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08" w:rsidRPr="002F3B08" w:rsidRDefault="002F3B08" w:rsidP="002F3B08">
      <w:pPr>
        <w:spacing w:before="100" w:beforeAutospacing="1" w:after="0" w:line="240" w:lineRule="auto"/>
        <w:jc w:val="center"/>
        <w:outlineLvl w:val="1"/>
        <w:rPr>
          <w:rFonts w:ascii="Times New Roman" w:eastAsia="Times New Roman" w:hAnsi="Times New Roman" w:cs="Times New Roman"/>
          <w:b/>
          <w:bCs/>
          <w:sz w:val="28"/>
          <w:szCs w:val="36"/>
          <w:lang w:eastAsia="lv-LV"/>
        </w:rPr>
      </w:pPr>
      <w:r w:rsidRPr="002F3B08">
        <w:rPr>
          <w:rFonts w:ascii="Times New Roman" w:eastAsia="Times New Roman" w:hAnsi="Times New Roman" w:cs="Times New Roman"/>
          <w:b/>
          <w:bCs/>
          <w:sz w:val="28"/>
          <w:szCs w:val="36"/>
          <w:lang w:eastAsia="lv-LV"/>
        </w:rPr>
        <w:t>VSIA „Slimnīca ”Ģintermuiža”</w:t>
      </w:r>
    </w:p>
    <w:p w:rsidR="002F3B08" w:rsidRPr="002F3B08" w:rsidRDefault="002F3B08" w:rsidP="002F3B08">
      <w:pPr>
        <w:spacing w:after="100" w:afterAutospacing="1" w:line="240" w:lineRule="auto"/>
        <w:jc w:val="center"/>
        <w:outlineLvl w:val="1"/>
        <w:rPr>
          <w:rFonts w:ascii="Times New Roman" w:eastAsia="Times New Roman" w:hAnsi="Times New Roman" w:cs="Times New Roman"/>
          <w:b/>
          <w:bCs/>
          <w:sz w:val="28"/>
          <w:szCs w:val="36"/>
          <w:lang w:eastAsia="lv-LV"/>
        </w:rPr>
      </w:pPr>
      <w:r w:rsidRPr="002F3B08">
        <w:rPr>
          <w:rFonts w:ascii="Times New Roman" w:eastAsia="Times New Roman" w:hAnsi="Times New Roman" w:cs="Times New Roman"/>
          <w:b/>
          <w:bCs/>
          <w:sz w:val="28"/>
          <w:szCs w:val="36"/>
          <w:lang w:eastAsia="lv-LV"/>
        </w:rPr>
        <w:t>atalgojuma politikas pamatprincipi</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 xml:space="preserve">Atlīdzību </w:t>
      </w: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darbiniekiem nosaka saskaņā ar Latvijas Republikas Darba likumu, Valsts un pašvaldību institūciju amatpersonu un darbinieku atlīdzības likumu, Darba aizsardzības likumu, Ministru kabineta noteikumiem, regulējošiem darba samaksu un atlīdzību, un atbilstoši </w:t>
      </w: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amatu sarakstā un  iekšējos normatīvajos aktos paredzētajām amatu mēnešalgām un likmēm, izpildāmā darba apjomam un darbinieka kvalifikācijai.</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Darba samaksa  ietver mēnešalgu, normatīvajos aktos, darba koplīgumā vai darba līgumā noteiktās piemaksas, kā arī prēmijas, naudas balvas un jebkuru cita veida atlīdzību saistībā ar darbu (</w:t>
      </w:r>
      <w:proofErr w:type="gramStart"/>
      <w:r w:rsidRPr="002F3B08">
        <w:rPr>
          <w:rFonts w:ascii="Times New Roman" w:eastAsia="Times New Roman" w:hAnsi="Times New Roman" w:cs="Times New Roman"/>
          <w:sz w:val="24"/>
          <w:szCs w:val="24"/>
          <w:lang w:eastAsia="lv-LV"/>
        </w:rPr>
        <w:t>t.i.</w:t>
      </w:r>
      <w:proofErr w:type="gramEnd"/>
      <w:r w:rsidRPr="002F3B08">
        <w:rPr>
          <w:rFonts w:ascii="Times New Roman" w:eastAsia="Times New Roman" w:hAnsi="Times New Roman" w:cs="Times New Roman"/>
          <w:sz w:val="24"/>
          <w:szCs w:val="24"/>
          <w:lang w:eastAsia="lv-LV"/>
        </w:rPr>
        <w:t xml:space="preserve"> samaksa par atvaļinājumu un papildatvaļinājumu, piemaksa par papildus darbu, par virsstundu darbu, par darbu naktī, piemaksa par darba vides riska faktoriem, citas piemaksas).</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Mēnešalgas apmēru norāda darba līgumā, kas noslēgts starp darba devēju un darba ņēmēju.</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Slimnīcā</w:t>
      </w:r>
      <w:r w:rsidRPr="002F3B08">
        <w:rPr>
          <w:rFonts w:ascii="Times New Roman" w:eastAsia="Times New Roman" w:hAnsi="Times New Roman" w:cs="Times New Roman"/>
          <w:sz w:val="24"/>
          <w:szCs w:val="24"/>
          <w:lang w:eastAsia="lv-LV"/>
        </w:rPr>
        <w:t xml:space="preserve"> organizēta sekojoša darba samaksa: laika algas samaksa, kuru aprēķina atbilstoši faktiski nostrādātajam darba laikam neatkarīgi no paveiktā darba daudzuma, vai akorda (gabaldarba) algas samaksa, kuru aprēķina atbilstoši paveiktā darba daudzumam neatkarīgi no laika, kādā tas paveikts.</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Darbinieku mēnešalgas   apmēru  nosaka, atbilstoši apstiprinātajām amata kvalifikācijas kategorijām  un noteiktajām mēnešalgu skalām.</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Darbinieka mēnešalgas konkrēto apmēru nosaka saskaņā</w:t>
      </w:r>
      <w:proofErr w:type="gramStart"/>
      <w:r w:rsidRPr="002F3B08">
        <w:rPr>
          <w:rFonts w:ascii="Times New Roman" w:eastAsia="Times New Roman" w:hAnsi="Times New Roman" w:cs="Times New Roman"/>
          <w:sz w:val="24"/>
          <w:szCs w:val="24"/>
          <w:lang w:eastAsia="lv-LV"/>
        </w:rPr>
        <w:t xml:space="preserve"> ar darbinieka kvalifikācijas līmeni  ņemot vērā  amata pienākumu specifiku  un atbildības līmeni,  darbinieka profesionālo kvalifikāciju  un pieredzi</w:t>
      </w:r>
      <w:proofErr w:type="gramEnd"/>
      <w:r w:rsidRPr="002F3B08">
        <w:rPr>
          <w:rFonts w:ascii="Times New Roman" w:eastAsia="Times New Roman" w:hAnsi="Times New Roman" w:cs="Times New Roman"/>
          <w:sz w:val="24"/>
          <w:szCs w:val="24"/>
          <w:lang w:eastAsia="lv-LV"/>
        </w:rPr>
        <w:t>.</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ārstniecības personai var noteikt pagarināto darba laiku</w:t>
      </w:r>
      <w:proofErr w:type="gramStart"/>
      <w:r w:rsidRPr="002F3B08">
        <w:rPr>
          <w:rFonts w:ascii="Times New Roman" w:eastAsia="Times New Roman" w:hAnsi="Times New Roman" w:cs="Times New Roman"/>
          <w:sz w:val="24"/>
          <w:szCs w:val="24"/>
          <w:lang w:eastAsia="lv-LV"/>
        </w:rPr>
        <w:t xml:space="preserve"> saņemot tās rakstveida piekrišanu</w:t>
      </w:r>
      <w:proofErr w:type="gramEnd"/>
      <w:r w:rsidRPr="002F3B08">
        <w:rPr>
          <w:rFonts w:ascii="Times New Roman" w:eastAsia="Times New Roman" w:hAnsi="Times New Roman" w:cs="Times New Roman"/>
          <w:sz w:val="24"/>
          <w:szCs w:val="24"/>
          <w:lang w:eastAsia="lv-LV"/>
        </w:rPr>
        <w:t>. Pagarinātais normālais darba laiks nedrīkst pārsniegt 60 stundas nedēļā un 240 stundas mēnesī. Ja ārstniecības personai noteikts pagarināts normālais darba laiks, darba samaksu par darba laiku, kas pārsniedz Darba likumā noteikto normālo darba laiku, nosaka proporcionāli darba laika pieaugumam ne mazāk kā noteiktās stundas vai dienas algas likmes apmērā, bet, ja nolīgta akorda alga, — atbilstoši akorddarba izcenojumam par paveiktā darba daudzumu.</w:t>
      </w:r>
    </w:p>
    <w:p w:rsidR="002F3B08" w:rsidRPr="002F3B08" w:rsidRDefault="002F3B08" w:rsidP="002F3B0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F3B08">
        <w:rPr>
          <w:rFonts w:ascii="Times New Roman" w:eastAsia="Times New Roman" w:hAnsi="Times New Roman" w:cs="Times New Roman"/>
          <w:b/>
          <w:bCs/>
          <w:sz w:val="24"/>
          <w:szCs w:val="24"/>
          <w:lang w:eastAsia="lv-LV"/>
        </w:rPr>
        <w:t>Piemaksas, materiālā stimulēšana un sociālās garantijas</w:t>
      </w:r>
    </w:p>
    <w:p w:rsidR="002F3B08" w:rsidRPr="002F3B08" w:rsidRDefault="002F3B08" w:rsidP="002F3B08">
      <w:pPr>
        <w:spacing w:before="100" w:beforeAutospacing="1" w:after="100" w:afterAutospacing="1" w:line="276" w:lineRule="auto"/>
        <w:ind w:firstLine="36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Darbinieks var saņemt piemaksu Darba likumā, Valsts un pašvaldību institūciju amatpersonu un darbinieku atlīdzības likumā, darba Koplīgumā un  darba samaksas un sociālo garantiju nolikumā paredzētajā kārtībā un apmērā:</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lastRenderedPageBreak/>
        <w:t xml:space="preserve">piemaksa par darbu, kas saistīts ar īpašu risku saskaņā ar darba vides riska novērtējumu par darbu, kas saistīts ar paaugstinātu psiholoģisko un fizisko slodzi vai risku darbinieka drošībai un veselībai – </w:t>
      </w:r>
      <w:r w:rsidR="004B1722">
        <w:rPr>
          <w:rFonts w:ascii="Times New Roman" w:eastAsia="Times New Roman" w:hAnsi="Times New Roman" w:cs="Times New Roman"/>
          <w:sz w:val="24"/>
          <w:szCs w:val="24"/>
          <w:lang w:eastAsia="lv-LV"/>
        </w:rPr>
        <w:t>10</w:t>
      </w:r>
      <w:r w:rsidRPr="002F3B08">
        <w:rPr>
          <w:rFonts w:ascii="Times New Roman" w:eastAsia="Times New Roman" w:hAnsi="Times New Roman" w:cs="Times New Roman"/>
          <w:sz w:val="24"/>
          <w:szCs w:val="24"/>
          <w:lang w:eastAsia="lv-LV"/>
        </w:rPr>
        <w:t>-2</w:t>
      </w:r>
      <w:r w:rsidR="004B1722">
        <w:rPr>
          <w:rFonts w:ascii="Times New Roman" w:eastAsia="Times New Roman" w:hAnsi="Times New Roman" w:cs="Times New Roman"/>
          <w:sz w:val="24"/>
          <w:szCs w:val="24"/>
          <w:lang w:eastAsia="lv-LV"/>
        </w:rPr>
        <w:t>0</w:t>
      </w:r>
      <w:r w:rsidRPr="002F3B08">
        <w:rPr>
          <w:rFonts w:ascii="Times New Roman" w:eastAsia="Times New Roman" w:hAnsi="Times New Roman" w:cs="Times New Roman"/>
          <w:sz w:val="24"/>
          <w:szCs w:val="24"/>
          <w:lang w:eastAsia="lv-LV"/>
        </w:rPr>
        <w:t>% no mēnešalgas;</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mēnešalgas palielinājuma piemaksa </w:t>
      </w:r>
      <w:r w:rsidR="004B1722">
        <w:rPr>
          <w:rFonts w:ascii="Times New Roman" w:eastAsia="Times New Roman" w:hAnsi="Times New Roman" w:cs="Times New Roman"/>
          <w:sz w:val="24"/>
          <w:szCs w:val="24"/>
          <w:lang w:eastAsia="lv-LV"/>
        </w:rPr>
        <w:t>5%</w:t>
      </w:r>
      <w:r w:rsidRPr="002F3B08">
        <w:rPr>
          <w:rFonts w:ascii="Times New Roman" w:eastAsia="Times New Roman" w:hAnsi="Times New Roman" w:cs="Times New Roman"/>
          <w:sz w:val="24"/>
          <w:szCs w:val="24"/>
          <w:lang w:eastAsia="lv-LV"/>
        </w:rPr>
        <w:t xml:space="preserve"> par darba stāžu ārstniecības jomā </w:t>
      </w: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ārstniecības personām</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par papildu darbu (prombūtnē esoša darbinieka vai vakanta amata pienākumu pildīšanu, darba apjoma paplašināšanos), izvērtējot darba sarežģītības pakāpi, apjomu un atbildības līmeni</w:t>
      </w:r>
      <w:r w:rsidR="004B1722">
        <w:rPr>
          <w:rFonts w:ascii="Times New Roman" w:eastAsia="Times New Roman" w:hAnsi="Times New Roman" w:cs="Times New Roman"/>
          <w:sz w:val="24"/>
          <w:szCs w:val="24"/>
          <w:lang w:eastAsia="lv-LV"/>
        </w:rPr>
        <w:t xml:space="preserve"> līdz 50%</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piemaksa par nakts darbu, virsstundu darbu un par darbu svētku dienās  saskaņā ar Darba likumu un Atlīdzības likumu,</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piemaksu par personisko darba ieguldījumu, intensitāti  un darba kvalitāti,  ņemot vērā darbinieka personisko darba ieguldījuma, kvalitātes un darba intensitātes izvērtējumu  un šādus kritērijus: darbinieka radošais un organizatoriskais ieguldījums  darbā, darba stāžs struktūrvienībā, papildus pienākumu veikšana un darba intensitāte aizvietojot citus darbiniekus, iniciatīvas paušana darba procesa pilnveidošanā, saskarsmes un sadarbības kvalitāte ar citiem kolēģiem un pacientiem,  ētikas un lojalitātes ievērošana.</w:t>
      </w:r>
    </w:p>
    <w:p w:rsidR="002F3B08" w:rsidRDefault="002F3B08" w:rsidP="004B1722">
      <w:pPr>
        <w:spacing w:after="0" w:line="276" w:lineRule="auto"/>
        <w:ind w:left="360" w:firstLine="36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Virsstundu darbs ir pieļaujams, ja darba devējs un darbinieks par to vienojušies rakstveidā. Darbiniekam par virsstundu darbu vai darbu svētku dienā pēc viņa lūguma un</w:t>
      </w:r>
      <w:proofErr w:type="gramStart"/>
      <w:r w:rsidRPr="002F3B08">
        <w:rPr>
          <w:rFonts w:ascii="Times New Roman" w:eastAsia="Times New Roman" w:hAnsi="Times New Roman" w:cs="Times New Roman"/>
          <w:sz w:val="24"/>
          <w:szCs w:val="24"/>
          <w:lang w:eastAsia="lv-LV"/>
        </w:rPr>
        <w:t xml:space="preserve"> vienojoties ar darba devēju</w:t>
      </w:r>
      <w:proofErr w:type="gramEnd"/>
      <w:r w:rsidRPr="002F3B08">
        <w:rPr>
          <w:rFonts w:ascii="Times New Roman" w:eastAsia="Times New Roman" w:hAnsi="Times New Roman" w:cs="Times New Roman"/>
          <w:sz w:val="24"/>
          <w:szCs w:val="24"/>
          <w:lang w:eastAsia="lv-LV"/>
        </w:rPr>
        <w:t xml:space="preserve"> nostrādātās virsstundas var kompensēt, piešķirot apmaksātu atpūtas laiku citā nedēļas dienā atbilstoši nostrādāto virsstundu vai svētku dienā nostrādāto stundu skaitam.</w:t>
      </w:r>
    </w:p>
    <w:p w:rsidR="002F3B08" w:rsidRPr="002F3B08" w:rsidRDefault="002F3B08" w:rsidP="004B1722">
      <w:pPr>
        <w:spacing w:after="0" w:line="276" w:lineRule="auto"/>
        <w:ind w:left="360" w:firstLine="36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Darbiniekam var tikt piešķirt</w:t>
      </w:r>
      <w:r>
        <w:rPr>
          <w:rFonts w:ascii="Times New Roman" w:eastAsia="Times New Roman" w:hAnsi="Times New Roman" w:cs="Times New Roman"/>
          <w:sz w:val="24"/>
          <w:szCs w:val="24"/>
          <w:lang w:eastAsia="lv-LV"/>
        </w:rPr>
        <w:t>s</w:t>
      </w:r>
      <w:r w:rsidRPr="002F3B08">
        <w:rPr>
          <w:rFonts w:ascii="Times New Roman" w:eastAsia="Times New Roman" w:hAnsi="Times New Roman" w:cs="Times New Roman"/>
          <w:sz w:val="24"/>
          <w:szCs w:val="24"/>
          <w:lang w:eastAsia="lv-LV"/>
        </w:rPr>
        <w:t xml:space="preserve"> vienreizēj</w:t>
      </w:r>
      <w:r>
        <w:rPr>
          <w:rFonts w:ascii="Times New Roman" w:eastAsia="Times New Roman" w:hAnsi="Times New Roman" w:cs="Times New Roman"/>
          <w:sz w:val="24"/>
          <w:szCs w:val="24"/>
          <w:lang w:eastAsia="lv-LV"/>
        </w:rPr>
        <w:t>s</w:t>
      </w:r>
      <w:r w:rsidRPr="002F3B08">
        <w:rPr>
          <w:rFonts w:ascii="Times New Roman" w:eastAsia="Times New Roman" w:hAnsi="Times New Roman" w:cs="Times New Roman"/>
          <w:sz w:val="24"/>
          <w:szCs w:val="24"/>
          <w:lang w:eastAsia="lv-LV"/>
        </w:rPr>
        <w:t xml:space="preserve"> naudas </w:t>
      </w:r>
      <w:r>
        <w:rPr>
          <w:rFonts w:ascii="Times New Roman" w:eastAsia="Times New Roman" w:hAnsi="Times New Roman" w:cs="Times New Roman"/>
          <w:sz w:val="24"/>
          <w:szCs w:val="24"/>
          <w:lang w:eastAsia="lv-LV"/>
        </w:rPr>
        <w:t>pabalsts</w:t>
      </w:r>
      <w:r w:rsidRPr="002F3B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tuvinieku nāves gadījumā saskaņā ar apstiprināto Koplīgumu.</w:t>
      </w:r>
    </w:p>
    <w:p w:rsidR="002F3B08" w:rsidRPr="002F3B08" w:rsidRDefault="002F3B08" w:rsidP="004B1722">
      <w:pPr>
        <w:spacing w:after="0" w:line="276" w:lineRule="auto"/>
        <w:ind w:left="36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2F3B08">
        <w:rPr>
          <w:rFonts w:ascii="Times New Roman" w:eastAsia="Times New Roman" w:hAnsi="Times New Roman" w:cs="Times New Roman"/>
          <w:sz w:val="24"/>
          <w:szCs w:val="24"/>
          <w:lang w:eastAsia="lv-LV"/>
        </w:rPr>
        <w:t>abalstu un kompensāciju izmaksas sedz saskaņā ar Valsts un pašvaldību institūciju amatpersonu un darbinieku atlīdzības likumu, Latvijas Republikas Darba likumu, Latvijas Republikas Darba aizsardzības likumu un Koplīgumu.</w:t>
      </w:r>
    </w:p>
    <w:p w:rsidR="002F3B08" w:rsidRPr="002F3B08" w:rsidRDefault="002F3B08" w:rsidP="004B1722">
      <w:pPr>
        <w:spacing w:after="0" w:line="276"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2F3B08">
        <w:rPr>
          <w:rFonts w:ascii="Times New Roman" w:eastAsia="Times New Roman" w:hAnsi="Times New Roman" w:cs="Times New Roman"/>
          <w:sz w:val="24"/>
          <w:szCs w:val="24"/>
          <w:lang w:eastAsia="lv-LV"/>
        </w:rPr>
        <w:t>arbiniek</w:t>
      </w:r>
      <w:r>
        <w:rPr>
          <w:rFonts w:ascii="Times New Roman" w:eastAsia="Times New Roman" w:hAnsi="Times New Roman" w:cs="Times New Roman"/>
          <w:sz w:val="24"/>
          <w:szCs w:val="24"/>
          <w:lang w:eastAsia="lv-LV"/>
        </w:rPr>
        <w:t>i tiek</w:t>
      </w:r>
      <w:r w:rsidRPr="002F3B08">
        <w:rPr>
          <w:rFonts w:ascii="Times New Roman" w:eastAsia="Times New Roman" w:hAnsi="Times New Roman" w:cs="Times New Roman"/>
          <w:sz w:val="24"/>
          <w:szCs w:val="24"/>
          <w:lang w:eastAsia="lv-LV"/>
        </w:rPr>
        <w:t xml:space="preserve"> apdrošin</w:t>
      </w:r>
      <w:r>
        <w:rPr>
          <w:rFonts w:ascii="Times New Roman" w:eastAsia="Times New Roman" w:hAnsi="Times New Roman" w:cs="Times New Roman"/>
          <w:sz w:val="24"/>
          <w:szCs w:val="24"/>
          <w:lang w:eastAsia="lv-LV"/>
        </w:rPr>
        <w:t>āti</w:t>
      </w:r>
      <w:r w:rsidRPr="002F3B08">
        <w:rPr>
          <w:rFonts w:ascii="Times New Roman" w:eastAsia="Times New Roman" w:hAnsi="Times New Roman" w:cs="Times New Roman"/>
          <w:sz w:val="24"/>
          <w:szCs w:val="24"/>
          <w:lang w:eastAsia="lv-LV"/>
        </w:rPr>
        <w:t>  pret nelaimes gadījumiem.</w:t>
      </w:r>
    </w:p>
    <w:p w:rsidR="004F5639" w:rsidRDefault="004F5639" w:rsidP="004B1722">
      <w:pPr>
        <w:jc w:val="both"/>
      </w:pPr>
    </w:p>
    <w:p w:rsidR="004B1722" w:rsidRDefault="004B1722">
      <w:r>
        <w:br w:type="page"/>
      </w:r>
    </w:p>
    <w:p w:rsidR="004B1722" w:rsidRDefault="004B1722" w:rsidP="004B1722">
      <w:pPr>
        <w:jc w:val="both"/>
        <w:sectPr w:rsidR="004B1722">
          <w:pgSz w:w="11906" w:h="16838"/>
          <w:pgMar w:top="1440" w:right="1800" w:bottom="1440" w:left="1800" w:header="708" w:footer="708" w:gutter="0"/>
          <w:cols w:space="708"/>
          <w:docGrid w:linePitch="360"/>
        </w:sectPr>
      </w:pPr>
    </w:p>
    <w:tbl>
      <w:tblPr>
        <w:tblW w:w="14660" w:type="dxa"/>
        <w:tblLook w:val="04A0" w:firstRow="1" w:lastRow="0" w:firstColumn="1" w:lastColumn="0" w:noHBand="0" w:noVBand="1"/>
      </w:tblPr>
      <w:tblGrid>
        <w:gridCol w:w="708"/>
        <w:gridCol w:w="1776"/>
        <w:gridCol w:w="696"/>
        <w:gridCol w:w="991"/>
        <w:gridCol w:w="1082"/>
        <w:gridCol w:w="1082"/>
        <w:gridCol w:w="991"/>
        <w:gridCol w:w="991"/>
        <w:gridCol w:w="1065"/>
        <w:gridCol w:w="1350"/>
        <w:gridCol w:w="1350"/>
        <w:gridCol w:w="1289"/>
        <w:gridCol w:w="1289"/>
      </w:tblGrid>
      <w:tr w:rsidR="00C8446A" w:rsidRPr="00C8446A" w:rsidTr="00F447A2">
        <w:trPr>
          <w:trHeight w:val="120"/>
        </w:trPr>
        <w:tc>
          <w:tcPr>
            <w:tcW w:w="708"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jc w:val="center"/>
              <w:rPr>
                <w:rFonts w:ascii="Calibri" w:eastAsia="Times New Roman" w:hAnsi="Calibri" w:cs="Calibri"/>
                <w:b/>
                <w:bCs/>
                <w:sz w:val="28"/>
                <w:szCs w:val="28"/>
                <w:lang w:eastAsia="lv-LV"/>
              </w:rPr>
            </w:pPr>
          </w:p>
          <w:p w:rsidR="00C8446A" w:rsidRPr="00C8446A" w:rsidRDefault="00C8446A" w:rsidP="00C8446A">
            <w:pPr>
              <w:spacing w:after="0" w:line="240" w:lineRule="auto"/>
              <w:jc w:val="center"/>
              <w:rPr>
                <w:rFonts w:ascii="Calibri" w:eastAsia="Times New Roman" w:hAnsi="Calibri" w:cs="Calibri"/>
                <w:b/>
                <w:bCs/>
                <w:sz w:val="28"/>
                <w:szCs w:val="28"/>
                <w:lang w:eastAsia="lv-LV"/>
              </w:rPr>
            </w:pPr>
          </w:p>
        </w:tc>
        <w:tc>
          <w:tcPr>
            <w:tcW w:w="13952" w:type="dxa"/>
            <w:gridSpan w:val="12"/>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b/>
                <w:sz w:val="28"/>
                <w:szCs w:val="20"/>
                <w:lang w:eastAsia="lv-LV"/>
              </w:rPr>
            </w:pPr>
            <w:r w:rsidRPr="00C8446A">
              <w:rPr>
                <w:rFonts w:ascii="Times New Roman" w:eastAsia="Times New Roman" w:hAnsi="Times New Roman" w:cs="Times New Roman"/>
                <w:b/>
                <w:sz w:val="28"/>
                <w:szCs w:val="20"/>
                <w:lang w:eastAsia="lv-LV"/>
              </w:rPr>
              <w:t>Pārskats par strādājošo faktisko vidējo atlīdzību, vidējo atalgojumu un vidējo mēneša amatalgu</w:t>
            </w:r>
          </w:p>
        </w:tc>
      </w:tr>
      <w:tr w:rsidR="00C8446A" w:rsidRPr="00C8446A" w:rsidTr="00C8446A">
        <w:trPr>
          <w:trHeight w:val="300"/>
        </w:trPr>
        <w:tc>
          <w:tcPr>
            <w:tcW w:w="5253" w:type="dxa"/>
            <w:gridSpan w:val="5"/>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r w:rsidRPr="00C8446A">
              <w:rPr>
                <w:rFonts w:ascii="Calibri" w:eastAsia="Times New Roman" w:hAnsi="Calibri" w:cs="Calibri"/>
                <w:lang w:eastAsia="lv-LV"/>
              </w:rPr>
              <w:t xml:space="preserve">Pārskata periods: seši mēneši, gads </w:t>
            </w:r>
            <w:proofErr w:type="gramStart"/>
            <w:r w:rsidRPr="00C8446A">
              <w:rPr>
                <w:rFonts w:ascii="Calibri" w:eastAsia="Times New Roman" w:hAnsi="Calibri" w:cs="Calibri"/>
                <w:b/>
                <w:bCs/>
                <w:color w:val="339966"/>
                <w:lang w:eastAsia="lv-LV"/>
              </w:rPr>
              <w:t>2016.gads</w:t>
            </w:r>
            <w:proofErr w:type="gramEnd"/>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65"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r>
      <w:tr w:rsidR="00C8446A" w:rsidRPr="00C8446A" w:rsidTr="00C8446A">
        <w:trPr>
          <w:trHeight w:val="300"/>
        </w:trPr>
        <w:tc>
          <w:tcPr>
            <w:tcW w:w="6335" w:type="dxa"/>
            <w:gridSpan w:val="6"/>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r w:rsidRPr="00C8446A">
              <w:rPr>
                <w:rFonts w:ascii="Calibri" w:eastAsia="Times New Roman" w:hAnsi="Calibri" w:cs="Calibri"/>
                <w:lang w:eastAsia="lv-LV"/>
              </w:rPr>
              <w:t xml:space="preserve">Ārstniecības iestāde </w:t>
            </w:r>
            <w:r w:rsidRPr="00C8446A">
              <w:rPr>
                <w:rFonts w:ascii="Calibri" w:eastAsia="Times New Roman" w:hAnsi="Calibri" w:cs="Calibri"/>
                <w:b/>
                <w:bCs/>
                <w:color w:val="339966"/>
                <w:lang w:eastAsia="lv-LV"/>
              </w:rPr>
              <w:t>VSIA "Slimnīca "Ģintermuiža""</w:t>
            </w: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65"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r>
      <w:tr w:rsidR="00C8446A" w:rsidRPr="00C8446A" w:rsidTr="00C8446A">
        <w:trPr>
          <w:trHeight w:val="300"/>
        </w:trPr>
        <w:tc>
          <w:tcPr>
            <w:tcW w:w="6335" w:type="dxa"/>
            <w:gridSpan w:val="6"/>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proofErr w:type="spellStart"/>
            <w:r w:rsidRPr="00C8446A">
              <w:rPr>
                <w:rFonts w:ascii="Calibri" w:eastAsia="Times New Roman" w:hAnsi="Calibri" w:cs="Calibri"/>
                <w:lang w:eastAsia="lv-LV"/>
              </w:rPr>
              <w:t>Tālrunis,e-pasts</w:t>
            </w:r>
            <w:proofErr w:type="spellEnd"/>
            <w:r w:rsidRPr="00C8446A">
              <w:rPr>
                <w:rFonts w:ascii="Calibri" w:eastAsia="Times New Roman" w:hAnsi="Calibri" w:cs="Calibri"/>
                <w:lang w:eastAsia="lv-LV"/>
              </w:rPr>
              <w:t xml:space="preserve"> 63007500, slimnica@gintermuiza.lv</w:t>
            </w: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65"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r>
      <w:tr w:rsidR="00C8446A" w:rsidRPr="00C8446A" w:rsidTr="00C8446A">
        <w:trPr>
          <w:trHeight w:val="150"/>
        </w:trPr>
        <w:tc>
          <w:tcPr>
            <w:tcW w:w="708"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776"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jc w:val="center"/>
              <w:rPr>
                <w:rFonts w:ascii="Times New Roman" w:eastAsia="Times New Roman" w:hAnsi="Times New Roman" w:cs="Times New Roman"/>
                <w:sz w:val="20"/>
                <w:szCs w:val="20"/>
                <w:lang w:eastAsia="lv-LV"/>
              </w:rPr>
            </w:pPr>
          </w:p>
        </w:tc>
        <w:tc>
          <w:tcPr>
            <w:tcW w:w="696" w:type="dxa"/>
            <w:tcBorders>
              <w:top w:val="nil"/>
              <w:left w:val="nil"/>
              <w:bottom w:val="single" w:sz="4" w:space="0" w:color="auto"/>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r w:rsidRPr="00C8446A">
              <w:rPr>
                <w:rFonts w:ascii="Calibri" w:eastAsia="Times New Roman" w:hAnsi="Calibri" w:cs="Calibri"/>
                <w:lang w:eastAsia="lv-LV"/>
              </w:rPr>
              <w:t> </w:t>
            </w: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Calibri" w:eastAsia="Times New Roman" w:hAnsi="Calibri" w:cs="Calibri"/>
                <w:lang w:eastAsia="lv-LV"/>
              </w:rPr>
            </w:pPr>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bookmarkStart w:id="0" w:name="_GoBack"/>
            <w:bookmarkEnd w:id="0"/>
          </w:p>
        </w:tc>
        <w:tc>
          <w:tcPr>
            <w:tcW w:w="1065"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r>
      <w:tr w:rsidR="00C8446A" w:rsidRPr="00C8446A" w:rsidTr="00C8446A">
        <w:trPr>
          <w:trHeight w:val="240"/>
        </w:trPr>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proofErr w:type="spellStart"/>
            <w:r w:rsidRPr="00C8446A">
              <w:rPr>
                <w:rFonts w:ascii="Calibri" w:eastAsia="Times New Roman" w:hAnsi="Calibri" w:cs="Calibri"/>
                <w:sz w:val="18"/>
                <w:szCs w:val="18"/>
                <w:lang w:eastAsia="lv-LV"/>
              </w:rPr>
              <w:t>Nr.p.k</w:t>
            </w:r>
            <w:proofErr w:type="spellEnd"/>
            <w:r w:rsidRPr="00C8446A">
              <w:rPr>
                <w:rFonts w:ascii="Calibri" w:eastAsia="Times New Roman" w:hAnsi="Calibri" w:cs="Calibri"/>
                <w:sz w:val="18"/>
                <w:szCs w:val="18"/>
                <w:lang w:eastAsia="lv-LV"/>
              </w:rPr>
              <w:t>.</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Ārstniecības personas un pārējais personāls</w:t>
            </w:r>
          </w:p>
        </w:tc>
        <w:tc>
          <w:tcPr>
            <w:tcW w:w="69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Slodžu skaits</w:t>
            </w:r>
            <w:r w:rsidRPr="00C8446A">
              <w:rPr>
                <w:rFonts w:ascii="Calibri" w:eastAsia="Times New Roman" w:hAnsi="Calibri" w:cs="Calibri"/>
                <w:sz w:val="18"/>
                <w:szCs w:val="18"/>
                <w:vertAlign w:val="superscript"/>
                <w:lang w:eastAsia="lv-LV"/>
              </w:rPr>
              <w:t>1</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Atlīdzība</w:t>
            </w:r>
          </w:p>
        </w:tc>
        <w:tc>
          <w:tcPr>
            <w:tcW w:w="1082" w:type="dxa"/>
            <w:tcBorders>
              <w:top w:val="single" w:sz="4" w:space="0" w:color="000000"/>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tai skaitā</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Atalgojums</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Mēneša amatalga</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Piemaksas un prēmijas</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Atalgojums fiziskām personām uz tiesiskās attiecības regulējošu dokumentu pamata</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Darba devēja valsts sociālās apdrošināšanas obligātās iemaksas, sociāla rakstura pabalsti un kompensācijas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Darba devēja valsts sociālās apdrošināšanas obligātās iemaksas</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Darba devēja sociāla rakstura pabalsti, kompensācijas un citi maksājumi</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Darba devēja sociāla rakstura pabalsti, kompensācijas un citi maksājumi</w:t>
            </w:r>
          </w:p>
        </w:tc>
      </w:tr>
      <w:tr w:rsidR="00C8446A" w:rsidRPr="00C8446A" w:rsidTr="00C8446A">
        <w:trPr>
          <w:trHeight w:val="1815"/>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776"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696" w:type="dxa"/>
            <w:vMerge/>
            <w:tcBorders>
              <w:top w:val="nil"/>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no valsts budžeta līdzekļiem</w:t>
            </w:r>
          </w:p>
        </w:tc>
        <w:tc>
          <w:tcPr>
            <w:tcW w:w="1082"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065"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289"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c>
          <w:tcPr>
            <w:tcW w:w="1289" w:type="dxa"/>
            <w:vMerge/>
            <w:tcBorders>
              <w:top w:val="single" w:sz="4" w:space="0" w:color="000000"/>
              <w:left w:val="single" w:sz="4" w:space="0" w:color="000000"/>
              <w:bottom w:val="single" w:sz="4" w:space="0" w:color="000000"/>
              <w:right w:val="single" w:sz="4" w:space="0" w:color="000000"/>
            </w:tcBorders>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3</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4=6+10</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6=7+8+9</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7</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8</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9</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10=11+12</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11</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12=13+14</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13</w:t>
            </w:r>
          </w:p>
        </w:tc>
      </w:tr>
      <w:tr w:rsidR="00C8446A" w:rsidRPr="00C8446A" w:rsidTr="00C8446A">
        <w:trPr>
          <w:trHeight w:val="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r>
      <w:tr w:rsidR="00C8446A" w:rsidRPr="00C8446A" w:rsidTr="00C8446A">
        <w:trPr>
          <w:trHeight w:val="72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Ārsti,</w:t>
            </w:r>
            <w:proofErr w:type="gramStart"/>
            <w:r w:rsidRPr="00C8446A">
              <w:rPr>
                <w:rFonts w:ascii="Calibri" w:eastAsia="Times New Roman" w:hAnsi="Calibri" w:cs="Calibri"/>
                <w:sz w:val="18"/>
                <w:szCs w:val="18"/>
                <w:lang w:eastAsia="lv-LV"/>
              </w:rPr>
              <w:t xml:space="preserve">    </w:t>
            </w:r>
            <w:proofErr w:type="gramEnd"/>
            <w:r w:rsidRPr="00C8446A">
              <w:rPr>
                <w:rFonts w:ascii="Calibri" w:eastAsia="Times New Roman" w:hAnsi="Calibri" w:cs="Calibri"/>
                <w:sz w:val="18"/>
                <w:szCs w:val="18"/>
                <w:lang w:eastAsia="lv-LV"/>
              </w:rPr>
              <w:t>zobārsti    un    funkcionālie speciālisti, kopā</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48,95</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819744,48</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753938,44</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662446,6</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435851,79</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166901,86</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59692,95</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157297,88</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151543,6</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5754,28</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5754,28</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i/>
                <w:iCs/>
                <w:sz w:val="18"/>
                <w:szCs w:val="18"/>
                <w:lang w:eastAsia="lv-LV"/>
              </w:rPr>
            </w:pPr>
            <w:r w:rsidRPr="00C8446A">
              <w:rPr>
                <w:rFonts w:ascii="Calibri" w:eastAsia="Times New Roman" w:hAnsi="Calibri" w:cs="Calibri"/>
                <w:b/>
                <w:bCs/>
                <w:i/>
                <w:iCs/>
                <w:sz w:val="18"/>
                <w:szCs w:val="18"/>
                <w:lang w:eastAsia="lv-LV"/>
              </w:rPr>
              <w:t>vidēji uz vienu</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1395,55</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1283,52</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1127,76</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742</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284,14</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101,62</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267,79</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257,99</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9,8</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9,8</w:t>
            </w:r>
          </w:p>
        </w:tc>
      </w:tr>
      <w:tr w:rsidR="00C8446A" w:rsidRPr="00C8446A" w:rsidTr="00C8446A">
        <w:trPr>
          <w:trHeight w:val="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r>
      <w:tr w:rsidR="00C8446A" w:rsidRPr="00C8446A" w:rsidTr="00C8446A">
        <w:trPr>
          <w:trHeight w:val="118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Ārstniecības</w:t>
            </w:r>
            <w:proofErr w:type="gramStart"/>
            <w:r w:rsidRPr="00C8446A">
              <w:rPr>
                <w:rFonts w:ascii="Calibri" w:eastAsia="Times New Roman" w:hAnsi="Calibri" w:cs="Calibri"/>
                <w:sz w:val="18"/>
                <w:szCs w:val="18"/>
                <w:lang w:eastAsia="lv-LV"/>
              </w:rPr>
              <w:t xml:space="preserve">  </w:t>
            </w:r>
            <w:proofErr w:type="gramEnd"/>
            <w:r w:rsidRPr="00C8446A">
              <w:rPr>
                <w:rFonts w:ascii="Calibri" w:eastAsia="Times New Roman" w:hAnsi="Calibri" w:cs="Calibri"/>
                <w:sz w:val="18"/>
                <w:szCs w:val="18"/>
                <w:lang w:eastAsia="lv-LV"/>
              </w:rPr>
              <w:t>un  pacientu  aprūpes personas un funkcionālo speciālistu asistenti, kopā</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98,51</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1044053,1</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1034889,48</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838806,5</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612602,97</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220581,53</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5622</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205246,64</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195261,3</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9985,34</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9985,34</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i/>
                <w:iCs/>
                <w:sz w:val="18"/>
                <w:szCs w:val="18"/>
                <w:lang w:eastAsia="lv-LV"/>
              </w:rPr>
            </w:pPr>
            <w:r w:rsidRPr="00C8446A">
              <w:rPr>
                <w:rFonts w:ascii="Calibri" w:eastAsia="Times New Roman" w:hAnsi="Calibri" w:cs="Calibri"/>
                <w:b/>
                <w:bCs/>
                <w:i/>
                <w:iCs/>
                <w:sz w:val="18"/>
                <w:szCs w:val="18"/>
                <w:lang w:eastAsia="lv-LV"/>
              </w:rPr>
              <w:t>vidēji uz vienu</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883,2</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875,45</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709,58</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518,22</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186,6</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4,76</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173,63</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165,18</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8,45</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8,45</w:t>
            </w:r>
          </w:p>
        </w:tc>
      </w:tr>
      <w:tr w:rsidR="00C8446A" w:rsidRPr="00C8446A" w:rsidTr="00C8446A">
        <w:trPr>
          <w:trHeight w:val="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r>
      <w:tr w:rsidR="00C8446A" w:rsidRPr="00C8446A" w:rsidTr="00C8446A">
        <w:trPr>
          <w:trHeight w:val="97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lastRenderedPageBreak/>
              <w:t>3</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Ārstniecības</w:t>
            </w:r>
            <w:proofErr w:type="gramStart"/>
            <w:r w:rsidRPr="00C8446A">
              <w:rPr>
                <w:rFonts w:ascii="Calibri" w:eastAsia="Times New Roman" w:hAnsi="Calibri" w:cs="Calibri"/>
                <w:sz w:val="18"/>
                <w:szCs w:val="18"/>
                <w:lang w:eastAsia="lv-LV"/>
              </w:rPr>
              <w:t xml:space="preserve">  </w:t>
            </w:r>
            <w:proofErr w:type="gramEnd"/>
            <w:r w:rsidRPr="00C8446A">
              <w:rPr>
                <w:rFonts w:ascii="Calibri" w:eastAsia="Times New Roman" w:hAnsi="Calibri" w:cs="Calibri"/>
                <w:sz w:val="18"/>
                <w:szCs w:val="18"/>
                <w:lang w:eastAsia="lv-LV"/>
              </w:rPr>
              <w:t>un  pacientu  aprūpes atbalsta personas: māsu palīgi, kopā</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71,9</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620725,97</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619141,13</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499208,5</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348983,41</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150225,09</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121517,47</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116748,38</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4769,09</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4769,09</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i/>
                <w:iCs/>
                <w:sz w:val="18"/>
                <w:szCs w:val="18"/>
                <w:lang w:eastAsia="lv-LV"/>
              </w:rPr>
            </w:pPr>
            <w:r w:rsidRPr="00C8446A">
              <w:rPr>
                <w:rFonts w:ascii="Calibri" w:eastAsia="Times New Roman" w:hAnsi="Calibri" w:cs="Calibri"/>
                <w:b/>
                <w:bCs/>
                <w:i/>
                <w:iCs/>
                <w:sz w:val="18"/>
                <w:szCs w:val="18"/>
                <w:lang w:eastAsia="lv-LV"/>
              </w:rPr>
              <w:t>vidēji uz vienu</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719,43</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717,6</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578,59</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404,48</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174,11</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0</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140,84</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135,31</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5,53</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5,53</w:t>
            </w:r>
          </w:p>
        </w:tc>
      </w:tr>
      <w:tr w:rsidR="00C8446A" w:rsidRPr="00C8446A" w:rsidTr="00C8446A">
        <w:trPr>
          <w:trHeight w:val="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r>
      <w:tr w:rsidR="00C8446A" w:rsidRPr="00C8446A" w:rsidTr="00C8446A">
        <w:trPr>
          <w:trHeight w:val="285"/>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w:t>
            </w:r>
          </w:p>
        </w:tc>
        <w:tc>
          <w:tcPr>
            <w:tcW w:w="1776" w:type="dxa"/>
            <w:tcBorders>
              <w:top w:val="nil"/>
              <w:left w:val="nil"/>
              <w:bottom w:val="nil"/>
              <w:right w:val="nil"/>
            </w:tcBorders>
            <w:shd w:val="clear" w:color="auto" w:fill="auto"/>
            <w:noWrap/>
            <w:vAlign w:val="bottom"/>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xml:space="preserve">Administrācija kopā </w:t>
            </w:r>
            <w:r w:rsidRPr="00C8446A">
              <w:rPr>
                <w:rFonts w:ascii="Calibri" w:eastAsia="Times New Roman" w:hAnsi="Calibri" w:cs="Calibri"/>
                <w:sz w:val="18"/>
                <w:szCs w:val="18"/>
                <w:vertAlign w:val="superscript"/>
                <w:lang w:eastAsia="lv-LV"/>
              </w:rPr>
              <w:t>2</w:t>
            </w:r>
          </w:p>
        </w:tc>
        <w:tc>
          <w:tcPr>
            <w:tcW w:w="696"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15,05</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268559,17</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268559,17</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216156,22</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183857,93</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32298,29</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52402,95</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50739,76</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1663,19</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1663,19</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1776" w:type="dxa"/>
            <w:tcBorders>
              <w:top w:val="single" w:sz="4" w:space="0" w:color="000000"/>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i/>
                <w:iCs/>
                <w:sz w:val="18"/>
                <w:szCs w:val="18"/>
                <w:lang w:eastAsia="lv-LV"/>
              </w:rPr>
            </w:pPr>
            <w:r w:rsidRPr="00C8446A">
              <w:rPr>
                <w:rFonts w:ascii="Calibri" w:eastAsia="Times New Roman" w:hAnsi="Calibri" w:cs="Calibri"/>
                <w:b/>
                <w:bCs/>
                <w:i/>
                <w:iCs/>
                <w:sz w:val="18"/>
                <w:szCs w:val="18"/>
                <w:lang w:eastAsia="lv-LV"/>
              </w:rPr>
              <w:t>vidēji uz vienu</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1487,04</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1487,04</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1196,88</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1018,04</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178,84</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0</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290,16</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280,95</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9,21</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9,21</w:t>
            </w:r>
          </w:p>
        </w:tc>
      </w:tr>
      <w:tr w:rsidR="00C8446A" w:rsidRPr="00C8446A" w:rsidTr="00C8446A">
        <w:trPr>
          <w:trHeight w:val="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color w:val="FF0000"/>
                <w:sz w:val="18"/>
                <w:szCs w:val="18"/>
                <w:lang w:eastAsia="lv-LV"/>
              </w:rPr>
            </w:pPr>
            <w:r w:rsidRPr="00C8446A">
              <w:rPr>
                <w:rFonts w:ascii="Calibri" w:eastAsia="Times New Roman" w:hAnsi="Calibri" w:cs="Calibri"/>
                <w:color w:val="FF0000"/>
                <w:sz w:val="18"/>
                <w:szCs w:val="18"/>
                <w:lang w:eastAsia="lv-LV"/>
              </w:rPr>
              <w:t>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r>
      <w:tr w:rsidR="00C8446A" w:rsidRPr="00C8446A" w:rsidTr="00C8446A">
        <w:trPr>
          <w:trHeight w:val="9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5</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Saimnieciskais personāls, ārstniecības un aprūpes procesu atbalsta personāls</w:t>
            </w:r>
            <w:proofErr w:type="gramStart"/>
            <w:r w:rsidRPr="00C8446A">
              <w:rPr>
                <w:rFonts w:ascii="Calibri" w:eastAsia="Times New Roman" w:hAnsi="Calibri" w:cs="Calibri"/>
                <w:sz w:val="18"/>
                <w:szCs w:val="18"/>
                <w:lang w:eastAsia="lv-LV"/>
              </w:rPr>
              <w:t xml:space="preserve">  </w:t>
            </w:r>
            <w:proofErr w:type="gramEnd"/>
            <w:r w:rsidRPr="00C8446A">
              <w:rPr>
                <w:rFonts w:ascii="Calibri" w:eastAsia="Times New Roman" w:hAnsi="Calibri" w:cs="Calibri"/>
                <w:sz w:val="18"/>
                <w:szCs w:val="18"/>
                <w:lang w:eastAsia="lv-LV"/>
              </w:rPr>
              <w:t xml:space="preserve">kopā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212,6</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1666009,6</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1656025,7</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1335158,43</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1032728,5</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294544,64</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7885,27</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330851,19</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308244,59</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22606,6</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22606,6</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i/>
                <w:iCs/>
                <w:sz w:val="18"/>
                <w:szCs w:val="18"/>
                <w:lang w:eastAsia="lv-LV"/>
              </w:rPr>
            </w:pPr>
            <w:r w:rsidRPr="00C8446A">
              <w:rPr>
                <w:rFonts w:ascii="Calibri" w:eastAsia="Times New Roman" w:hAnsi="Calibri" w:cs="Calibri"/>
                <w:b/>
                <w:bCs/>
                <w:i/>
                <w:iCs/>
                <w:sz w:val="18"/>
                <w:szCs w:val="18"/>
                <w:lang w:eastAsia="lv-LV"/>
              </w:rPr>
              <w:t>vidēji uz vienu</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653</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649,09</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523,32</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404,78</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115,45</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3,09</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129,68</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120,82</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8,86</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8,86</w:t>
            </w:r>
          </w:p>
        </w:tc>
      </w:tr>
      <w:tr w:rsidR="00C8446A" w:rsidRPr="00C8446A" w:rsidTr="00C8446A">
        <w:trPr>
          <w:trHeight w:val="6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KOPĀ</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447</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4419092,4</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4332553,92</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3551776,25</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2614024,6</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864551,41</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73200,22</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867316,13</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822537,63</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44778,5</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sz w:val="18"/>
                <w:szCs w:val="18"/>
                <w:lang w:eastAsia="lv-LV"/>
              </w:rPr>
            </w:pPr>
            <w:r w:rsidRPr="00C8446A">
              <w:rPr>
                <w:rFonts w:ascii="Calibri" w:eastAsia="Times New Roman" w:hAnsi="Calibri" w:cs="Calibri"/>
                <w:sz w:val="18"/>
                <w:szCs w:val="18"/>
                <w:lang w:eastAsia="lv-LV"/>
              </w:rPr>
              <w:t>44778,5</w:t>
            </w:r>
          </w:p>
        </w:tc>
      </w:tr>
      <w:tr w:rsidR="00C8446A" w:rsidRPr="00C8446A" w:rsidTr="00C8446A">
        <w:trPr>
          <w:trHeight w:val="2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center"/>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177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i/>
                <w:iCs/>
                <w:sz w:val="18"/>
                <w:szCs w:val="18"/>
                <w:lang w:eastAsia="lv-LV"/>
              </w:rPr>
            </w:pPr>
            <w:r w:rsidRPr="00C8446A">
              <w:rPr>
                <w:rFonts w:ascii="Calibri" w:eastAsia="Times New Roman" w:hAnsi="Calibri" w:cs="Calibri"/>
                <w:b/>
                <w:bCs/>
                <w:i/>
                <w:iCs/>
                <w:sz w:val="18"/>
                <w:szCs w:val="18"/>
                <w:lang w:eastAsia="lv-LV"/>
              </w:rPr>
              <w:t>KOPĀ vidēji uz vienu</w:t>
            </w:r>
          </w:p>
        </w:tc>
        <w:tc>
          <w:tcPr>
            <w:tcW w:w="696"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 </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823,81</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807,67</w:t>
            </w:r>
          </w:p>
        </w:tc>
        <w:tc>
          <w:tcPr>
            <w:tcW w:w="1082"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662,12</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487,31</w:t>
            </w:r>
          </w:p>
        </w:tc>
        <w:tc>
          <w:tcPr>
            <w:tcW w:w="991"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161,17</w:t>
            </w:r>
          </w:p>
        </w:tc>
        <w:tc>
          <w:tcPr>
            <w:tcW w:w="1065"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13,65</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161,68</w:t>
            </w:r>
          </w:p>
        </w:tc>
        <w:tc>
          <w:tcPr>
            <w:tcW w:w="1350"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153,34</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8,35</w:t>
            </w:r>
          </w:p>
        </w:tc>
        <w:tc>
          <w:tcPr>
            <w:tcW w:w="1289" w:type="dxa"/>
            <w:tcBorders>
              <w:top w:val="nil"/>
              <w:left w:val="nil"/>
              <w:bottom w:val="single" w:sz="4" w:space="0" w:color="000000"/>
              <w:right w:val="single" w:sz="4" w:space="0" w:color="000000"/>
            </w:tcBorders>
            <w:shd w:val="clear" w:color="auto" w:fill="auto"/>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r w:rsidRPr="00C8446A">
              <w:rPr>
                <w:rFonts w:ascii="Calibri" w:eastAsia="Times New Roman" w:hAnsi="Calibri" w:cs="Calibri"/>
                <w:b/>
                <w:bCs/>
                <w:sz w:val="18"/>
                <w:szCs w:val="18"/>
                <w:lang w:eastAsia="lv-LV"/>
              </w:rPr>
              <w:t>8,35</w:t>
            </w:r>
          </w:p>
        </w:tc>
      </w:tr>
      <w:tr w:rsidR="00C8446A" w:rsidRPr="00C8446A" w:rsidTr="00C8446A">
        <w:trPr>
          <w:trHeight w:val="300"/>
        </w:trPr>
        <w:tc>
          <w:tcPr>
            <w:tcW w:w="708"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jc w:val="right"/>
              <w:rPr>
                <w:rFonts w:ascii="Calibri" w:eastAsia="Times New Roman" w:hAnsi="Calibri" w:cs="Calibri"/>
                <w:b/>
                <w:bCs/>
                <w:sz w:val="18"/>
                <w:szCs w:val="18"/>
                <w:lang w:eastAsia="lv-LV"/>
              </w:rPr>
            </w:pPr>
          </w:p>
        </w:tc>
        <w:tc>
          <w:tcPr>
            <w:tcW w:w="1776"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696"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65"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r>
      <w:tr w:rsidR="00C8446A" w:rsidRPr="00C8446A" w:rsidTr="00C8446A">
        <w:trPr>
          <w:trHeight w:val="300"/>
        </w:trPr>
        <w:tc>
          <w:tcPr>
            <w:tcW w:w="708"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776"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696"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82"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991"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065"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350"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c>
          <w:tcPr>
            <w:tcW w:w="1289" w:type="dxa"/>
            <w:tcBorders>
              <w:top w:val="nil"/>
              <w:left w:val="nil"/>
              <w:bottom w:val="nil"/>
              <w:right w:val="nil"/>
            </w:tcBorders>
            <w:shd w:val="clear" w:color="auto" w:fill="auto"/>
            <w:noWrap/>
            <w:vAlign w:val="center"/>
            <w:hideMark/>
          </w:tcPr>
          <w:p w:rsidR="00C8446A" w:rsidRPr="00C8446A" w:rsidRDefault="00C8446A" w:rsidP="00C8446A">
            <w:pPr>
              <w:spacing w:after="0" w:line="240" w:lineRule="auto"/>
              <w:rPr>
                <w:rFonts w:ascii="Times New Roman" w:eastAsia="Times New Roman" w:hAnsi="Times New Roman" w:cs="Times New Roman"/>
                <w:sz w:val="20"/>
                <w:szCs w:val="20"/>
                <w:lang w:eastAsia="lv-LV"/>
              </w:rPr>
            </w:pPr>
          </w:p>
        </w:tc>
      </w:tr>
    </w:tbl>
    <w:p w:rsidR="004B1722" w:rsidRDefault="004B1722" w:rsidP="004B1722">
      <w:pPr>
        <w:jc w:val="both"/>
      </w:pPr>
    </w:p>
    <w:sectPr w:rsidR="004B1722" w:rsidSect="004B1722">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48A"/>
    <w:multiLevelType w:val="multilevel"/>
    <w:tmpl w:val="B88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5490C"/>
    <w:multiLevelType w:val="multilevel"/>
    <w:tmpl w:val="20B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08"/>
    <w:rsid w:val="002F3B08"/>
    <w:rsid w:val="004B1722"/>
    <w:rsid w:val="004F5639"/>
    <w:rsid w:val="00590DBF"/>
    <w:rsid w:val="00C84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CF2E-ECDF-4749-A880-17E74D2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590DBF"/>
    <w:pPr>
      <w:keepNext/>
      <w:keepLines/>
      <w:spacing w:before="240" w:after="0" w:line="276" w:lineRule="auto"/>
      <w:outlineLvl w:val="0"/>
    </w:pPr>
    <w:rPr>
      <w:rFonts w:ascii="Times New Roman" w:eastAsiaTheme="majorEastAsia" w:hAnsi="Times New Roman" w:cstheme="majorBidi"/>
      <w:color w:val="000000" w:themeColor="text1"/>
      <w:sz w:val="32"/>
      <w:szCs w:val="32"/>
    </w:rPr>
  </w:style>
  <w:style w:type="paragraph" w:styleId="Virsraksts2">
    <w:name w:val="heading 2"/>
    <w:basedOn w:val="Parasts"/>
    <w:next w:val="Parasts"/>
    <w:link w:val="Virsraksts2Rakstz"/>
    <w:uiPriority w:val="9"/>
    <w:unhideWhenUsed/>
    <w:qFormat/>
    <w:rsid w:val="00590DBF"/>
    <w:pPr>
      <w:keepNext/>
      <w:keepLines/>
      <w:spacing w:before="40" w:after="0" w:line="276" w:lineRule="auto"/>
      <w:outlineLvl w:val="1"/>
    </w:pPr>
    <w:rPr>
      <w:rFonts w:ascii="Times New Roman" w:eastAsiaTheme="majorEastAsia" w:hAnsi="Times New Roman" w:cstheme="majorBidi"/>
      <w:color w:val="000000" w:themeColor="tex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0DBF"/>
    <w:rPr>
      <w:rFonts w:ascii="Times New Roman" w:eastAsiaTheme="majorEastAsia" w:hAnsi="Times New Roman" w:cstheme="majorBidi"/>
      <w:color w:val="000000" w:themeColor="text1"/>
      <w:sz w:val="32"/>
      <w:szCs w:val="32"/>
    </w:rPr>
  </w:style>
  <w:style w:type="character" w:customStyle="1" w:styleId="Virsraksts2Rakstz">
    <w:name w:val="Virsraksts 2 Rakstz."/>
    <w:basedOn w:val="Noklusjumarindkopasfonts"/>
    <w:link w:val="Virsraksts2"/>
    <w:uiPriority w:val="9"/>
    <w:rsid w:val="00590DBF"/>
    <w:rPr>
      <w:rFonts w:ascii="Times New Roman" w:eastAsiaTheme="majorEastAsia" w:hAnsi="Times New Roman" w:cstheme="majorBidi"/>
      <w:color w:val="000000" w:themeColor="text1"/>
      <w:sz w:val="26"/>
      <w:szCs w:val="26"/>
    </w:rPr>
  </w:style>
  <w:style w:type="paragraph" w:styleId="Paraststmeklis">
    <w:name w:val="Normal (Web)"/>
    <w:basedOn w:val="Parasts"/>
    <w:uiPriority w:val="99"/>
    <w:semiHidden/>
    <w:unhideWhenUsed/>
    <w:rsid w:val="002F3B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2F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0949">
      <w:bodyDiv w:val="1"/>
      <w:marLeft w:val="0"/>
      <w:marRight w:val="0"/>
      <w:marTop w:val="0"/>
      <w:marBottom w:val="0"/>
      <w:divBdr>
        <w:top w:val="none" w:sz="0" w:space="0" w:color="auto"/>
        <w:left w:val="none" w:sz="0" w:space="0" w:color="auto"/>
        <w:bottom w:val="none" w:sz="0" w:space="0" w:color="auto"/>
        <w:right w:val="none" w:sz="0" w:space="0" w:color="auto"/>
      </w:divBdr>
    </w:div>
    <w:div w:id="631910423">
      <w:bodyDiv w:val="1"/>
      <w:marLeft w:val="0"/>
      <w:marRight w:val="0"/>
      <w:marTop w:val="0"/>
      <w:marBottom w:val="0"/>
      <w:divBdr>
        <w:top w:val="none" w:sz="0" w:space="0" w:color="auto"/>
        <w:left w:val="none" w:sz="0" w:space="0" w:color="auto"/>
        <w:bottom w:val="none" w:sz="0" w:space="0" w:color="auto"/>
        <w:right w:val="none" w:sz="0" w:space="0" w:color="auto"/>
      </w:divBdr>
    </w:div>
    <w:div w:id="675810071">
      <w:bodyDiv w:val="1"/>
      <w:marLeft w:val="0"/>
      <w:marRight w:val="0"/>
      <w:marTop w:val="0"/>
      <w:marBottom w:val="0"/>
      <w:divBdr>
        <w:top w:val="none" w:sz="0" w:space="0" w:color="auto"/>
        <w:left w:val="none" w:sz="0" w:space="0" w:color="auto"/>
        <w:bottom w:val="none" w:sz="0" w:space="0" w:color="auto"/>
        <w:right w:val="none" w:sz="0" w:space="0" w:color="auto"/>
      </w:divBdr>
    </w:div>
    <w:div w:id="1027102353">
      <w:bodyDiv w:val="1"/>
      <w:marLeft w:val="0"/>
      <w:marRight w:val="0"/>
      <w:marTop w:val="0"/>
      <w:marBottom w:val="0"/>
      <w:divBdr>
        <w:top w:val="none" w:sz="0" w:space="0" w:color="auto"/>
        <w:left w:val="none" w:sz="0" w:space="0" w:color="auto"/>
        <w:bottom w:val="none" w:sz="0" w:space="0" w:color="auto"/>
        <w:right w:val="none" w:sz="0" w:space="0" w:color="auto"/>
      </w:divBdr>
    </w:div>
    <w:div w:id="18719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4429</Words>
  <Characters>2525</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ModrisPutns</dc:creator>
  <cp:keywords/>
  <dc:description/>
  <cp:lastModifiedBy>ModrisPutns</cp:lastModifiedBy>
  <cp:revision>2</cp:revision>
  <dcterms:created xsi:type="dcterms:W3CDTF">2017-02-20T07:58:00Z</dcterms:created>
  <dcterms:modified xsi:type="dcterms:W3CDTF">2017-02-20T11:53:00Z</dcterms:modified>
</cp:coreProperties>
</file>