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89466" w14:textId="58759A98" w:rsidR="008D79D0" w:rsidRPr="003D07A2" w:rsidRDefault="008D79D0" w:rsidP="00C06C05">
      <w:pPr>
        <w:spacing w:after="0"/>
        <w:ind w:left="284"/>
        <w:jc w:val="center"/>
        <w:rPr>
          <w:rFonts w:cstheme="minorHAnsi"/>
        </w:rPr>
      </w:pPr>
      <w:r w:rsidRPr="00211643">
        <w:rPr>
          <w:rFonts w:cstheme="minorHAnsi"/>
          <w:b/>
          <w:bCs/>
          <w:sz w:val="24"/>
          <w:szCs w:val="24"/>
        </w:rPr>
        <w:t>VSIA “Slimnīca “Ģintermuiža””</w:t>
      </w:r>
    </w:p>
    <w:p w14:paraId="6CD208D5" w14:textId="619DDA64" w:rsidR="008D79D0" w:rsidRPr="003D07A2" w:rsidRDefault="008D79D0" w:rsidP="008D79D0">
      <w:pPr>
        <w:spacing w:after="0"/>
        <w:jc w:val="center"/>
        <w:rPr>
          <w:rFonts w:cstheme="minorHAnsi"/>
          <w:b/>
          <w:bCs/>
        </w:rPr>
      </w:pPr>
    </w:p>
    <w:p w14:paraId="1640C813" w14:textId="77777777" w:rsidR="00C44B0E" w:rsidRDefault="00C44B0E" w:rsidP="008D79D0">
      <w:pPr>
        <w:spacing w:after="0"/>
        <w:jc w:val="center"/>
        <w:rPr>
          <w:rFonts w:cstheme="minorHAnsi"/>
          <w:b/>
          <w:bCs/>
        </w:rPr>
      </w:pPr>
    </w:p>
    <w:p w14:paraId="50A9D647" w14:textId="328E41F7" w:rsidR="008D79D0" w:rsidRPr="003D07A2" w:rsidRDefault="008D79D0" w:rsidP="008D79D0">
      <w:pPr>
        <w:spacing w:after="0"/>
        <w:jc w:val="center"/>
        <w:rPr>
          <w:rFonts w:cstheme="minorHAnsi"/>
          <w:b/>
          <w:bCs/>
        </w:rPr>
      </w:pPr>
      <w:r w:rsidRPr="003D07A2">
        <w:rPr>
          <w:rFonts w:cstheme="minorHAnsi"/>
          <w:b/>
          <w:bCs/>
        </w:rPr>
        <w:t>STARPPERIODU</w:t>
      </w:r>
      <w:r w:rsidR="00C06C05" w:rsidRPr="003D07A2">
        <w:rPr>
          <w:rFonts w:cstheme="minorHAnsi"/>
          <w:b/>
          <w:bCs/>
        </w:rPr>
        <w:t xml:space="preserve"> </w:t>
      </w:r>
      <w:r w:rsidRPr="003D07A2">
        <w:rPr>
          <w:rFonts w:cstheme="minorHAnsi"/>
          <w:b/>
          <w:bCs/>
        </w:rPr>
        <w:t>VADĪBAS</w:t>
      </w:r>
      <w:r w:rsidR="00C06C05" w:rsidRPr="003D07A2">
        <w:rPr>
          <w:rFonts w:cstheme="minorHAnsi"/>
          <w:b/>
          <w:bCs/>
        </w:rPr>
        <w:t xml:space="preserve"> </w:t>
      </w:r>
      <w:r w:rsidRPr="003D07A2">
        <w:rPr>
          <w:rFonts w:cstheme="minorHAnsi"/>
          <w:b/>
          <w:bCs/>
        </w:rPr>
        <w:t>ZIŅOJUMS</w:t>
      </w:r>
    </w:p>
    <w:p w14:paraId="1E8E4839" w14:textId="1AE4B299" w:rsidR="0018783C" w:rsidRDefault="008D79D0" w:rsidP="008D79D0">
      <w:pPr>
        <w:spacing w:after="0"/>
        <w:jc w:val="center"/>
        <w:rPr>
          <w:rFonts w:cstheme="minorHAnsi"/>
        </w:rPr>
      </w:pPr>
      <w:r w:rsidRPr="003D07A2">
        <w:rPr>
          <w:rFonts w:cstheme="minorHAnsi"/>
        </w:rPr>
        <w:t>par 202</w:t>
      </w:r>
      <w:r w:rsidR="00C54E21">
        <w:rPr>
          <w:rFonts w:cstheme="minorHAnsi"/>
        </w:rPr>
        <w:t>3</w:t>
      </w:r>
      <w:r w:rsidRPr="003D07A2">
        <w:rPr>
          <w:rFonts w:cstheme="minorHAnsi"/>
        </w:rPr>
        <w:t xml:space="preserve">. </w:t>
      </w:r>
      <w:r w:rsidR="0073779C" w:rsidRPr="003D07A2">
        <w:rPr>
          <w:rFonts w:cstheme="minorHAnsi"/>
        </w:rPr>
        <w:t>gad</w:t>
      </w:r>
      <w:r w:rsidR="00B10F7D">
        <w:rPr>
          <w:rFonts w:cstheme="minorHAnsi"/>
        </w:rPr>
        <w:t xml:space="preserve">a </w:t>
      </w:r>
      <w:r w:rsidR="0058015C">
        <w:rPr>
          <w:rFonts w:cstheme="minorHAnsi"/>
        </w:rPr>
        <w:t>9</w:t>
      </w:r>
      <w:r w:rsidR="00B10F7D">
        <w:rPr>
          <w:rFonts w:cstheme="minorHAnsi"/>
        </w:rPr>
        <w:t xml:space="preserve"> mēnešiem (01.01.-</w:t>
      </w:r>
      <w:r w:rsidR="00143915">
        <w:rPr>
          <w:rFonts w:cstheme="minorHAnsi"/>
        </w:rPr>
        <w:t>30.0</w:t>
      </w:r>
      <w:r w:rsidR="0058015C">
        <w:rPr>
          <w:rFonts w:cstheme="minorHAnsi"/>
        </w:rPr>
        <w:t>9</w:t>
      </w:r>
      <w:r w:rsidR="00B10F7D">
        <w:rPr>
          <w:rFonts w:cstheme="minorHAnsi"/>
        </w:rPr>
        <w:t>.)</w:t>
      </w:r>
    </w:p>
    <w:p w14:paraId="3CCB921D" w14:textId="77777777" w:rsidR="00521F16" w:rsidRDefault="00521F16" w:rsidP="00C06C05">
      <w:pPr>
        <w:spacing w:before="100" w:beforeAutospacing="1" w:after="100" w:afterAutospacing="1"/>
        <w:jc w:val="both"/>
        <w:rPr>
          <w:rFonts w:cstheme="minorHAnsi"/>
        </w:rPr>
      </w:pPr>
    </w:p>
    <w:p w14:paraId="5B9B76B3" w14:textId="5CD39A19" w:rsidR="00867F38" w:rsidRPr="003D07A2" w:rsidRDefault="006D677B" w:rsidP="00C06C05">
      <w:pPr>
        <w:spacing w:before="100" w:beforeAutospacing="1" w:after="100" w:afterAutospacing="1"/>
        <w:jc w:val="both"/>
        <w:rPr>
          <w:rFonts w:cstheme="minorHAnsi"/>
        </w:rPr>
      </w:pPr>
      <w:r w:rsidRPr="003D07A2">
        <w:rPr>
          <w:rFonts w:cstheme="minorHAnsi"/>
        </w:rPr>
        <w:t>VSIA “Slimnīca “Ģintermuiža”” (tu</w:t>
      </w:r>
      <w:r w:rsidR="00F7045F" w:rsidRPr="003D07A2">
        <w:rPr>
          <w:rFonts w:cstheme="minorHAnsi"/>
        </w:rPr>
        <w:t>r</w:t>
      </w:r>
      <w:r w:rsidRPr="003D07A2">
        <w:rPr>
          <w:rFonts w:cstheme="minorHAnsi"/>
        </w:rPr>
        <w:t>pmāk – Slimnīca vai Sabiedrība) ir Latvijas Republikas Veselības ministrijas pārraudzībā esoša valsts kapitālsabiedrība.</w:t>
      </w:r>
    </w:p>
    <w:p w14:paraId="762597D3" w14:textId="65D212AE" w:rsidR="006D677B" w:rsidRPr="003D07A2" w:rsidRDefault="00135C75" w:rsidP="00C06C05">
      <w:pPr>
        <w:spacing w:before="100" w:beforeAutospacing="1" w:after="100" w:afterAutospacing="1"/>
        <w:jc w:val="both"/>
        <w:rPr>
          <w:rFonts w:cstheme="minorHAnsi"/>
        </w:rPr>
      </w:pPr>
      <w:r w:rsidRPr="003D07A2">
        <w:rPr>
          <w:rFonts w:cstheme="minorHAnsi"/>
        </w:rPr>
        <w:t>Saskaņā ar Latvijas Republikas Ministru kabineta 2004.gada 13.aprīļa noteikumu Nr.286 “</w:t>
      </w:r>
      <w:r w:rsidR="00F97D96" w:rsidRPr="003D07A2">
        <w:rPr>
          <w:rFonts w:cstheme="minorHAnsi"/>
        </w:rPr>
        <w:t>V</w:t>
      </w:r>
      <w:r w:rsidRPr="003D07A2">
        <w:rPr>
          <w:rFonts w:cstheme="minorHAnsi"/>
        </w:rPr>
        <w:t>eselības ministrijas nolikums”</w:t>
      </w:r>
      <w:r w:rsidR="00F97D96" w:rsidRPr="003D07A2">
        <w:rPr>
          <w:rFonts w:cstheme="minorHAnsi"/>
        </w:rPr>
        <w:t xml:space="preserve"> </w:t>
      </w:r>
      <w:r w:rsidRPr="003D07A2">
        <w:rPr>
          <w:rFonts w:cstheme="minorHAnsi"/>
        </w:rPr>
        <w:t>25.</w:t>
      </w:r>
      <w:r w:rsidR="00F97D96" w:rsidRPr="003D07A2">
        <w:rPr>
          <w:rFonts w:cstheme="minorHAnsi"/>
        </w:rPr>
        <w:t>7</w:t>
      </w:r>
      <w:r w:rsidRPr="003D07A2">
        <w:rPr>
          <w:rFonts w:cstheme="minorHAnsi"/>
        </w:rPr>
        <w:t>.punktu Veselības ministrija ir Sabiedrības valsts kapitāla daļu turētājs. Atbilstoši Publiskas personas kapitāla daļu un kapitālsabiedrību pārvaldības likuma 12.panta noteikumiem</w:t>
      </w:r>
      <w:r w:rsidR="00F97D96" w:rsidRPr="003D07A2">
        <w:rPr>
          <w:rFonts w:cstheme="minorHAnsi"/>
        </w:rPr>
        <w:t xml:space="preserve"> paredzētos kapitāla daļu turētāja pārstāvis ir Veselības ministrijas valsts </w:t>
      </w:r>
      <w:r w:rsidR="002C25FC">
        <w:rPr>
          <w:rFonts w:cstheme="minorHAnsi"/>
        </w:rPr>
        <w:t>sekretārs</w:t>
      </w:r>
      <w:r w:rsidR="003F5E80">
        <w:rPr>
          <w:rFonts w:cstheme="minorHAnsi"/>
        </w:rPr>
        <w:t>.</w:t>
      </w:r>
    </w:p>
    <w:p w14:paraId="1B3E81F3" w14:textId="33B3154A" w:rsidR="0035297D" w:rsidRPr="003D07A2" w:rsidRDefault="00E42217" w:rsidP="00C06C05">
      <w:pPr>
        <w:spacing w:before="100" w:beforeAutospacing="1" w:after="100" w:afterAutospacing="1"/>
        <w:jc w:val="both"/>
        <w:rPr>
          <w:rFonts w:cstheme="minorHAnsi"/>
        </w:rPr>
      </w:pPr>
      <w:r w:rsidRPr="003D07A2">
        <w:rPr>
          <w:rFonts w:cstheme="minorHAnsi"/>
        </w:rPr>
        <w:t xml:space="preserve">Saskaņā ar Sabiedrības Statūtiem </w:t>
      </w:r>
      <w:r w:rsidR="0035297D" w:rsidRPr="003D07A2">
        <w:rPr>
          <w:rFonts w:cstheme="minorHAnsi"/>
        </w:rPr>
        <w:t xml:space="preserve">Sabiedrības </w:t>
      </w:r>
      <w:r w:rsidRPr="003D07A2">
        <w:rPr>
          <w:rFonts w:cstheme="minorHAnsi"/>
        </w:rPr>
        <w:t>galvenie darbības veidi ir</w:t>
      </w:r>
      <w:r w:rsidR="00C06C05" w:rsidRPr="003D07A2">
        <w:rPr>
          <w:rFonts w:cstheme="minorHAnsi"/>
        </w:rPr>
        <w:t xml:space="preserve"> </w:t>
      </w:r>
      <w:r w:rsidR="0035297D" w:rsidRPr="003D07A2">
        <w:rPr>
          <w:rFonts w:cstheme="minorHAnsi"/>
        </w:rPr>
        <w:t>slimnīcu darbība (NACE klasifikācijas kods 86.10);</w:t>
      </w:r>
      <w:r w:rsidR="00C06C05" w:rsidRPr="003D07A2">
        <w:rPr>
          <w:rFonts w:cstheme="minorHAnsi"/>
        </w:rPr>
        <w:t xml:space="preserve"> </w:t>
      </w:r>
      <w:r w:rsidR="0035297D" w:rsidRPr="003D07A2">
        <w:rPr>
          <w:rFonts w:cstheme="minorHAnsi"/>
        </w:rPr>
        <w:t>Izglītība (85); Veselības aizsardzība (86); Ārstu un zobārstu prakse (86.2); Pētījumu un eksperimentālo izstrāžu veikšana dabas zinātnēs un inženierzinātnēs (72.10); Sociālā aprūpe ar izmitināšanu (87), Sociālā aprūpe bez izmitināšanas (88) u.c.</w:t>
      </w:r>
    </w:p>
    <w:p w14:paraId="480C0A57" w14:textId="0F8466EE" w:rsidR="00E42217" w:rsidRDefault="00E42217" w:rsidP="00C06C05">
      <w:pPr>
        <w:spacing w:before="100" w:beforeAutospacing="1" w:after="100" w:afterAutospacing="1"/>
        <w:jc w:val="both"/>
        <w:rPr>
          <w:rFonts w:cstheme="minorHAnsi"/>
        </w:rPr>
      </w:pPr>
      <w:r w:rsidRPr="003D07A2">
        <w:rPr>
          <w:rFonts w:cstheme="minorHAnsi"/>
        </w:rPr>
        <w:t>Sabiedrības pārskata perioda valdes loceklis ir Artūrs Bērziņš.</w:t>
      </w:r>
    </w:p>
    <w:p w14:paraId="793BF49A" w14:textId="77777777" w:rsidR="009676D4" w:rsidRDefault="00A1557D" w:rsidP="00A1557D">
      <w:pPr>
        <w:spacing w:before="100" w:beforeAutospacing="1" w:after="100" w:afterAutospacing="1"/>
        <w:jc w:val="both"/>
        <w:rPr>
          <w:rFonts w:cstheme="minorHAnsi"/>
        </w:rPr>
      </w:pPr>
      <w:r>
        <w:rPr>
          <w:rFonts w:cstheme="minorHAnsi"/>
        </w:rPr>
        <w:t>202</w:t>
      </w:r>
      <w:r w:rsidR="00AE1D30">
        <w:rPr>
          <w:rFonts w:cstheme="minorHAnsi"/>
        </w:rPr>
        <w:t>3</w:t>
      </w:r>
      <w:r>
        <w:rPr>
          <w:rFonts w:cstheme="minorHAnsi"/>
        </w:rPr>
        <w:t xml:space="preserve">.gadam ir izvirzīts mērķis </w:t>
      </w:r>
      <w:r w:rsidR="00934102">
        <w:rPr>
          <w:rFonts w:cstheme="minorHAnsi"/>
        </w:rPr>
        <w:t xml:space="preserve">turpināt attīstīt </w:t>
      </w:r>
      <w:r>
        <w:rPr>
          <w:rFonts w:cstheme="minorHAnsi"/>
        </w:rPr>
        <w:t>diennakts stacionārās veselības aprūpes pakalpojum</w:t>
      </w:r>
      <w:r w:rsidR="00934102">
        <w:rPr>
          <w:rFonts w:cstheme="minorHAnsi"/>
        </w:rPr>
        <w:t>us</w:t>
      </w:r>
      <w:r>
        <w:rPr>
          <w:rFonts w:cstheme="minorHAnsi"/>
        </w:rPr>
        <w:t xml:space="preserve"> psihiatrijā </w:t>
      </w:r>
      <w:r w:rsidR="00934102">
        <w:rPr>
          <w:rFonts w:cstheme="minorHAnsi"/>
        </w:rPr>
        <w:t>un narkoloģijā</w:t>
      </w:r>
      <w:r>
        <w:rPr>
          <w:rFonts w:cstheme="minorHAnsi"/>
        </w:rPr>
        <w:t xml:space="preserve">,  piedāvājot pacientam </w:t>
      </w:r>
      <w:r w:rsidR="00934102">
        <w:rPr>
          <w:rFonts w:cstheme="minorHAnsi"/>
        </w:rPr>
        <w:t xml:space="preserve">individualizētu, </w:t>
      </w:r>
      <w:r>
        <w:rPr>
          <w:rFonts w:cstheme="minorHAnsi"/>
        </w:rPr>
        <w:t>mūsdienīgu, efektīvu un dzīves kvalitātes uzlabojošu kompleksu ārstniecības procesu.</w:t>
      </w:r>
      <w:r w:rsidR="00A25FCF">
        <w:rPr>
          <w:rFonts w:cstheme="minorHAnsi"/>
        </w:rPr>
        <w:t xml:space="preserve"> </w:t>
      </w:r>
    </w:p>
    <w:p w14:paraId="358FDCCB" w14:textId="7EB50273" w:rsidR="00A1557D" w:rsidRDefault="00D467CB" w:rsidP="00A1557D">
      <w:pPr>
        <w:spacing w:before="100" w:beforeAutospacing="1" w:after="100" w:afterAutospacing="1"/>
        <w:jc w:val="both"/>
        <w:rPr>
          <w:rFonts w:cstheme="minorHAnsi"/>
        </w:rPr>
      </w:pPr>
      <w:r>
        <w:rPr>
          <w:rFonts w:cstheme="minorHAnsi"/>
        </w:rPr>
        <w:t xml:space="preserve">Rīcības virzieni </w:t>
      </w:r>
      <w:r w:rsidR="004C4B3E">
        <w:rPr>
          <w:rFonts w:cstheme="minorHAnsi"/>
        </w:rPr>
        <w:t>–</w:t>
      </w:r>
      <w:r>
        <w:rPr>
          <w:rFonts w:cstheme="minorHAnsi"/>
        </w:rPr>
        <w:t xml:space="preserve"> </w:t>
      </w:r>
      <w:r w:rsidR="004C4B3E">
        <w:rPr>
          <w:rFonts w:cstheme="minorHAnsi"/>
        </w:rPr>
        <w:t>uzsākt izstrādāt rehabilitācijas</w:t>
      </w:r>
      <w:r w:rsidR="00DB35D6">
        <w:rPr>
          <w:rFonts w:cstheme="minorHAnsi"/>
        </w:rPr>
        <w:t xml:space="preserve"> pakalpojumu programmu pacientiem</w:t>
      </w:r>
      <w:r w:rsidR="001D396D">
        <w:rPr>
          <w:rFonts w:cstheme="minorHAnsi"/>
        </w:rPr>
        <w:t xml:space="preserve"> (bērniem un pusaudžiem)</w:t>
      </w:r>
      <w:r w:rsidR="00DB35D6">
        <w:rPr>
          <w:rFonts w:cstheme="minorHAnsi"/>
        </w:rPr>
        <w:t xml:space="preserve"> ar </w:t>
      </w:r>
      <w:proofErr w:type="spellStart"/>
      <w:r w:rsidR="00DB35D6">
        <w:rPr>
          <w:rFonts w:cstheme="minorHAnsi"/>
        </w:rPr>
        <w:t>d</w:t>
      </w:r>
      <w:r w:rsidR="001D396D">
        <w:rPr>
          <w:rFonts w:cstheme="minorHAnsi"/>
        </w:rPr>
        <w:t>u</w:t>
      </w:r>
      <w:r w:rsidR="00DB35D6">
        <w:rPr>
          <w:rFonts w:cstheme="minorHAnsi"/>
        </w:rPr>
        <w:t>bultdiagnozēm</w:t>
      </w:r>
      <w:proofErr w:type="spellEnd"/>
      <w:r w:rsidR="001D396D">
        <w:rPr>
          <w:rFonts w:cstheme="minorHAnsi"/>
        </w:rPr>
        <w:t>, kuras var izraisīt uzvedības un psihiskās veselības traucējumus;</w:t>
      </w:r>
      <w:r w:rsidR="002A261E">
        <w:rPr>
          <w:rFonts w:cstheme="minorHAnsi"/>
        </w:rPr>
        <w:t xml:space="preserve"> </w:t>
      </w:r>
      <w:r w:rsidR="00BD0F2F">
        <w:rPr>
          <w:rFonts w:cstheme="minorHAnsi"/>
        </w:rPr>
        <w:t xml:space="preserve">ieviest </w:t>
      </w:r>
      <w:r w:rsidR="004C6BB2">
        <w:rPr>
          <w:rFonts w:cstheme="minorHAnsi"/>
        </w:rPr>
        <w:t xml:space="preserve">pacientu aptauju - </w:t>
      </w:r>
      <w:r w:rsidR="00A94F6B">
        <w:rPr>
          <w:rFonts w:cstheme="minorHAnsi"/>
        </w:rPr>
        <w:t xml:space="preserve">pacientu </w:t>
      </w:r>
      <w:r w:rsidR="00D72D97">
        <w:rPr>
          <w:rFonts w:cstheme="minorHAnsi"/>
        </w:rPr>
        <w:t xml:space="preserve">pieredzes </w:t>
      </w:r>
      <w:r w:rsidR="00A94F6B">
        <w:rPr>
          <w:rFonts w:cstheme="minorHAnsi"/>
        </w:rPr>
        <w:t>ziņojumi par apmierinātību par saņemto ār</w:t>
      </w:r>
      <w:r w:rsidR="000A28B8">
        <w:rPr>
          <w:rFonts w:cstheme="minorHAnsi"/>
        </w:rPr>
        <w:t>s</w:t>
      </w:r>
      <w:r w:rsidR="00A94F6B">
        <w:rPr>
          <w:rFonts w:cstheme="minorHAnsi"/>
        </w:rPr>
        <w:t xml:space="preserve">tēšanu veselības aprūpe pakalpojumu kvalitātes izvērtēšanā un uzlabošanā; </w:t>
      </w:r>
      <w:r w:rsidR="00111AFB">
        <w:rPr>
          <w:rFonts w:cstheme="minorHAnsi"/>
        </w:rPr>
        <w:t xml:space="preserve">medicīniskās rehabilitācijas pakalpojuma psihiatrijā izveide un aprobācija </w:t>
      </w:r>
      <w:proofErr w:type="spellStart"/>
      <w:r w:rsidR="006C4476">
        <w:rPr>
          <w:rFonts w:cstheme="minorHAnsi"/>
        </w:rPr>
        <w:t>ge</w:t>
      </w:r>
      <w:r w:rsidR="009E7640">
        <w:rPr>
          <w:rFonts w:cstheme="minorHAnsi"/>
        </w:rPr>
        <w:t>r</w:t>
      </w:r>
      <w:r w:rsidR="00CD3157">
        <w:rPr>
          <w:rFonts w:cstheme="minorHAnsi"/>
        </w:rPr>
        <w:t>o</w:t>
      </w:r>
      <w:r w:rsidR="009E7640">
        <w:rPr>
          <w:rFonts w:cstheme="minorHAnsi"/>
        </w:rPr>
        <w:t>ntopsihiatrijas</w:t>
      </w:r>
      <w:proofErr w:type="spellEnd"/>
      <w:r w:rsidR="009E7640">
        <w:rPr>
          <w:rFonts w:cstheme="minorHAnsi"/>
        </w:rPr>
        <w:t xml:space="preserve"> pacientiem un pacientiem, kuri ievietoti ar tiesas lēmumu.</w:t>
      </w:r>
      <w:r w:rsidR="006C4476">
        <w:rPr>
          <w:rFonts w:cstheme="minorHAnsi"/>
        </w:rPr>
        <w:t xml:space="preserve"> </w:t>
      </w:r>
    </w:p>
    <w:p w14:paraId="7C71D198" w14:textId="76236981" w:rsidR="00A44170" w:rsidRPr="003D07A2" w:rsidRDefault="0049422B" w:rsidP="00A1557D">
      <w:pPr>
        <w:spacing w:before="100" w:beforeAutospacing="1" w:after="100" w:afterAutospacing="1"/>
        <w:jc w:val="both"/>
        <w:rPr>
          <w:rFonts w:cstheme="minorHAnsi"/>
        </w:rPr>
      </w:pPr>
      <w:r>
        <w:rPr>
          <w:rFonts w:cstheme="minorHAnsi"/>
        </w:rPr>
        <w:t>Papildus ārstniecības procesa pilnveidošanas aktivitātēm budžets paredz “zaļā kursa “aktivitātes – saules paneļu elektrostacijas un pieguļošās teritorijas labiekārtošanas izbūvi un v</w:t>
      </w:r>
      <w:r w:rsidRPr="005A3A84">
        <w:rPr>
          <w:rFonts w:cstheme="minorHAnsi"/>
        </w:rPr>
        <w:t>idei draudzīgu automašīnu iegāde pacientu/klientu pārvadāšanai</w:t>
      </w:r>
      <w:r>
        <w:rPr>
          <w:rFonts w:cstheme="minorHAnsi"/>
        </w:rPr>
        <w:t xml:space="preserve"> - n</w:t>
      </w:r>
      <w:r w:rsidRPr="00E304BA">
        <w:rPr>
          <w:rFonts w:cstheme="minorHAnsi"/>
        </w:rPr>
        <w:t>ulles izmešu automašīnas iegāde pacientu/klientu ( 8+1) vietas) pārvadāšanai</w:t>
      </w:r>
      <w:r>
        <w:rPr>
          <w:rFonts w:cstheme="minorHAnsi"/>
        </w:rPr>
        <w:t>.</w:t>
      </w:r>
    </w:p>
    <w:p w14:paraId="656D84E3" w14:textId="77777777" w:rsidR="00A1557D" w:rsidRPr="003D07A2" w:rsidRDefault="00A1557D" w:rsidP="00C06C05">
      <w:pPr>
        <w:spacing w:before="100" w:beforeAutospacing="1" w:after="100" w:afterAutospacing="1"/>
        <w:jc w:val="both"/>
        <w:rPr>
          <w:rFonts w:cstheme="minorHAnsi"/>
        </w:rPr>
      </w:pPr>
    </w:p>
    <w:p w14:paraId="73B091AC" w14:textId="77777777" w:rsidR="00521F16" w:rsidRDefault="00521F16">
      <w:pPr>
        <w:rPr>
          <w:rFonts w:cstheme="minorHAnsi"/>
          <w:b/>
          <w:bCs/>
        </w:rPr>
      </w:pPr>
      <w:r>
        <w:rPr>
          <w:rFonts w:cstheme="minorHAnsi"/>
          <w:b/>
          <w:bCs/>
        </w:rPr>
        <w:br w:type="page"/>
      </w:r>
    </w:p>
    <w:p w14:paraId="3391F4AB" w14:textId="68B144FD" w:rsidR="008D79D0" w:rsidRPr="003D07A2" w:rsidRDefault="008D79D0" w:rsidP="008D79D0">
      <w:pPr>
        <w:spacing w:after="0"/>
        <w:rPr>
          <w:rFonts w:cstheme="minorHAnsi"/>
          <w:b/>
          <w:bCs/>
        </w:rPr>
      </w:pPr>
      <w:r w:rsidRPr="003D07A2">
        <w:rPr>
          <w:rFonts w:cstheme="minorHAnsi"/>
          <w:b/>
          <w:bCs/>
        </w:rPr>
        <w:lastRenderedPageBreak/>
        <w:t>Pārskata perioda Sabiedrības darbības apraksts</w:t>
      </w:r>
    </w:p>
    <w:p w14:paraId="1FDD3239" w14:textId="77777777" w:rsidR="00AF0274" w:rsidRPr="003D07A2" w:rsidRDefault="00AF0274" w:rsidP="00B607CC">
      <w:pPr>
        <w:spacing w:before="100" w:beforeAutospacing="1" w:after="100" w:afterAutospacing="1"/>
        <w:jc w:val="both"/>
        <w:rPr>
          <w:rFonts w:cstheme="minorHAnsi"/>
        </w:rPr>
      </w:pPr>
      <w:r w:rsidRPr="003D07A2">
        <w:rPr>
          <w:rFonts w:cstheme="minorHAnsi"/>
        </w:rPr>
        <w:t>Pārskata periodā sabiedrība sniedz sekojošus pakalpojumus:</w:t>
      </w:r>
    </w:p>
    <w:p w14:paraId="03DC80C3" w14:textId="77777777" w:rsidR="009C2945" w:rsidRPr="003D07A2" w:rsidRDefault="009C2945" w:rsidP="009C2945">
      <w:pPr>
        <w:pStyle w:val="apakvsirsraksts2"/>
        <w:keepLines/>
        <w:numPr>
          <w:ilvl w:val="0"/>
          <w:numId w:val="1"/>
        </w:numPr>
        <w:spacing w:after="0"/>
        <w:jc w:val="both"/>
        <w:rPr>
          <w:rFonts w:cstheme="minorHAnsi"/>
          <w:b w:val="0"/>
          <w:u w:val="none"/>
        </w:rPr>
      </w:pPr>
      <w:r w:rsidRPr="003D07A2">
        <w:rPr>
          <w:rFonts w:cstheme="minorHAnsi"/>
          <w:b w:val="0"/>
          <w:u w:val="none"/>
        </w:rPr>
        <w:t>Stacionārie veselības aprūpes pakalpojumi:</w:t>
      </w:r>
    </w:p>
    <w:p w14:paraId="3D447A54"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Psihiatriskā palīdzība pieaugušajiem un bērniem</w:t>
      </w:r>
    </w:p>
    <w:p w14:paraId="0715B8EB"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Narkoloģija</w:t>
      </w:r>
    </w:p>
    <w:p w14:paraId="6763BF06"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Obligātā narkoloģiskā palīdzība bērniem pēc bāriņtiesas lēmuma</w:t>
      </w:r>
    </w:p>
    <w:p w14:paraId="78A43719"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Narkomānu rehabilitācija stacionārā pieaugušajiem un bērniem</w:t>
      </w:r>
    </w:p>
    <w:p w14:paraId="4EE2A5D4" w14:textId="78447BC4" w:rsidR="009C2945"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Minesotas programma stacionārā</w:t>
      </w:r>
    </w:p>
    <w:p w14:paraId="680097A5" w14:textId="77777777" w:rsidR="009C2945" w:rsidRPr="003D07A2" w:rsidRDefault="009C2945" w:rsidP="009C2945">
      <w:pPr>
        <w:pStyle w:val="apakvsirsraksts2"/>
        <w:keepLines/>
        <w:numPr>
          <w:ilvl w:val="0"/>
          <w:numId w:val="1"/>
        </w:numPr>
        <w:spacing w:after="0"/>
        <w:jc w:val="both"/>
        <w:rPr>
          <w:rFonts w:cstheme="minorHAnsi"/>
          <w:b w:val="0"/>
          <w:u w:val="none"/>
        </w:rPr>
      </w:pPr>
      <w:r w:rsidRPr="003D07A2">
        <w:rPr>
          <w:rFonts w:cstheme="minorHAnsi"/>
          <w:b w:val="0"/>
          <w:u w:val="none"/>
        </w:rPr>
        <w:t>Sekundārās ambulatorās veselības aprūpes pakalpojumi:</w:t>
      </w:r>
    </w:p>
    <w:p w14:paraId="79C688C7" w14:textId="77777777" w:rsidR="009C2945" w:rsidRPr="003D07A2" w:rsidRDefault="009C2945" w:rsidP="00B607CC">
      <w:pPr>
        <w:pStyle w:val="apakvsirsraksts2"/>
        <w:keepLines/>
        <w:numPr>
          <w:ilvl w:val="1"/>
          <w:numId w:val="1"/>
        </w:numPr>
        <w:spacing w:after="0"/>
        <w:jc w:val="both"/>
        <w:rPr>
          <w:rFonts w:cstheme="minorHAnsi"/>
          <w:b w:val="0"/>
          <w:u w:val="none"/>
        </w:rPr>
      </w:pPr>
      <w:proofErr w:type="spellStart"/>
      <w:r w:rsidRPr="003D07A2">
        <w:rPr>
          <w:rFonts w:cstheme="minorHAnsi"/>
          <w:b w:val="0"/>
          <w:u w:val="none"/>
        </w:rPr>
        <w:t>Neiroelektrofizioloģiskie</w:t>
      </w:r>
      <w:proofErr w:type="spellEnd"/>
      <w:r w:rsidRPr="003D07A2">
        <w:rPr>
          <w:rFonts w:cstheme="minorHAnsi"/>
          <w:b w:val="0"/>
          <w:u w:val="none"/>
        </w:rPr>
        <w:t xml:space="preserve"> funkcionālie izmeklējumi</w:t>
      </w:r>
    </w:p>
    <w:p w14:paraId="507A3374"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Psihiatrijas slimnieku ārstēšana psihiatriskā profila dienas stacionārā pieaugušajiem un bērniem</w:t>
      </w:r>
    </w:p>
    <w:p w14:paraId="7B14B809" w14:textId="77777777" w:rsidR="009C2945" w:rsidRPr="003D07A2" w:rsidRDefault="009C2945" w:rsidP="00B607CC">
      <w:pPr>
        <w:pStyle w:val="apakvsirsraksts2"/>
        <w:keepLines/>
        <w:numPr>
          <w:ilvl w:val="1"/>
          <w:numId w:val="1"/>
        </w:numPr>
        <w:spacing w:after="0"/>
        <w:jc w:val="both"/>
        <w:rPr>
          <w:rFonts w:cstheme="minorHAnsi"/>
          <w:b w:val="0"/>
          <w:u w:val="none"/>
        </w:rPr>
      </w:pPr>
      <w:proofErr w:type="spellStart"/>
      <w:r w:rsidRPr="003D07A2">
        <w:rPr>
          <w:rFonts w:cstheme="minorHAnsi"/>
          <w:b w:val="0"/>
          <w:u w:val="none"/>
        </w:rPr>
        <w:t>Metadona</w:t>
      </w:r>
      <w:proofErr w:type="spellEnd"/>
      <w:r w:rsidRPr="003D07A2">
        <w:rPr>
          <w:rFonts w:cstheme="minorHAnsi"/>
          <w:b w:val="0"/>
          <w:u w:val="none"/>
        </w:rPr>
        <w:t xml:space="preserve"> aizvietojošās terapijas kabineta pakalpojumi</w:t>
      </w:r>
    </w:p>
    <w:p w14:paraId="64E53BBC"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Psihologa (</w:t>
      </w:r>
      <w:proofErr w:type="spellStart"/>
      <w:r w:rsidRPr="003D07A2">
        <w:rPr>
          <w:rFonts w:cstheme="minorHAnsi"/>
          <w:b w:val="0"/>
          <w:u w:val="none"/>
        </w:rPr>
        <w:t>Metadona</w:t>
      </w:r>
      <w:proofErr w:type="spellEnd"/>
      <w:r w:rsidRPr="003D07A2">
        <w:rPr>
          <w:rFonts w:cstheme="minorHAnsi"/>
          <w:b w:val="0"/>
          <w:u w:val="none"/>
        </w:rPr>
        <w:t xml:space="preserve"> aizvietojošās programmas ietvaros) pakalpojumi</w:t>
      </w:r>
    </w:p>
    <w:p w14:paraId="49318EE9"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Speciālistu pakalpojumi psihiatrijā un narkoloģijā</w:t>
      </w:r>
    </w:p>
    <w:p w14:paraId="0D4464E7" w14:textId="77777777" w:rsidR="009C2945"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Tiesu psihiatriskā un psiholoģiskā ekspertīze</w:t>
      </w:r>
    </w:p>
    <w:p w14:paraId="073EAB11" w14:textId="47FBBB60" w:rsidR="00E00B23" w:rsidRDefault="00072B5D" w:rsidP="00B607CC">
      <w:pPr>
        <w:pStyle w:val="apakvsirsraksts2"/>
        <w:keepLines/>
        <w:numPr>
          <w:ilvl w:val="1"/>
          <w:numId w:val="1"/>
        </w:numPr>
        <w:spacing w:after="0"/>
        <w:jc w:val="both"/>
        <w:rPr>
          <w:rFonts w:cstheme="minorHAnsi"/>
          <w:b w:val="0"/>
          <w:bCs/>
          <w:u w:val="none"/>
        </w:rPr>
      </w:pPr>
      <w:proofErr w:type="spellStart"/>
      <w:r>
        <w:rPr>
          <w:rFonts w:eastAsia="Calibri" w:cstheme="minorHAnsi"/>
          <w:b w:val="0"/>
          <w:bCs/>
          <w:u w:val="none"/>
        </w:rPr>
        <w:t>A</w:t>
      </w:r>
      <w:r w:rsidRPr="00072B5D">
        <w:rPr>
          <w:rFonts w:eastAsia="Calibri" w:cstheme="minorHAnsi"/>
          <w:b w:val="0"/>
          <w:bCs/>
          <w:u w:val="none"/>
        </w:rPr>
        <w:t>utiska</w:t>
      </w:r>
      <w:proofErr w:type="spellEnd"/>
      <w:r w:rsidRPr="00072B5D">
        <w:rPr>
          <w:rFonts w:eastAsia="Calibri" w:cstheme="minorHAnsi"/>
          <w:b w:val="0"/>
          <w:bCs/>
          <w:u w:val="none"/>
        </w:rPr>
        <w:t xml:space="preserve"> spektra traucējumu psiholoģiskās diagnostikas pakalpojums (ADOS tests) bērniem līdz 18 gadu vecumam</w:t>
      </w:r>
      <w:r w:rsidR="00E00B23" w:rsidRPr="00072B5D">
        <w:rPr>
          <w:rFonts w:cstheme="minorHAnsi"/>
          <w:b w:val="0"/>
          <w:bCs/>
          <w:u w:val="none"/>
        </w:rPr>
        <w:t xml:space="preserve"> </w:t>
      </w:r>
    </w:p>
    <w:p w14:paraId="53A645B1" w14:textId="1DB7B950" w:rsidR="00D0208E" w:rsidRPr="00072B5D" w:rsidRDefault="00D0208E" w:rsidP="00B607CC">
      <w:pPr>
        <w:pStyle w:val="apakvsirsraksts2"/>
        <w:keepLines/>
        <w:numPr>
          <w:ilvl w:val="1"/>
          <w:numId w:val="1"/>
        </w:numPr>
        <w:spacing w:after="0"/>
        <w:jc w:val="both"/>
        <w:rPr>
          <w:rFonts w:cstheme="minorHAnsi"/>
          <w:b w:val="0"/>
          <w:bCs/>
          <w:u w:val="none"/>
        </w:rPr>
      </w:pPr>
      <w:r>
        <w:rPr>
          <w:rFonts w:cstheme="minorHAnsi"/>
          <w:b w:val="0"/>
          <w:bCs/>
          <w:u w:val="none"/>
        </w:rPr>
        <w:t xml:space="preserve">Agrīnās intervences pakalpojums bērniem līdz 6 gadu </w:t>
      </w:r>
      <w:proofErr w:type="spellStart"/>
      <w:r>
        <w:rPr>
          <w:rFonts w:cstheme="minorHAnsi"/>
          <w:b w:val="0"/>
          <w:bCs/>
          <w:u w:val="none"/>
        </w:rPr>
        <w:t>vecumama</w:t>
      </w:r>
      <w:proofErr w:type="spellEnd"/>
    </w:p>
    <w:p w14:paraId="13DFA6BF" w14:textId="77777777" w:rsidR="009C2945" w:rsidRPr="003D07A2" w:rsidRDefault="009C2945" w:rsidP="009C2945">
      <w:pPr>
        <w:pStyle w:val="apakvsirsraksts2"/>
        <w:keepLines/>
        <w:numPr>
          <w:ilvl w:val="0"/>
          <w:numId w:val="1"/>
        </w:numPr>
        <w:spacing w:after="0"/>
        <w:jc w:val="both"/>
        <w:rPr>
          <w:rFonts w:cstheme="minorHAnsi"/>
          <w:b w:val="0"/>
          <w:u w:val="none"/>
        </w:rPr>
      </w:pPr>
      <w:r w:rsidRPr="003D07A2">
        <w:rPr>
          <w:rFonts w:cstheme="minorHAnsi"/>
          <w:b w:val="0"/>
          <w:u w:val="none"/>
        </w:rPr>
        <w:t>Rezidentu apmācība psihiatrijā un narkoloģijā</w:t>
      </w:r>
    </w:p>
    <w:p w14:paraId="060CA30A" w14:textId="77777777" w:rsidR="009C2945" w:rsidRPr="003D07A2" w:rsidRDefault="009C2945" w:rsidP="009C2945">
      <w:pPr>
        <w:pStyle w:val="apakvsirsraksts2"/>
        <w:keepLines/>
        <w:numPr>
          <w:ilvl w:val="0"/>
          <w:numId w:val="1"/>
        </w:numPr>
        <w:spacing w:after="0"/>
        <w:jc w:val="both"/>
        <w:rPr>
          <w:rFonts w:cstheme="minorHAnsi"/>
          <w:b w:val="0"/>
          <w:u w:val="none"/>
        </w:rPr>
      </w:pPr>
      <w:r w:rsidRPr="003D07A2">
        <w:rPr>
          <w:rFonts w:cstheme="minorHAnsi"/>
          <w:b w:val="0"/>
          <w:u w:val="none"/>
        </w:rPr>
        <w:t>Sociālā aprūpe un sociālā rehabilitācija:</w:t>
      </w:r>
    </w:p>
    <w:p w14:paraId="2DD76C35"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Ilgstošā sociālā aprūpe un sociālā rehabilitācija personām ar smagiem garīga rakstura traucējumiem</w:t>
      </w:r>
    </w:p>
    <w:p w14:paraId="3C5F0239" w14:textId="333E951D"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 xml:space="preserve">Sociālās rehabilitācijas pakalpojumi no </w:t>
      </w:r>
      <w:proofErr w:type="spellStart"/>
      <w:r w:rsidRPr="003D07A2">
        <w:rPr>
          <w:rFonts w:cstheme="minorHAnsi"/>
          <w:b w:val="0"/>
          <w:u w:val="none"/>
        </w:rPr>
        <w:t>psihoaktīvām</w:t>
      </w:r>
      <w:proofErr w:type="spellEnd"/>
      <w:r w:rsidRPr="003D07A2">
        <w:rPr>
          <w:rFonts w:cstheme="minorHAnsi"/>
          <w:b w:val="0"/>
          <w:u w:val="none"/>
        </w:rPr>
        <w:t xml:space="preserve"> vielām atkarīgiem pieaugušām personām</w:t>
      </w:r>
    </w:p>
    <w:p w14:paraId="23E51DCC" w14:textId="51A5CF43" w:rsidR="009C2945" w:rsidRPr="003D07A2" w:rsidRDefault="00091868" w:rsidP="000B3963">
      <w:pPr>
        <w:spacing w:before="100" w:beforeAutospacing="1" w:after="100" w:afterAutospacing="1" w:line="240" w:lineRule="auto"/>
        <w:jc w:val="both"/>
        <w:rPr>
          <w:rFonts w:cstheme="minorHAnsi"/>
        </w:rPr>
      </w:pPr>
      <w:r>
        <w:rPr>
          <w:rFonts w:cstheme="minorHAnsi"/>
        </w:rPr>
        <w:t>N</w:t>
      </w:r>
      <w:r w:rsidR="009C2945" w:rsidRPr="003D07A2">
        <w:rPr>
          <w:rFonts w:cstheme="minorHAnsi"/>
        </w:rPr>
        <w:t>o 202</w:t>
      </w:r>
      <w:r w:rsidR="00B6487D">
        <w:rPr>
          <w:rFonts w:cstheme="minorHAnsi"/>
        </w:rPr>
        <w:t>3</w:t>
      </w:r>
      <w:r w:rsidR="009C2945" w:rsidRPr="003D07A2">
        <w:rPr>
          <w:rFonts w:cstheme="minorHAnsi"/>
        </w:rPr>
        <w:t>. gada 1.janvāra</w:t>
      </w:r>
      <w:r w:rsidR="0073779C" w:rsidRPr="003D07A2">
        <w:rPr>
          <w:rFonts w:cstheme="minorHAnsi"/>
        </w:rPr>
        <w:t xml:space="preserve"> </w:t>
      </w:r>
      <w:r w:rsidR="009C2945" w:rsidRPr="003D07A2">
        <w:rPr>
          <w:rFonts w:cstheme="minorHAnsi"/>
        </w:rPr>
        <w:t xml:space="preserve">ir pieejamas </w:t>
      </w:r>
      <w:r w:rsidR="00B607CC" w:rsidRPr="003D07A2">
        <w:rPr>
          <w:rFonts w:cstheme="minorHAnsi"/>
        </w:rPr>
        <w:t xml:space="preserve">šādas </w:t>
      </w:r>
      <w:r w:rsidR="009C2945" w:rsidRPr="003D07A2">
        <w:rPr>
          <w:rFonts w:cstheme="minorHAnsi"/>
        </w:rPr>
        <w:t>nodaļas</w:t>
      </w:r>
      <w:r w:rsidR="000C0B25">
        <w:rPr>
          <w:rFonts w:cstheme="minorHAnsi"/>
        </w:rPr>
        <w:t xml:space="preserve"> (kopā 269 gultu vietas)</w:t>
      </w:r>
      <w:r w:rsidR="009C2945" w:rsidRPr="003D07A2">
        <w:rPr>
          <w:rFonts w:cstheme="minorHAnsi"/>
        </w:rPr>
        <w:t>:</w:t>
      </w:r>
    </w:p>
    <w:p w14:paraId="27B4F3D4" w14:textId="77C6E1D8" w:rsidR="009C2945" w:rsidRPr="003D07A2" w:rsidRDefault="009C2945" w:rsidP="000B3963">
      <w:pPr>
        <w:pStyle w:val="Sarakstarindkopa"/>
        <w:numPr>
          <w:ilvl w:val="0"/>
          <w:numId w:val="2"/>
        </w:numPr>
        <w:spacing w:after="0" w:line="240" w:lineRule="auto"/>
        <w:jc w:val="both"/>
        <w:rPr>
          <w:rFonts w:cstheme="minorHAnsi"/>
        </w:rPr>
      </w:pPr>
      <w:r w:rsidRPr="003D07A2">
        <w:rPr>
          <w:rFonts w:cstheme="minorHAnsi"/>
        </w:rPr>
        <w:t xml:space="preserve">1.akūtā psihiatrijas nodaļā – </w:t>
      </w:r>
      <w:r w:rsidR="006A58C0">
        <w:rPr>
          <w:rFonts w:cstheme="minorHAnsi"/>
        </w:rPr>
        <w:t>6</w:t>
      </w:r>
      <w:r w:rsidRPr="003D07A2">
        <w:rPr>
          <w:rFonts w:cstheme="minorHAnsi"/>
        </w:rPr>
        <w:t>0 vietas</w:t>
      </w:r>
    </w:p>
    <w:p w14:paraId="63FAC1E3" w14:textId="46E5E509" w:rsidR="009C2945" w:rsidRDefault="009C2945" w:rsidP="009C2945">
      <w:pPr>
        <w:pStyle w:val="Sarakstarindkopa"/>
        <w:numPr>
          <w:ilvl w:val="0"/>
          <w:numId w:val="2"/>
        </w:numPr>
        <w:spacing w:after="0"/>
        <w:jc w:val="both"/>
        <w:rPr>
          <w:rFonts w:cstheme="minorHAnsi"/>
        </w:rPr>
      </w:pPr>
      <w:r w:rsidRPr="003D07A2">
        <w:rPr>
          <w:rFonts w:cstheme="minorHAnsi"/>
        </w:rPr>
        <w:t xml:space="preserve">2.akūtās psihiatrijas nodaļā – </w:t>
      </w:r>
      <w:r w:rsidR="00DB06E8">
        <w:rPr>
          <w:rFonts w:cstheme="minorHAnsi"/>
        </w:rPr>
        <w:t>3</w:t>
      </w:r>
      <w:r w:rsidRPr="003D07A2">
        <w:rPr>
          <w:rFonts w:cstheme="minorHAnsi"/>
        </w:rPr>
        <w:t>0 vietas</w:t>
      </w:r>
    </w:p>
    <w:p w14:paraId="4BC7878C" w14:textId="036ED47E" w:rsidR="00DB06E8" w:rsidRPr="003D07A2" w:rsidRDefault="00DB06E8" w:rsidP="009C2945">
      <w:pPr>
        <w:pStyle w:val="Sarakstarindkopa"/>
        <w:numPr>
          <w:ilvl w:val="0"/>
          <w:numId w:val="2"/>
        </w:numPr>
        <w:spacing w:after="0"/>
        <w:jc w:val="both"/>
        <w:rPr>
          <w:rFonts w:cstheme="minorHAnsi"/>
        </w:rPr>
      </w:pPr>
      <w:r>
        <w:rPr>
          <w:rFonts w:cstheme="minorHAnsi"/>
        </w:rPr>
        <w:t xml:space="preserve">3.akūtā psihiatrijas nodaļa – 30 </w:t>
      </w:r>
      <w:proofErr w:type="spellStart"/>
      <w:r>
        <w:rPr>
          <w:rFonts w:cstheme="minorHAnsi"/>
        </w:rPr>
        <w:t>veitas</w:t>
      </w:r>
      <w:proofErr w:type="spellEnd"/>
    </w:p>
    <w:p w14:paraId="25ED124F" w14:textId="25833EB5" w:rsidR="009C2945" w:rsidRPr="003D07A2" w:rsidRDefault="009C2945" w:rsidP="009C2945">
      <w:pPr>
        <w:pStyle w:val="Sarakstarindkopa"/>
        <w:numPr>
          <w:ilvl w:val="0"/>
          <w:numId w:val="2"/>
        </w:numPr>
        <w:spacing w:after="0"/>
        <w:jc w:val="both"/>
        <w:rPr>
          <w:rFonts w:cstheme="minorHAnsi"/>
        </w:rPr>
      </w:pPr>
      <w:r w:rsidRPr="003D07A2">
        <w:rPr>
          <w:rFonts w:cstheme="minorHAnsi"/>
        </w:rPr>
        <w:t xml:space="preserve">Neirožu nodaļa – </w:t>
      </w:r>
      <w:r w:rsidR="000C0B25">
        <w:rPr>
          <w:rFonts w:cstheme="minorHAnsi"/>
        </w:rPr>
        <w:t>24</w:t>
      </w:r>
      <w:r w:rsidRPr="003D07A2">
        <w:rPr>
          <w:rFonts w:cstheme="minorHAnsi"/>
        </w:rPr>
        <w:t xml:space="preserve"> vietas</w:t>
      </w:r>
    </w:p>
    <w:p w14:paraId="12E4294F" w14:textId="487E1D38" w:rsidR="009C2945" w:rsidRDefault="009C2945" w:rsidP="009C2945">
      <w:pPr>
        <w:pStyle w:val="Sarakstarindkopa"/>
        <w:numPr>
          <w:ilvl w:val="0"/>
          <w:numId w:val="2"/>
        </w:numPr>
        <w:spacing w:after="0"/>
        <w:jc w:val="both"/>
        <w:rPr>
          <w:rFonts w:cstheme="minorHAnsi"/>
        </w:rPr>
      </w:pPr>
      <w:r w:rsidRPr="003D07A2">
        <w:rPr>
          <w:rFonts w:cstheme="minorHAnsi"/>
        </w:rPr>
        <w:t xml:space="preserve">Hroniskās psihiatrijas nodaļā – </w:t>
      </w:r>
      <w:r w:rsidR="000C0B25">
        <w:rPr>
          <w:rFonts w:cstheme="minorHAnsi"/>
        </w:rPr>
        <w:t>36</w:t>
      </w:r>
      <w:r w:rsidRPr="003D07A2">
        <w:rPr>
          <w:rFonts w:cstheme="minorHAnsi"/>
        </w:rPr>
        <w:t xml:space="preserve"> vietas</w:t>
      </w:r>
    </w:p>
    <w:p w14:paraId="5C41ED3C" w14:textId="77C7D5E4" w:rsidR="00B607CC" w:rsidRPr="003D07A2" w:rsidRDefault="00AD2C34" w:rsidP="009C2945">
      <w:pPr>
        <w:pStyle w:val="Sarakstarindkopa"/>
        <w:numPr>
          <w:ilvl w:val="0"/>
          <w:numId w:val="2"/>
        </w:numPr>
        <w:spacing w:after="0"/>
        <w:jc w:val="both"/>
        <w:rPr>
          <w:rFonts w:cstheme="minorHAnsi"/>
        </w:rPr>
      </w:pPr>
      <w:r w:rsidRPr="003D07A2">
        <w:rPr>
          <w:rFonts w:cstheme="minorHAnsi"/>
        </w:rPr>
        <w:t>Narkoloģiskā profila pacientiem</w:t>
      </w:r>
      <w:r w:rsidR="006B2C14" w:rsidRPr="003D07A2">
        <w:rPr>
          <w:rFonts w:cstheme="minorHAnsi"/>
        </w:rPr>
        <w:t>:</w:t>
      </w:r>
    </w:p>
    <w:p w14:paraId="464A47CE" w14:textId="4865782D" w:rsidR="00AD2C34" w:rsidRPr="003D07A2" w:rsidRDefault="00AD2C34" w:rsidP="00AD2C34">
      <w:pPr>
        <w:pStyle w:val="Sarakstarindkopa"/>
        <w:numPr>
          <w:ilvl w:val="1"/>
          <w:numId w:val="2"/>
        </w:numPr>
        <w:spacing w:after="0"/>
        <w:jc w:val="both"/>
        <w:rPr>
          <w:rFonts w:cstheme="minorHAnsi"/>
        </w:rPr>
      </w:pPr>
      <w:r w:rsidRPr="003D07A2">
        <w:rPr>
          <w:rFonts w:cstheme="minorHAnsi"/>
        </w:rPr>
        <w:t>narkoloģija – 19 vietas</w:t>
      </w:r>
      <w:r w:rsidR="006B2C14" w:rsidRPr="003D07A2">
        <w:rPr>
          <w:rFonts w:cstheme="minorHAnsi"/>
        </w:rPr>
        <w:t>;</w:t>
      </w:r>
    </w:p>
    <w:p w14:paraId="5CF377CD" w14:textId="52B505F4" w:rsidR="00AD2C34" w:rsidRPr="003D07A2" w:rsidRDefault="00AD2C34" w:rsidP="00AD2C34">
      <w:pPr>
        <w:pStyle w:val="Sarakstarindkopa"/>
        <w:numPr>
          <w:ilvl w:val="1"/>
          <w:numId w:val="2"/>
        </w:numPr>
        <w:spacing w:after="0"/>
        <w:jc w:val="both"/>
        <w:rPr>
          <w:rFonts w:cstheme="minorHAnsi"/>
        </w:rPr>
      </w:pPr>
      <w:r w:rsidRPr="003D07A2">
        <w:rPr>
          <w:rFonts w:cstheme="minorHAnsi"/>
        </w:rPr>
        <w:t xml:space="preserve">obligātā narkoloģiskā palīdzība bērniem pēc bāriņtiesas lēmuma </w:t>
      </w:r>
      <w:r w:rsidR="006B2C14" w:rsidRPr="003D07A2">
        <w:rPr>
          <w:rFonts w:cstheme="minorHAnsi"/>
        </w:rPr>
        <w:t xml:space="preserve">– </w:t>
      </w:r>
      <w:r w:rsidRPr="003D07A2">
        <w:rPr>
          <w:rFonts w:cstheme="minorHAnsi"/>
        </w:rPr>
        <w:t>1 vieta</w:t>
      </w:r>
      <w:r w:rsidR="006B2C14" w:rsidRPr="003D07A2">
        <w:rPr>
          <w:rFonts w:cstheme="minorHAnsi"/>
        </w:rPr>
        <w:t>;</w:t>
      </w:r>
    </w:p>
    <w:p w14:paraId="7A652904" w14:textId="41EC33A6" w:rsidR="00AD2C34" w:rsidRPr="003D07A2" w:rsidRDefault="00AD2C34" w:rsidP="00AD2C34">
      <w:pPr>
        <w:pStyle w:val="Sarakstarindkopa"/>
        <w:numPr>
          <w:ilvl w:val="1"/>
          <w:numId w:val="2"/>
        </w:numPr>
        <w:spacing w:after="0"/>
        <w:jc w:val="both"/>
        <w:rPr>
          <w:rFonts w:cstheme="minorHAnsi"/>
        </w:rPr>
      </w:pPr>
      <w:r w:rsidRPr="003D07A2">
        <w:rPr>
          <w:rFonts w:cstheme="minorHAnsi"/>
        </w:rPr>
        <w:t xml:space="preserve">Minesotas programma stacionārā </w:t>
      </w:r>
      <w:r w:rsidR="006B2C14" w:rsidRPr="003D07A2">
        <w:rPr>
          <w:rFonts w:cstheme="minorHAnsi"/>
        </w:rPr>
        <w:t xml:space="preserve">– </w:t>
      </w:r>
      <w:r w:rsidRPr="003D07A2">
        <w:rPr>
          <w:rFonts w:cstheme="minorHAnsi"/>
        </w:rPr>
        <w:t>10 vietas;</w:t>
      </w:r>
    </w:p>
    <w:p w14:paraId="0A999795" w14:textId="47D80CBA" w:rsidR="00AD2C34" w:rsidRPr="003D07A2" w:rsidRDefault="00AD2C34" w:rsidP="00AD2C34">
      <w:pPr>
        <w:pStyle w:val="Sarakstarindkopa"/>
        <w:numPr>
          <w:ilvl w:val="1"/>
          <w:numId w:val="2"/>
        </w:numPr>
        <w:spacing w:after="0"/>
        <w:jc w:val="both"/>
        <w:rPr>
          <w:rFonts w:cstheme="minorHAnsi"/>
        </w:rPr>
      </w:pPr>
      <w:r w:rsidRPr="003D07A2">
        <w:rPr>
          <w:rFonts w:cstheme="minorHAnsi"/>
        </w:rPr>
        <w:t xml:space="preserve">narkomānu rehabilitācija pieaugušajiem </w:t>
      </w:r>
      <w:r w:rsidR="006B2C14" w:rsidRPr="003D07A2">
        <w:rPr>
          <w:rFonts w:cstheme="minorHAnsi"/>
        </w:rPr>
        <w:t xml:space="preserve">– </w:t>
      </w:r>
      <w:r w:rsidRPr="003D07A2">
        <w:rPr>
          <w:rFonts w:cstheme="minorHAnsi"/>
        </w:rPr>
        <w:t>5 vietas;</w:t>
      </w:r>
    </w:p>
    <w:p w14:paraId="0332835C" w14:textId="49FF7E4E" w:rsidR="00AD2C34" w:rsidRPr="003D07A2" w:rsidRDefault="00AD2C34" w:rsidP="00AD2C34">
      <w:pPr>
        <w:pStyle w:val="Sarakstarindkopa"/>
        <w:numPr>
          <w:ilvl w:val="1"/>
          <w:numId w:val="2"/>
        </w:numPr>
        <w:spacing w:after="0"/>
        <w:jc w:val="both"/>
        <w:rPr>
          <w:rFonts w:cstheme="minorHAnsi"/>
        </w:rPr>
      </w:pPr>
      <w:r w:rsidRPr="003D07A2">
        <w:rPr>
          <w:rFonts w:cstheme="minorHAnsi"/>
        </w:rPr>
        <w:t xml:space="preserve">narkomānu rehabilitācija stacionārā bērniem </w:t>
      </w:r>
      <w:r w:rsidR="006B2C14" w:rsidRPr="003D07A2">
        <w:rPr>
          <w:rFonts w:cstheme="minorHAnsi"/>
        </w:rPr>
        <w:t xml:space="preserve">– </w:t>
      </w:r>
      <w:r w:rsidRPr="003D07A2">
        <w:rPr>
          <w:rFonts w:cstheme="minorHAnsi"/>
        </w:rPr>
        <w:t>5 vietas</w:t>
      </w:r>
      <w:r w:rsidR="006B2C14" w:rsidRPr="003D07A2">
        <w:rPr>
          <w:rFonts w:cstheme="minorHAnsi"/>
        </w:rPr>
        <w:t>;</w:t>
      </w:r>
    </w:p>
    <w:p w14:paraId="56116F8C" w14:textId="2FC6287D" w:rsidR="009C2945" w:rsidRPr="003D07A2" w:rsidRDefault="009C2945" w:rsidP="009C2945">
      <w:pPr>
        <w:pStyle w:val="Sarakstarindkopa"/>
        <w:numPr>
          <w:ilvl w:val="0"/>
          <w:numId w:val="2"/>
        </w:numPr>
        <w:spacing w:after="0"/>
        <w:jc w:val="both"/>
        <w:rPr>
          <w:rFonts w:cstheme="minorHAnsi"/>
        </w:rPr>
      </w:pPr>
      <w:proofErr w:type="spellStart"/>
      <w:r w:rsidRPr="003D07A2">
        <w:rPr>
          <w:rFonts w:cstheme="minorHAnsi"/>
        </w:rPr>
        <w:t>Gerontopsihiatrijas</w:t>
      </w:r>
      <w:proofErr w:type="spellEnd"/>
      <w:r w:rsidRPr="003D07A2">
        <w:rPr>
          <w:rFonts w:cstheme="minorHAnsi"/>
        </w:rPr>
        <w:t xml:space="preserve"> nodaļā – </w:t>
      </w:r>
      <w:r w:rsidR="00AE596D">
        <w:rPr>
          <w:rFonts w:cstheme="minorHAnsi"/>
        </w:rPr>
        <w:t>24</w:t>
      </w:r>
      <w:r w:rsidRPr="003D07A2">
        <w:rPr>
          <w:rFonts w:cstheme="minorHAnsi"/>
        </w:rPr>
        <w:t xml:space="preserve"> vietas;</w:t>
      </w:r>
    </w:p>
    <w:p w14:paraId="75F1425F" w14:textId="337A06BE" w:rsidR="009C2945" w:rsidRPr="003D07A2" w:rsidRDefault="009C2945" w:rsidP="009C2945">
      <w:pPr>
        <w:pStyle w:val="Sarakstarindkopa"/>
        <w:numPr>
          <w:ilvl w:val="0"/>
          <w:numId w:val="2"/>
        </w:numPr>
        <w:spacing w:after="0"/>
        <w:jc w:val="both"/>
        <w:rPr>
          <w:rFonts w:cstheme="minorHAnsi"/>
        </w:rPr>
      </w:pPr>
      <w:r w:rsidRPr="003D07A2">
        <w:rPr>
          <w:rFonts w:cstheme="minorHAnsi"/>
        </w:rPr>
        <w:t xml:space="preserve">Bērnu psihiatrijas nodaļā – </w:t>
      </w:r>
      <w:r w:rsidR="009536E1">
        <w:rPr>
          <w:rFonts w:cstheme="minorHAnsi"/>
        </w:rPr>
        <w:t xml:space="preserve">20 </w:t>
      </w:r>
      <w:r w:rsidRPr="003D07A2">
        <w:rPr>
          <w:rFonts w:cstheme="minorHAnsi"/>
        </w:rPr>
        <w:t>vietas</w:t>
      </w:r>
    </w:p>
    <w:p w14:paraId="438C21A9" w14:textId="77777777" w:rsidR="009C2945" w:rsidRPr="003D07A2" w:rsidRDefault="009C2945" w:rsidP="009C2945">
      <w:pPr>
        <w:pStyle w:val="Sarakstarindkopa"/>
        <w:numPr>
          <w:ilvl w:val="0"/>
          <w:numId w:val="2"/>
        </w:numPr>
        <w:spacing w:after="0"/>
        <w:jc w:val="both"/>
        <w:rPr>
          <w:rFonts w:cstheme="minorHAnsi"/>
        </w:rPr>
      </w:pPr>
      <w:r w:rsidRPr="003D07A2">
        <w:rPr>
          <w:rFonts w:cstheme="minorHAnsi"/>
        </w:rPr>
        <w:t>Uzņemšanas nodaļā ar 5 observācijas gultas vietām.</w:t>
      </w:r>
    </w:p>
    <w:p w14:paraId="10222142" w14:textId="77777777" w:rsidR="00BF773F" w:rsidRDefault="00BF773F" w:rsidP="00BF773F">
      <w:pPr>
        <w:spacing w:after="0"/>
        <w:jc w:val="both"/>
        <w:rPr>
          <w:rStyle w:val="Izteiksmgs"/>
          <w:b w:val="0"/>
          <w:bCs w:val="0"/>
        </w:rPr>
      </w:pPr>
    </w:p>
    <w:p w14:paraId="0B7B0DCA" w14:textId="3B018909" w:rsidR="008328C0" w:rsidRDefault="00A53E6E" w:rsidP="00BF773F">
      <w:pPr>
        <w:spacing w:after="0"/>
        <w:jc w:val="both"/>
        <w:rPr>
          <w:rStyle w:val="Izteiksmgs"/>
          <w:b w:val="0"/>
          <w:bCs w:val="0"/>
        </w:rPr>
      </w:pPr>
      <w:r>
        <w:rPr>
          <w:rStyle w:val="Izteiksmgs"/>
          <w:b w:val="0"/>
          <w:bCs w:val="0"/>
        </w:rPr>
        <w:lastRenderedPageBreak/>
        <w:t xml:space="preserve">Dienas stacionārs </w:t>
      </w:r>
      <w:r w:rsidR="003E5FE6">
        <w:rPr>
          <w:rStyle w:val="Izteiksmgs"/>
          <w:b w:val="0"/>
          <w:bCs w:val="0"/>
        </w:rPr>
        <w:t>nodrošina</w:t>
      </w:r>
      <w:r>
        <w:rPr>
          <w:rStyle w:val="Izteiksmgs"/>
          <w:b w:val="0"/>
          <w:bCs w:val="0"/>
        </w:rPr>
        <w:t xml:space="preserve"> 1</w:t>
      </w:r>
      <w:r w:rsidR="003E5FE6">
        <w:rPr>
          <w:rStyle w:val="Izteiksmgs"/>
          <w:b w:val="0"/>
          <w:bCs w:val="0"/>
        </w:rPr>
        <w:t>1</w:t>
      </w:r>
      <w:r>
        <w:rPr>
          <w:rStyle w:val="Izteiksmgs"/>
          <w:b w:val="0"/>
          <w:bCs w:val="0"/>
        </w:rPr>
        <w:t xml:space="preserve"> vietas </w:t>
      </w:r>
      <w:r w:rsidR="003E5FE6">
        <w:rPr>
          <w:rStyle w:val="Izteiksmgs"/>
          <w:b w:val="0"/>
          <w:bCs w:val="0"/>
        </w:rPr>
        <w:t xml:space="preserve">pieaugušajiem un </w:t>
      </w:r>
      <w:r w:rsidR="001954DC">
        <w:rPr>
          <w:rStyle w:val="Izteiksmgs"/>
          <w:b w:val="0"/>
          <w:bCs w:val="0"/>
        </w:rPr>
        <w:t>6 vietas bērniem psihiatrijā.</w:t>
      </w:r>
    </w:p>
    <w:p w14:paraId="5A2BD8F6" w14:textId="77777777" w:rsidR="008151BA" w:rsidRPr="003D07A2" w:rsidRDefault="008151BA" w:rsidP="008151BA">
      <w:pPr>
        <w:spacing w:before="100" w:beforeAutospacing="1" w:after="100" w:afterAutospacing="1"/>
        <w:jc w:val="both"/>
        <w:rPr>
          <w:rFonts w:cstheme="minorHAnsi"/>
          <w:b/>
          <w:bCs/>
        </w:rPr>
      </w:pPr>
      <w:proofErr w:type="spellStart"/>
      <w:r w:rsidRPr="003D07A2">
        <w:rPr>
          <w:rFonts w:cstheme="minorHAnsi"/>
          <w:b/>
          <w:bCs/>
        </w:rPr>
        <w:t>Nefinanšu</w:t>
      </w:r>
      <w:proofErr w:type="spellEnd"/>
      <w:r w:rsidRPr="003D07A2">
        <w:rPr>
          <w:rFonts w:cstheme="minorHAnsi"/>
          <w:b/>
          <w:bCs/>
        </w:rPr>
        <w:t xml:space="preserve"> mērķu</w:t>
      </w:r>
      <w:r>
        <w:rPr>
          <w:rFonts w:cstheme="minorHAnsi"/>
          <w:b/>
          <w:bCs/>
        </w:rPr>
        <w:t xml:space="preserve"> </w:t>
      </w:r>
      <w:r w:rsidRPr="003D07A2">
        <w:rPr>
          <w:rFonts w:cstheme="minorHAnsi"/>
          <w:b/>
          <w:bCs/>
        </w:rPr>
        <w:t xml:space="preserve"> rezultatīvie rādītāji</w:t>
      </w:r>
    </w:p>
    <w:tbl>
      <w:tblPr>
        <w:tblStyle w:val="Reatabula"/>
        <w:tblW w:w="9067" w:type="dxa"/>
        <w:tblLook w:val="04A0" w:firstRow="1" w:lastRow="0" w:firstColumn="1" w:lastColumn="0" w:noHBand="0" w:noVBand="1"/>
      </w:tblPr>
      <w:tblGrid>
        <w:gridCol w:w="4673"/>
        <w:gridCol w:w="1559"/>
        <w:gridCol w:w="1586"/>
        <w:gridCol w:w="1249"/>
      </w:tblGrid>
      <w:tr w:rsidR="008151BA" w:rsidRPr="00E8377F" w14:paraId="0D648AAE" w14:textId="77777777" w:rsidTr="00BD6F82">
        <w:trPr>
          <w:trHeight w:val="456"/>
        </w:trPr>
        <w:tc>
          <w:tcPr>
            <w:tcW w:w="4673" w:type="dxa"/>
            <w:vAlign w:val="center"/>
          </w:tcPr>
          <w:p w14:paraId="5F2F471B" w14:textId="77777777" w:rsidR="008151BA" w:rsidRPr="00E8377F" w:rsidRDefault="008151BA" w:rsidP="00BD6F82">
            <w:pPr>
              <w:jc w:val="center"/>
              <w:rPr>
                <w:rFonts w:cstheme="minorHAnsi"/>
                <w:sz w:val="20"/>
                <w:szCs w:val="20"/>
              </w:rPr>
            </w:pPr>
            <w:r w:rsidRPr="00E8377F">
              <w:rPr>
                <w:rFonts w:cstheme="minorHAnsi"/>
                <w:sz w:val="20"/>
                <w:szCs w:val="20"/>
              </w:rPr>
              <w:t>Rādītājs</w:t>
            </w:r>
          </w:p>
        </w:tc>
        <w:tc>
          <w:tcPr>
            <w:tcW w:w="1559" w:type="dxa"/>
            <w:vAlign w:val="center"/>
          </w:tcPr>
          <w:p w14:paraId="33C7CCAC" w14:textId="1AE9789B" w:rsidR="008151BA" w:rsidRPr="00E8377F" w:rsidRDefault="008151BA" w:rsidP="00BD6F82">
            <w:pPr>
              <w:jc w:val="center"/>
              <w:rPr>
                <w:rFonts w:cstheme="minorHAnsi"/>
                <w:sz w:val="20"/>
                <w:szCs w:val="20"/>
              </w:rPr>
            </w:pPr>
            <w:r w:rsidRPr="00E8377F">
              <w:rPr>
                <w:rFonts w:cstheme="minorHAnsi"/>
                <w:sz w:val="20"/>
                <w:szCs w:val="20"/>
              </w:rPr>
              <w:t>202</w:t>
            </w:r>
            <w:r>
              <w:rPr>
                <w:rFonts w:cstheme="minorHAnsi"/>
                <w:sz w:val="20"/>
                <w:szCs w:val="20"/>
              </w:rPr>
              <w:t>2</w:t>
            </w:r>
            <w:r w:rsidRPr="00E8377F">
              <w:rPr>
                <w:rFonts w:cstheme="minorHAnsi"/>
                <w:sz w:val="20"/>
                <w:szCs w:val="20"/>
              </w:rPr>
              <w:t>.gada</w:t>
            </w:r>
            <w:r>
              <w:rPr>
                <w:rFonts w:cstheme="minorHAnsi"/>
                <w:sz w:val="20"/>
                <w:szCs w:val="20"/>
              </w:rPr>
              <w:t xml:space="preserve"> </w:t>
            </w:r>
            <w:r w:rsidR="00F7354E">
              <w:rPr>
                <w:rFonts w:cstheme="minorHAnsi"/>
                <w:sz w:val="20"/>
                <w:szCs w:val="20"/>
              </w:rPr>
              <w:t>9</w:t>
            </w:r>
            <w:r>
              <w:rPr>
                <w:rFonts w:cstheme="minorHAnsi"/>
                <w:sz w:val="20"/>
                <w:szCs w:val="20"/>
              </w:rPr>
              <w:t xml:space="preserve"> </w:t>
            </w:r>
            <w:proofErr w:type="spellStart"/>
            <w:r>
              <w:rPr>
                <w:rFonts w:cstheme="minorHAnsi"/>
                <w:sz w:val="20"/>
                <w:szCs w:val="20"/>
              </w:rPr>
              <w:t>mēn.</w:t>
            </w:r>
            <w:r w:rsidRPr="00E8377F">
              <w:rPr>
                <w:rFonts w:cstheme="minorHAnsi"/>
                <w:sz w:val="20"/>
                <w:szCs w:val="20"/>
              </w:rPr>
              <w:t>fakts</w:t>
            </w:r>
            <w:proofErr w:type="spellEnd"/>
          </w:p>
        </w:tc>
        <w:tc>
          <w:tcPr>
            <w:tcW w:w="1586" w:type="dxa"/>
            <w:vAlign w:val="center"/>
          </w:tcPr>
          <w:p w14:paraId="1303B19D" w14:textId="77777777" w:rsidR="008151BA" w:rsidRPr="00E8377F" w:rsidRDefault="008151BA" w:rsidP="00BD6F82">
            <w:pPr>
              <w:jc w:val="center"/>
              <w:rPr>
                <w:rFonts w:cstheme="minorHAnsi"/>
                <w:sz w:val="20"/>
                <w:szCs w:val="20"/>
              </w:rPr>
            </w:pPr>
            <w:r w:rsidRPr="00E8377F">
              <w:rPr>
                <w:rFonts w:cstheme="minorHAnsi"/>
                <w:sz w:val="20"/>
                <w:szCs w:val="20"/>
              </w:rPr>
              <w:t>202</w:t>
            </w:r>
            <w:r>
              <w:rPr>
                <w:rFonts w:cstheme="minorHAnsi"/>
                <w:sz w:val="20"/>
                <w:szCs w:val="20"/>
              </w:rPr>
              <w:t>3</w:t>
            </w:r>
            <w:r w:rsidRPr="00E8377F">
              <w:rPr>
                <w:rFonts w:cstheme="minorHAnsi"/>
                <w:sz w:val="20"/>
                <w:szCs w:val="20"/>
              </w:rPr>
              <w:t>.gada plāns</w:t>
            </w:r>
          </w:p>
        </w:tc>
        <w:tc>
          <w:tcPr>
            <w:tcW w:w="1249" w:type="dxa"/>
            <w:vAlign w:val="center"/>
          </w:tcPr>
          <w:p w14:paraId="0FC18052" w14:textId="77777777" w:rsidR="008151BA" w:rsidRPr="00E8377F" w:rsidRDefault="008151BA" w:rsidP="00BD6F82">
            <w:pPr>
              <w:jc w:val="center"/>
              <w:rPr>
                <w:rFonts w:cstheme="minorHAnsi"/>
                <w:sz w:val="20"/>
                <w:szCs w:val="20"/>
              </w:rPr>
            </w:pPr>
            <w:r w:rsidRPr="00E8377F">
              <w:rPr>
                <w:rFonts w:cstheme="minorHAnsi"/>
                <w:sz w:val="20"/>
                <w:szCs w:val="20"/>
              </w:rPr>
              <w:t>202</w:t>
            </w:r>
            <w:r>
              <w:rPr>
                <w:rFonts w:cstheme="minorHAnsi"/>
                <w:sz w:val="20"/>
                <w:szCs w:val="20"/>
              </w:rPr>
              <w:t>3</w:t>
            </w:r>
            <w:r w:rsidRPr="00E8377F">
              <w:rPr>
                <w:rFonts w:cstheme="minorHAnsi"/>
                <w:sz w:val="20"/>
                <w:szCs w:val="20"/>
              </w:rPr>
              <w:t xml:space="preserve">.gada </w:t>
            </w:r>
            <w:r>
              <w:rPr>
                <w:rFonts w:cstheme="minorHAnsi"/>
                <w:sz w:val="20"/>
                <w:szCs w:val="20"/>
              </w:rPr>
              <w:t xml:space="preserve">6 </w:t>
            </w:r>
            <w:proofErr w:type="spellStart"/>
            <w:r>
              <w:rPr>
                <w:rFonts w:cstheme="minorHAnsi"/>
                <w:sz w:val="20"/>
                <w:szCs w:val="20"/>
              </w:rPr>
              <w:t>mēn</w:t>
            </w:r>
            <w:r w:rsidRPr="00E8377F">
              <w:rPr>
                <w:rFonts w:cstheme="minorHAnsi"/>
                <w:sz w:val="20"/>
                <w:szCs w:val="20"/>
              </w:rPr>
              <w:t>.fakts</w:t>
            </w:r>
            <w:proofErr w:type="spellEnd"/>
          </w:p>
        </w:tc>
      </w:tr>
      <w:tr w:rsidR="008151BA" w:rsidRPr="00E8377F" w14:paraId="171D8516" w14:textId="77777777" w:rsidTr="00BD6F82">
        <w:trPr>
          <w:trHeight w:val="469"/>
        </w:trPr>
        <w:tc>
          <w:tcPr>
            <w:tcW w:w="4673" w:type="dxa"/>
            <w:vAlign w:val="center"/>
          </w:tcPr>
          <w:p w14:paraId="6528F439" w14:textId="77777777" w:rsidR="008151BA" w:rsidRPr="00E8377F" w:rsidRDefault="008151BA" w:rsidP="00BD6F82">
            <w:pPr>
              <w:rPr>
                <w:rFonts w:cstheme="minorHAnsi"/>
                <w:sz w:val="20"/>
                <w:szCs w:val="20"/>
              </w:rPr>
            </w:pPr>
            <w:r w:rsidRPr="00E8377F">
              <w:rPr>
                <w:rFonts w:cstheme="minorHAnsi"/>
                <w:color w:val="000000"/>
                <w:sz w:val="20"/>
                <w:szCs w:val="20"/>
              </w:rPr>
              <w:t>Kopējais stacionāro gultu skaits (perioda beigās)</w:t>
            </w:r>
          </w:p>
        </w:tc>
        <w:tc>
          <w:tcPr>
            <w:tcW w:w="1559" w:type="dxa"/>
            <w:vAlign w:val="center"/>
          </w:tcPr>
          <w:p w14:paraId="6F2E25B1" w14:textId="77777777" w:rsidR="008151BA" w:rsidRPr="00E8377F" w:rsidRDefault="008151BA" w:rsidP="00BD6F82">
            <w:pPr>
              <w:jc w:val="center"/>
              <w:rPr>
                <w:rFonts w:cstheme="minorHAnsi"/>
                <w:sz w:val="20"/>
                <w:szCs w:val="20"/>
              </w:rPr>
            </w:pPr>
            <w:r>
              <w:rPr>
                <w:rFonts w:cstheme="minorHAnsi"/>
                <w:sz w:val="20"/>
                <w:szCs w:val="20"/>
              </w:rPr>
              <w:t>269</w:t>
            </w:r>
          </w:p>
        </w:tc>
        <w:tc>
          <w:tcPr>
            <w:tcW w:w="1586" w:type="dxa"/>
            <w:vAlign w:val="center"/>
          </w:tcPr>
          <w:p w14:paraId="5868E239" w14:textId="77777777" w:rsidR="008151BA" w:rsidRPr="00E8377F" w:rsidRDefault="008151BA" w:rsidP="00BD6F82">
            <w:pPr>
              <w:jc w:val="center"/>
              <w:rPr>
                <w:rFonts w:cstheme="minorHAnsi"/>
                <w:sz w:val="20"/>
                <w:szCs w:val="20"/>
              </w:rPr>
            </w:pPr>
            <w:r>
              <w:rPr>
                <w:rFonts w:cstheme="minorHAnsi"/>
                <w:sz w:val="20"/>
                <w:szCs w:val="20"/>
              </w:rPr>
              <w:t>269</w:t>
            </w:r>
          </w:p>
        </w:tc>
        <w:tc>
          <w:tcPr>
            <w:tcW w:w="1249" w:type="dxa"/>
            <w:vAlign w:val="center"/>
          </w:tcPr>
          <w:p w14:paraId="4ABB8657" w14:textId="77777777" w:rsidR="008151BA" w:rsidRPr="00E8377F" w:rsidRDefault="008151BA" w:rsidP="00BD6F82">
            <w:pPr>
              <w:jc w:val="center"/>
              <w:rPr>
                <w:rFonts w:cstheme="minorHAnsi"/>
                <w:sz w:val="20"/>
                <w:szCs w:val="20"/>
              </w:rPr>
            </w:pPr>
            <w:r>
              <w:rPr>
                <w:rFonts w:cstheme="minorHAnsi"/>
                <w:sz w:val="20"/>
                <w:szCs w:val="20"/>
              </w:rPr>
              <w:t>269</w:t>
            </w:r>
          </w:p>
        </w:tc>
      </w:tr>
      <w:tr w:rsidR="008151BA" w:rsidRPr="00E8377F" w14:paraId="1E2113EE" w14:textId="77777777" w:rsidTr="00BD6F82">
        <w:trPr>
          <w:trHeight w:val="531"/>
        </w:trPr>
        <w:tc>
          <w:tcPr>
            <w:tcW w:w="4673" w:type="dxa"/>
            <w:vAlign w:val="center"/>
          </w:tcPr>
          <w:p w14:paraId="6287496C" w14:textId="77777777" w:rsidR="008151BA" w:rsidRPr="00E8377F" w:rsidRDefault="008151BA" w:rsidP="00BD6F82">
            <w:pPr>
              <w:rPr>
                <w:rFonts w:cstheme="minorHAnsi"/>
                <w:sz w:val="20"/>
                <w:szCs w:val="20"/>
              </w:rPr>
            </w:pPr>
            <w:r w:rsidRPr="00E8377F">
              <w:rPr>
                <w:rFonts w:cstheme="minorHAnsi"/>
                <w:color w:val="000000"/>
                <w:sz w:val="20"/>
                <w:szCs w:val="20"/>
              </w:rPr>
              <w:t>Praktizējošo ārstu (bez zobārstiem un rezidentiem) un praktizējošo māsu skaita attiecība</w:t>
            </w:r>
          </w:p>
        </w:tc>
        <w:tc>
          <w:tcPr>
            <w:tcW w:w="1559" w:type="dxa"/>
            <w:vAlign w:val="center"/>
          </w:tcPr>
          <w:p w14:paraId="7B18A96B" w14:textId="77777777" w:rsidR="008151BA" w:rsidRPr="00E8377F" w:rsidRDefault="008151BA" w:rsidP="00BD6F82">
            <w:pPr>
              <w:jc w:val="center"/>
              <w:rPr>
                <w:rFonts w:cstheme="minorHAnsi"/>
                <w:sz w:val="20"/>
                <w:szCs w:val="20"/>
              </w:rPr>
            </w:pPr>
            <w:r>
              <w:rPr>
                <w:rFonts w:cstheme="minorHAnsi"/>
                <w:sz w:val="20"/>
                <w:szCs w:val="20"/>
              </w:rPr>
              <w:t>41</w:t>
            </w:r>
            <w:r w:rsidRPr="00E8377F">
              <w:rPr>
                <w:rFonts w:cstheme="minorHAnsi"/>
                <w:sz w:val="20"/>
                <w:szCs w:val="20"/>
              </w:rPr>
              <w:t>/11</w:t>
            </w:r>
            <w:r>
              <w:rPr>
                <w:rFonts w:cstheme="minorHAnsi"/>
                <w:sz w:val="20"/>
                <w:szCs w:val="20"/>
              </w:rPr>
              <w:t>2</w:t>
            </w:r>
          </w:p>
        </w:tc>
        <w:tc>
          <w:tcPr>
            <w:tcW w:w="1586" w:type="dxa"/>
            <w:vAlign w:val="center"/>
          </w:tcPr>
          <w:p w14:paraId="7C28715E" w14:textId="77777777" w:rsidR="008151BA" w:rsidRPr="00E8377F" w:rsidRDefault="008151BA" w:rsidP="00BD6F82">
            <w:pPr>
              <w:jc w:val="center"/>
              <w:rPr>
                <w:rFonts w:cstheme="minorHAnsi"/>
                <w:sz w:val="20"/>
                <w:szCs w:val="20"/>
              </w:rPr>
            </w:pPr>
            <w:r>
              <w:rPr>
                <w:rFonts w:cstheme="minorHAnsi"/>
                <w:sz w:val="20"/>
                <w:szCs w:val="20"/>
              </w:rPr>
              <w:t>37</w:t>
            </w:r>
            <w:r w:rsidRPr="00E8377F">
              <w:rPr>
                <w:rFonts w:cstheme="minorHAnsi"/>
                <w:sz w:val="20"/>
                <w:szCs w:val="20"/>
              </w:rPr>
              <w:t>/</w:t>
            </w:r>
            <w:r>
              <w:rPr>
                <w:rFonts w:cstheme="minorHAnsi"/>
                <w:sz w:val="20"/>
                <w:szCs w:val="20"/>
              </w:rPr>
              <w:t>106</w:t>
            </w:r>
          </w:p>
        </w:tc>
        <w:tc>
          <w:tcPr>
            <w:tcW w:w="1249" w:type="dxa"/>
            <w:vAlign w:val="center"/>
          </w:tcPr>
          <w:p w14:paraId="36921AF6" w14:textId="77777777" w:rsidR="008151BA" w:rsidRPr="00E8377F" w:rsidRDefault="008151BA" w:rsidP="00BD6F82">
            <w:pPr>
              <w:jc w:val="center"/>
              <w:rPr>
                <w:rFonts w:cstheme="minorHAnsi"/>
                <w:color w:val="FF0000"/>
                <w:sz w:val="20"/>
                <w:szCs w:val="20"/>
              </w:rPr>
            </w:pPr>
            <w:r w:rsidRPr="00E8377F">
              <w:rPr>
                <w:rFonts w:cstheme="minorHAnsi"/>
                <w:sz w:val="20"/>
                <w:szCs w:val="20"/>
              </w:rPr>
              <w:t>3</w:t>
            </w:r>
            <w:r>
              <w:rPr>
                <w:rFonts w:cstheme="minorHAnsi"/>
                <w:sz w:val="20"/>
                <w:szCs w:val="20"/>
              </w:rPr>
              <w:t>7</w:t>
            </w:r>
            <w:r w:rsidRPr="00E8377F">
              <w:rPr>
                <w:rFonts w:cstheme="minorHAnsi"/>
                <w:sz w:val="20"/>
                <w:szCs w:val="20"/>
              </w:rPr>
              <w:t>/1</w:t>
            </w:r>
            <w:r>
              <w:rPr>
                <w:rFonts w:cstheme="minorHAnsi"/>
                <w:sz w:val="20"/>
                <w:szCs w:val="20"/>
              </w:rPr>
              <w:t>06</w:t>
            </w:r>
          </w:p>
        </w:tc>
      </w:tr>
      <w:tr w:rsidR="008151BA" w:rsidRPr="00E8377F" w14:paraId="302C3789" w14:textId="77777777" w:rsidTr="00BD6F82">
        <w:trPr>
          <w:trHeight w:val="901"/>
        </w:trPr>
        <w:tc>
          <w:tcPr>
            <w:tcW w:w="4673" w:type="dxa"/>
            <w:vAlign w:val="center"/>
          </w:tcPr>
          <w:p w14:paraId="76064CA7" w14:textId="77777777" w:rsidR="008151BA" w:rsidRPr="00E8377F" w:rsidRDefault="008151BA" w:rsidP="00BD6F82">
            <w:pPr>
              <w:rPr>
                <w:rFonts w:cstheme="minorHAnsi"/>
                <w:sz w:val="20"/>
                <w:szCs w:val="20"/>
              </w:rPr>
            </w:pPr>
            <w:r w:rsidRPr="00E8377F">
              <w:rPr>
                <w:rFonts w:cstheme="minorHAnsi"/>
                <w:color w:val="000000"/>
                <w:sz w:val="20"/>
                <w:szCs w:val="20"/>
              </w:rPr>
              <w:t>Iestādē strādājošo ārstniecības personu vecuma grupā 25-40 gadiem īpatsvars no kopējā iestādē strādājošo ārstniecības personu skaita, %</w:t>
            </w:r>
          </w:p>
        </w:tc>
        <w:tc>
          <w:tcPr>
            <w:tcW w:w="1559" w:type="dxa"/>
            <w:vAlign w:val="center"/>
          </w:tcPr>
          <w:p w14:paraId="6AB78F89" w14:textId="77777777" w:rsidR="008151BA" w:rsidRPr="00E8377F" w:rsidRDefault="008151BA" w:rsidP="00BD6F82">
            <w:pPr>
              <w:jc w:val="center"/>
              <w:rPr>
                <w:rFonts w:cstheme="minorHAnsi"/>
                <w:sz w:val="20"/>
                <w:szCs w:val="20"/>
              </w:rPr>
            </w:pPr>
            <w:r w:rsidRPr="00E8377F">
              <w:rPr>
                <w:rFonts w:cstheme="minorHAnsi"/>
                <w:sz w:val="20"/>
                <w:szCs w:val="20"/>
              </w:rPr>
              <w:t>2</w:t>
            </w:r>
            <w:r>
              <w:rPr>
                <w:rFonts w:cstheme="minorHAnsi"/>
                <w:sz w:val="20"/>
                <w:szCs w:val="20"/>
              </w:rPr>
              <w:t>6</w:t>
            </w:r>
          </w:p>
        </w:tc>
        <w:tc>
          <w:tcPr>
            <w:tcW w:w="1586" w:type="dxa"/>
            <w:vAlign w:val="center"/>
          </w:tcPr>
          <w:p w14:paraId="1F0A7820" w14:textId="77777777" w:rsidR="008151BA" w:rsidRPr="00E8377F" w:rsidRDefault="008151BA" w:rsidP="00BD6F82">
            <w:pPr>
              <w:jc w:val="center"/>
              <w:rPr>
                <w:rFonts w:cstheme="minorHAnsi"/>
                <w:sz w:val="20"/>
                <w:szCs w:val="20"/>
              </w:rPr>
            </w:pPr>
            <w:r w:rsidRPr="00E8377F">
              <w:rPr>
                <w:rFonts w:cstheme="minorHAnsi"/>
                <w:sz w:val="20"/>
                <w:szCs w:val="20"/>
              </w:rPr>
              <w:t>2</w:t>
            </w:r>
            <w:r>
              <w:rPr>
                <w:rFonts w:cstheme="minorHAnsi"/>
                <w:sz w:val="20"/>
                <w:szCs w:val="20"/>
              </w:rPr>
              <w:t>6</w:t>
            </w:r>
          </w:p>
        </w:tc>
        <w:tc>
          <w:tcPr>
            <w:tcW w:w="1249" w:type="dxa"/>
            <w:vAlign w:val="center"/>
          </w:tcPr>
          <w:p w14:paraId="6FAF390A" w14:textId="352493B2" w:rsidR="008151BA" w:rsidRPr="00E8377F" w:rsidRDefault="00535979" w:rsidP="00BD6F82">
            <w:pPr>
              <w:jc w:val="center"/>
              <w:rPr>
                <w:rFonts w:cstheme="minorHAnsi"/>
                <w:color w:val="FF0000"/>
                <w:sz w:val="20"/>
                <w:szCs w:val="20"/>
              </w:rPr>
            </w:pPr>
            <w:r>
              <w:rPr>
                <w:rFonts w:cstheme="minorHAnsi"/>
                <w:sz w:val="20"/>
                <w:szCs w:val="20"/>
              </w:rPr>
              <w:t>25</w:t>
            </w:r>
          </w:p>
        </w:tc>
      </w:tr>
      <w:tr w:rsidR="008151BA" w:rsidRPr="00E8377F" w14:paraId="618C471F" w14:textId="77777777" w:rsidTr="00BD6F82">
        <w:trPr>
          <w:trHeight w:val="469"/>
        </w:trPr>
        <w:tc>
          <w:tcPr>
            <w:tcW w:w="4673" w:type="dxa"/>
            <w:vAlign w:val="center"/>
          </w:tcPr>
          <w:p w14:paraId="2B5B42D6" w14:textId="77777777" w:rsidR="008151BA" w:rsidRPr="00E8377F" w:rsidRDefault="008151BA" w:rsidP="00BD6F82">
            <w:pPr>
              <w:rPr>
                <w:rFonts w:cstheme="minorHAnsi"/>
                <w:sz w:val="20"/>
                <w:szCs w:val="20"/>
              </w:rPr>
            </w:pPr>
            <w:r w:rsidRPr="00E8377F">
              <w:rPr>
                <w:rFonts w:cstheme="minorHAnsi"/>
                <w:color w:val="000000"/>
                <w:sz w:val="20"/>
                <w:szCs w:val="20"/>
              </w:rPr>
              <w:t>Vidējais ārstēšanās ilgums, dienas</w:t>
            </w:r>
          </w:p>
        </w:tc>
        <w:tc>
          <w:tcPr>
            <w:tcW w:w="1559" w:type="dxa"/>
            <w:vAlign w:val="center"/>
          </w:tcPr>
          <w:p w14:paraId="671FCAD4" w14:textId="77777777" w:rsidR="008151BA" w:rsidRPr="00E8377F" w:rsidRDefault="008151BA" w:rsidP="00BD6F82">
            <w:pPr>
              <w:jc w:val="center"/>
              <w:rPr>
                <w:rFonts w:cstheme="minorHAnsi"/>
                <w:sz w:val="20"/>
                <w:szCs w:val="20"/>
              </w:rPr>
            </w:pPr>
            <w:r w:rsidRPr="00E8377F">
              <w:rPr>
                <w:rFonts w:cstheme="minorHAnsi"/>
                <w:sz w:val="20"/>
                <w:szCs w:val="20"/>
              </w:rPr>
              <w:t>2</w:t>
            </w:r>
            <w:r>
              <w:rPr>
                <w:rFonts w:cstheme="minorHAnsi"/>
                <w:sz w:val="20"/>
                <w:szCs w:val="20"/>
              </w:rPr>
              <w:t>2</w:t>
            </w:r>
          </w:p>
        </w:tc>
        <w:tc>
          <w:tcPr>
            <w:tcW w:w="1586" w:type="dxa"/>
            <w:vAlign w:val="center"/>
          </w:tcPr>
          <w:p w14:paraId="49B524F8" w14:textId="77777777" w:rsidR="008151BA" w:rsidRPr="00E8377F" w:rsidRDefault="008151BA" w:rsidP="00BD6F82">
            <w:pPr>
              <w:jc w:val="center"/>
              <w:rPr>
                <w:rFonts w:cstheme="minorHAnsi"/>
                <w:sz w:val="20"/>
                <w:szCs w:val="20"/>
              </w:rPr>
            </w:pPr>
            <w:r>
              <w:rPr>
                <w:rFonts w:cstheme="minorHAnsi"/>
                <w:sz w:val="20"/>
                <w:szCs w:val="20"/>
              </w:rPr>
              <w:t>23</w:t>
            </w:r>
          </w:p>
        </w:tc>
        <w:tc>
          <w:tcPr>
            <w:tcW w:w="1249" w:type="dxa"/>
            <w:vAlign w:val="center"/>
          </w:tcPr>
          <w:p w14:paraId="455824E5" w14:textId="77777777" w:rsidR="008151BA" w:rsidRPr="00E8377F" w:rsidRDefault="008151BA" w:rsidP="00BD6F82">
            <w:pPr>
              <w:jc w:val="center"/>
              <w:rPr>
                <w:rFonts w:cstheme="minorHAnsi"/>
                <w:sz w:val="20"/>
                <w:szCs w:val="20"/>
              </w:rPr>
            </w:pPr>
            <w:r w:rsidRPr="00E8377F">
              <w:rPr>
                <w:rFonts w:cstheme="minorHAnsi"/>
                <w:sz w:val="20"/>
                <w:szCs w:val="20"/>
              </w:rPr>
              <w:t>2</w:t>
            </w:r>
            <w:r>
              <w:rPr>
                <w:rFonts w:cstheme="minorHAnsi"/>
                <w:sz w:val="20"/>
                <w:szCs w:val="20"/>
              </w:rPr>
              <w:t>3</w:t>
            </w:r>
          </w:p>
        </w:tc>
      </w:tr>
      <w:tr w:rsidR="008151BA" w:rsidRPr="00E8377F" w14:paraId="1510694F" w14:textId="77777777" w:rsidTr="00BD6F82">
        <w:trPr>
          <w:trHeight w:val="220"/>
        </w:trPr>
        <w:tc>
          <w:tcPr>
            <w:tcW w:w="4673" w:type="dxa"/>
            <w:vAlign w:val="center"/>
          </w:tcPr>
          <w:p w14:paraId="5D91599C" w14:textId="77777777" w:rsidR="008151BA" w:rsidRPr="00E8377F" w:rsidRDefault="008151BA" w:rsidP="00BD6F82">
            <w:pPr>
              <w:rPr>
                <w:rFonts w:cstheme="minorHAnsi"/>
                <w:sz w:val="20"/>
                <w:szCs w:val="20"/>
              </w:rPr>
            </w:pPr>
            <w:r w:rsidRPr="00E8377F">
              <w:rPr>
                <w:rFonts w:cstheme="minorHAnsi"/>
                <w:color w:val="000000"/>
                <w:sz w:val="20"/>
                <w:szCs w:val="20"/>
              </w:rPr>
              <w:t>Gultu noslodze, %</w:t>
            </w:r>
          </w:p>
        </w:tc>
        <w:tc>
          <w:tcPr>
            <w:tcW w:w="1559" w:type="dxa"/>
            <w:vAlign w:val="center"/>
          </w:tcPr>
          <w:p w14:paraId="2C279E59" w14:textId="77777777" w:rsidR="008151BA" w:rsidRPr="00E8377F" w:rsidRDefault="008151BA" w:rsidP="00BD6F82">
            <w:pPr>
              <w:jc w:val="center"/>
              <w:rPr>
                <w:rFonts w:cstheme="minorHAnsi"/>
                <w:sz w:val="20"/>
                <w:szCs w:val="20"/>
              </w:rPr>
            </w:pPr>
            <w:r>
              <w:rPr>
                <w:rFonts w:cstheme="minorHAnsi"/>
                <w:sz w:val="20"/>
                <w:szCs w:val="20"/>
              </w:rPr>
              <w:t>73</w:t>
            </w:r>
          </w:p>
        </w:tc>
        <w:tc>
          <w:tcPr>
            <w:tcW w:w="1586" w:type="dxa"/>
            <w:vAlign w:val="center"/>
          </w:tcPr>
          <w:p w14:paraId="06F28CA9" w14:textId="77777777" w:rsidR="008151BA" w:rsidRPr="00E8377F" w:rsidRDefault="008151BA" w:rsidP="00BD6F82">
            <w:pPr>
              <w:jc w:val="center"/>
              <w:rPr>
                <w:rFonts w:cstheme="minorHAnsi"/>
                <w:sz w:val="20"/>
                <w:szCs w:val="20"/>
              </w:rPr>
            </w:pPr>
            <w:r>
              <w:rPr>
                <w:rFonts w:cstheme="minorHAnsi"/>
                <w:sz w:val="20"/>
                <w:szCs w:val="20"/>
              </w:rPr>
              <w:t>77</w:t>
            </w:r>
          </w:p>
        </w:tc>
        <w:tc>
          <w:tcPr>
            <w:tcW w:w="1249" w:type="dxa"/>
            <w:vAlign w:val="center"/>
          </w:tcPr>
          <w:p w14:paraId="220AD815" w14:textId="77777777" w:rsidR="008151BA" w:rsidRPr="00E8377F" w:rsidRDefault="008151BA" w:rsidP="00BD6F82">
            <w:pPr>
              <w:jc w:val="center"/>
              <w:rPr>
                <w:rFonts w:cstheme="minorHAnsi"/>
                <w:sz w:val="20"/>
                <w:szCs w:val="20"/>
              </w:rPr>
            </w:pPr>
            <w:r>
              <w:rPr>
                <w:rFonts w:cstheme="minorHAnsi"/>
                <w:sz w:val="20"/>
                <w:szCs w:val="20"/>
              </w:rPr>
              <w:t>76</w:t>
            </w:r>
          </w:p>
        </w:tc>
      </w:tr>
      <w:tr w:rsidR="008151BA" w:rsidRPr="00E8377F" w14:paraId="2D6749C8" w14:textId="77777777" w:rsidTr="00BD6F82">
        <w:trPr>
          <w:trHeight w:val="984"/>
        </w:trPr>
        <w:tc>
          <w:tcPr>
            <w:tcW w:w="4673" w:type="dxa"/>
            <w:vAlign w:val="center"/>
          </w:tcPr>
          <w:p w14:paraId="31A4C0B6" w14:textId="77777777" w:rsidR="008151BA" w:rsidRPr="00E8377F" w:rsidRDefault="008151BA" w:rsidP="00BD6F82">
            <w:pPr>
              <w:rPr>
                <w:rFonts w:cstheme="minorHAnsi"/>
                <w:sz w:val="20"/>
                <w:szCs w:val="20"/>
              </w:rPr>
            </w:pPr>
            <w:r w:rsidRPr="00E8377F">
              <w:rPr>
                <w:rFonts w:cstheme="minorHAnsi"/>
                <w:color w:val="000000"/>
                <w:sz w:val="20"/>
                <w:szCs w:val="20"/>
              </w:rPr>
              <w:t xml:space="preserve">Pacientu ar šizofrēniju, </w:t>
            </w:r>
            <w:proofErr w:type="spellStart"/>
            <w:r w:rsidRPr="00E8377F">
              <w:rPr>
                <w:rFonts w:cstheme="minorHAnsi"/>
                <w:color w:val="000000"/>
                <w:sz w:val="20"/>
                <w:szCs w:val="20"/>
              </w:rPr>
              <w:t>šizotipiskiem</w:t>
            </w:r>
            <w:proofErr w:type="spellEnd"/>
            <w:r w:rsidRPr="00E8377F">
              <w:rPr>
                <w:rFonts w:cstheme="minorHAnsi"/>
                <w:color w:val="000000"/>
                <w:sz w:val="20"/>
                <w:szCs w:val="20"/>
              </w:rPr>
              <w:t xml:space="preserve"> traucējumiem vai murgiem neatliekama atkārtota </w:t>
            </w:r>
            <w:proofErr w:type="spellStart"/>
            <w:r w:rsidRPr="00E8377F">
              <w:rPr>
                <w:rFonts w:cstheme="minorHAnsi"/>
                <w:color w:val="000000"/>
                <w:sz w:val="20"/>
                <w:szCs w:val="20"/>
              </w:rPr>
              <w:t>stacionēšana</w:t>
            </w:r>
            <w:proofErr w:type="spellEnd"/>
            <w:r w:rsidRPr="00E8377F">
              <w:rPr>
                <w:rFonts w:cstheme="minorHAnsi"/>
                <w:color w:val="000000"/>
                <w:sz w:val="20"/>
                <w:szCs w:val="20"/>
              </w:rPr>
              <w:t xml:space="preserve"> 30 dienu laikā tajā pašā stacionārajā ārstniecības iestādē,%</w:t>
            </w:r>
          </w:p>
        </w:tc>
        <w:tc>
          <w:tcPr>
            <w:tcW w:w="1559" w:type="dxa"/>
            <w:vAlign w:val="center"/>
          </w:tcPr>
          <w:p w14:paraId="1881C4C3" w14:textId="77777777" w:rsidR="008151BA" w:rsidRPr="00E8377F" w:rsidRDefault="008151BA" w:rsidP="00BD6F82">
            <w:pPr>
              <w:jc w:val="center"/>
              <w:rPr>
                <w:rFonts w:cstheme="minorHAnsi"/>
                <w:sz w:val="20"/>
                <w:szCs w:val="20"/>
              </w:rPr>
            </w:pPr>
            <w:r>
              <w:rPr>
                <w:rFonts w:cstheme="minorHAnsi"/>
                <w:sz w:val="20"/>
                <w:szCs w:val="20"/>
              </w:rPr>
              <w:t>32</w:t>
            </w:r>
            <w:r w:rsidRPr="00E8377F">
              <w:rPr>
                <w:rFonts w:cstheme="minorHAnsi"/>
                <w:sz w:val="20"/>
                <w:szCs w:val="20"/>
              </w:rPr>
              <w:t>/</w:t>
            </w:r>
            <w:r>
              <w:rPr>
                <w:rFonts w:cstheme="minorHAnsi"/>
                <w:sz w:val="20"/>
                <w:szCs w:val="20"/>
              </w:rPr>
              <w:t>12</w:t>
            </w:r>
            <w:r w:rsidRPr="00E8377F">
              <w:rPr>
                <w:rFonts w:cstheme="minorHAnsi"/>
                <w:sz w:val="20"/>
                <w:szCs w:val="20"/>
              </w:rPr>
              <w:t>%</w:t>
            </w:r>
          </w:p>
        </w:tc>
        <w:tc>
          <w:tcPr>
            <w:tcW w:w="1586" w:type="dxa"/>
            <w:vAlign w:val="center"/>
          </w:tcPr>
          <w:p w14:paraId="45661A9F" w14:textId="77777777" w:rsidR="008151BA" w:rsidRPr="00E8377F" w:rsidRDefault="008151BA" w:rsidP="00BD6F82">
            <w:pPr>
              <w:jc w:val="center"/>
              <w:rPr>
                <w:rFonts w:cstheme="minorHAnsi"/>
                <w:sz w:val="20"/>
                <w:szCs w:val="20"/>
              </w:rPr>
            </w:pPr>
            <w:r w:rsidRPr="00E8377F">
              <w:rPr>
                <w:rFonts w:cstheme="minorHAnsi"/>
                <w:sz w:val="20"/>
                <w:szCs w:val="20"/>
              </w:rPr>
              <w:t>112/15%</w:t>
            </w:r>
            <w:r>
              <w:rPr>
                <w:rFonts w:cstheme="minorHAnsi"/>
                <w:sz w:val="20"/>
                <w:szCs w:val="20"/>
              </w:rPr>
              <w:t xml:space="preserve"> (gada rādītājs)</w:t>
            </w:r>
          </w:p>
        </w:tc>
        <w:tc>
          <w:tcPr>
            <w:tcW w:w="1249" w:type="dxa"/>
            <w:vAlign w:val="center"/>
          </w:tcPr>
          <w:p w14:paraId="79181EEC" w14:textId="2476B1ED" w:rsidR="008151BA" w:rsidRPr="00E8377F" w:rsidRDefault="0073364F" w:rsidP="00BD6F82">
            <w:pPr>
              <w:jc w:val="center"/>
              <w:rPr>
                <w:rFonts w:cstheme="minorHAnsi"/>
                <w:sz w:val="20"/>
                <w:szCs w:val="20"/>
              </w:rPr>
            </w:pPr>
            <w:r>
              <w:rPr>
                <w:rFonts w:cstheme="minorHAnsi"/>
                <w:sz w:val="20"/>
                <w:szCs w:val="20"/>
              </w:rPr>
              <w:t>87</w:t>
            </w:r>
            <w:r w:rsidR="008151BA" w:rsidRPr="00E8377F">
              <w:rPr>
                <w:rFonts w:cstheme="minorHAnsi"/>
                <w:sz w:val="20"/>
                <w:szCs w:val="20"/>
              </w:rPr>
              <w:t>/</w:t>
            </w:r>
            <w:r w:rsidR="008151BA">
              <w:rPr>
                <w:rFonts w:cstheme="minorHAnsi"/>
                <w:sz w:val="20"/>
                <w:szCs w:val="20"/>
              </w:rPr>
              <w:t>1</w:t>
            </w:r>
            <w:r>
              <w:rPr>
                <w:rFonts w:cstheme="minorHAnsi"/>
                <w:sz w:val="20"/>
                <w:szCs w:val="20"/>
              </w:rPr>
              <w:t>8</w:t>
            </w:r>
            <w:r w:rsidR="008151BA">
              <w:rPr>
                <w:rFonts w:cstheme="minorHAnsi"/>
                <w:sz w:val="20"/>
                <w:szCs w:val="20"/>
              </w:rPr>
              <w:t>.8</w:t>
            </w:r>
            <w:r w:rsidR="008151BA" w:rsidRPr="00E8377F">
              <w:rPr>
                <w:rFonts w:cstheme="minorHAnsi"/>
                <w:sz w:val="20"/>
                <w:szCs w:val="20"/>
              </w:rPr>
              <w:t>%</w:t>
            </w:r>
          </w:p>
        </w:tc>
      </w:tr>
      <w:tr w:rsidR="008151BA" w:rsidRPr="00E8377F" w14:paraId="6EC35443" w14:textId="77777777" w:rsidTr="00BD6F82">
        <w:trPr>
          <w:trHeight w:val="1185"/>
        </w:trPr>
        <w:tc>
          <w:tcPr>
            <w:tcW w:w="4673" w:type="dxa"/>
          </w:tcPr>
          <w:p w14:paraId="6E8655D8" w14:textId="77777777" w:rsidR="008151BA" w:rsidRPr="00E8377F" w:rsidRDefault="008151BA" w:rsidP="00BD6F82">
            <w:pPr>
              <w:rPr>
                <w:rFonts w:cstheme="minorHAnsi"/>
                <w:sz w:val="20"/>
                <w:szCs w:val="20"/>
              </w:rPr>
            </w:pPr>
            <w:r w:rsidRPr="00E8377F">
              <w:rPr>
                <w:rFonts w:cstheme="minorHAnsi"/>
                <w:color w:val="000000"/>
                <w:sz w:val="20"/>
                <w:szCs w:val="20"/>
              </w:rPr>
              <w:t>Uz mājām izrakstīto pacientu, kuri atkārtoti hospitalizēti tajā pašā vai nākamajā dienā (neieskaitot pacientus, kuriem nākamā hospitalizācija ir aprūpe vai rehabilitācija), skaits un īpatsvars, %</w:t>
            </w:r>
          </w:p>
        </w:tc>
        <w:tc>
          <w:tcPr>
            <w:tcW w:w="1559" w:type="dxa"/>
            <w:vAlign w:val="center"/>
          </w:tcPr>
          <w:p w14:paraId="329837A8" w14:textId="77777777" w:rsidR="008151BA" w:rsidRPr="00E8377F" w:rsidRDefault="008151BA" w:rsidP="00BD6F82">
            <w:pPr>
              <w:jc w:val="center"/>
              <w:rPr>
                <w:rFonts w:cstheme="minorHAnsi"/>
                <w:sz w:val="20"/>
                <w:szCs w:val="20"/>
              </w:rPr>
            </w:pPr>
            <w:r w:rsidRPr="00E8377F">
              <w:rPr>
                <w:rFonts w:cstheme="minorHAnsi"/>
                <w:sz w:val="20"/>
                <w:szCs w:val="20"/>
              </w:rPr>
              <w:t>1</w:t>
            </w:r>
            <w:r>
              <w:rPr>
                <w:rFonts w:cstheme="minorHAnsi"/>
                <w:sz w:val="20"/>
                <w:szCs w:val="20"/>
              </w:rPr>
              <w:t>3</w:t>
            </w:r>
            <w:r w:rsidRPr="00E8377F">
              <w:rPr>
                <w:rFonts w:cstheme="minorHAnsi"/>
                <w:sz w:val="20"/>
                <w:szCs w:val="20"/>
              </w:rPr>
              <w:t>/</w:t>
            </w:r>
            <w:r>
              <w:rPr>
                <w:rFonts w:cstheme="minorHAnsi"/>
                <w:sz w:val="20"/>
                <w:szCs w:val="20"/>
              </w:rPr>
              <w:t>0.79</w:t>
            </w:r>
            <w:r w:rsidRPr="00E8377F">
              <w:rPr>
                <w:rFonts w:cstheme="minorHAnsi"/>
                <w:sz w:val="20"/>
                <w:szCs w:val="20"/>
              </w:rPr>
              <w:t>%</w:t>
            </w:r>
          </w:p>
        </w:tc>
        <w:tc>
          <w:tcPr>
            <w:tcW w:w="1586" w:type="dxa"/>
            <w:vAlign w:val="center"/>
          </w:tcPr>
          <w:p w14:paraId="149BE8FF" w14:textId="4FA6F632" w:rsidR="008151BA" w:rsidRPr="00E8377F" w:rsidRDefault="008151BA" w:rsidP="00BD6F82">
            <w:pPr>
              <w:jc w:val="center"/>
              <w:rPr>
                <w:rFonts w:cstheme="minorHAnsi"/>
                <w:sz w:val="20"/>
                <w:szCs w:val="20"/>
              </w:rPr>
            </w:pPr>
            <w:r w:rsidRPr="00E8377F">
              <w:rPr>
                <w:rFonts w:cstheme="minorHAnsi"/>
                <w:sz w:val="20"/>
                <w:szCs w:val="20"/>
              </w:rPr>
              <w:t>2</w:t>
            </w:r>
            <w:r>
              <w:rPr>
                <w:rFonts w:cstheme="minorHAnsi"/>
                <w:sz w:val="20"/>
                <w:szCs w:val="20"/>
              </w:rPr>
              <w:t>6</w:t>
            </w:r>
            <w:r w:rsidRPr="00E8377F">
              <w:rPr>
                <w:rFonts w:cstheme="minorHAnsi"/>
                <w:sz w:val="20"/>
                <w:szCs w:val="20"/>
              </w:rPr>
              <w:t>/</w:t>
            </w:r>
            <w:r>
              <w:rPr>
                <w:rFonts w:cstheme="minorHAnsi"/>
                <w:sz w:val="20"/>
                <w:szCs w:val="20"/>
              </w:rPr>
              <w:t>0</w:t>
            </w:r>
            <w:r w:rsidR="005E0F94">
              <w:rPr>
                <w:rFonts w:cstheme="minorHAnsi"/>
                <w:sz w:val="20"/>
                <w:szCs w:val="20"/>
              </w:rPr>
              <w:t>.</w:t>
            </w:r>
            <w:r>
              <w:rPr>
                <w:rFonts w:cstheme="minorHAnsi"/>
                <w:sz w:val="20"/>
                <w:szCs w:val="20"/>
              </w:rPr>
              <w:t>79</w:t>
            </w:r>
            <w:r w:rsidRPr="00E8377F">
              <w:rPr>
                <w:rFonts w:cstheme="minorHAnsi"/>
                <w:sz w:val="20"/>
                <w:szCs w:val="20"/>
              </w:rPr>
              <w:t>%</w:t>
            </w:r>
            <w:r>
              <w:rPr>
                <w:rFonts w:cstheme="minorHAnsi"/>
                <w:sz w:val="20"/>
                <w:szCs w:val="20"/>
              </w:rPr>
              <w:t xml:space="preserve"> (gada rādītājs)</w:t>
            </w:r>
          </w:p>
        </w:tc>
        <w:tc>
          <w:tcPr>
            <w:tcW w:w="1249" w:type="dxa"/>
            <w:vAlign w:val="center"/>
          </w:tcPr>
          <w:p w14:paraId="3C46449F" w14:textId="5BB3D06C" w:rsidR="008151BA" w:rsidRPr="00E8377F" w:rsidRDefault="00B1171D" w:rsidP="00BD6F82">
            <w:pPr>
              <w:jc w:val="center"/>
              <w:rPr>
                <w:rFonts w:cstheme="minorHAnsi"/>
                <w:sz w:val="20"/>
                <w:szCs w:val="20"/>
              </w:rPr>
            </w:pPr>
            <w:r>
              <w:rPr>
                <w:rFonts w:cstheme="minorHAnsi"/>
                <w:sz w:val="20"/>
                <w:szCs w:val="20"/>
              </w:rPr>
              <w:t>22</w:t>
            </w:r>
            <w:r w:rsidR="008151BA" w:rsidRPr="00E8377F">
              <w:rPr>
                <w:rFonts w:cstheme="minorHAnsi"/>
                <w:sz w:val="20"/>
                <w:szCs w:val="20"/>
              </w:rPr>
              <w:t>/</w:t>
            </w:r>
            <w:r w:rsidR="008151BA">
              <w:rPr>
                <w:rFonts w:cstheme="minorHAnsi"/>
                <w:sz w:val="20"/>
                <w:szCs w:val="20"/>
              </w:rPr>
              <w:t>0.</w:t>
            </w:r>
            <w:r w:rsidR="00416589">
              <w:rPr>
                <w:rFonts w:cstheme="minorHAnsi"/>
                <w:sz w:val="20"/>
                <w:szCs w:val="20"/>
              </w:rPr>
              <w:t>89</w:t>
            </w:r>
            <w:r w:rsidR="008151BA" w:rsidRPr="00E8377F">
              <w:rPr>
                <w:rFonts w:cstheme="minorHAnsi"/>
                <w:sz w:val="20"/>
                <w:szCs w:val="20"/>
              </w:rPr>
              <w:t>%</w:t>
            </w:r>
          </w:p>
        </w:tc>
      </w:tr>
      <w:tr w:rsidR="008151BA" w:rsidRPr="00E8377F" w14:paraId="7D7BE33A" w14:textId="77777777" w:rsidTr="00BD6F82">
        <w:trPr>
          <w:trHeight w:val="220"/>
        </w:trPr>
        <w:tc>
          <w:tcPr>
            <w:tcW w:w="4673" w:type="dxa"/>
          </w:tcPr>
          <w:p w14:paraId="568479A3" w14:textId="77777777" w:rsidR="008151BA" w:rsidRPr="00E8377F" w:rsidRDefault="008151BA" w:rsidP="00BD6F82">
            <w:pPr>
              <w:rPr>
                <w:rFonts w:cstheme="minorHAnsi"/>
                <w:sz w:val="20"/>
                <w:szCs w:val="20"/>
              </w:rPr>
            </w:pPr>
            <w:proofErr w:type="spellStart"/>
            <w:r w:rsidRPr="00E8377F">
              <w:rPr>
                <w:rFonts w:cstheme="minorHAnsi"/>
                <w:color w:val="000000"/>
                <w:sz w:val="20"/>
                <w:szCs w:val="20"/>
              </w:rPr>
              <w:t>Letalitāte</w:t>
            </w:r>
            <w:proofErr w:type="spellEnd"/>
            <w:r w:rsidRPr="00E8377F">
              <w:rPr>
                <w:rFonts w:cstheme="minorHAnsi"/>
                <w:color w:val="000000"/>
                <w:sz w:val="20"/>
                <w:szCs w:val="20"/>
              </w:rPr>
              <w:t xml:space="preserve"> stacionārā, %</w:t>
            </w:r>
          </w:p>
        </w:tc>
        <w:tc>
          <w:tcPr>
            <w:tcW w:w="1559" w:type="dxa"/>
            <w:vAlign w:val="center"/>
          </w:tcPr>
          <w:p w14:paraId="333B4040" w14:textId="77777777" w:rsidR="008151BA" w:rsidRPr="00E8377F" w:rsidRDefault="008151BA" w:rsidP="00BD6F82">
            <w:pPr>
              <w:jc w:val="center"/>
              <w:rPr>
                <w:rFonts w:cstheme="minorHAnsi"/>
                <w:sz w:val="20"/>
                <w:szCs w:val="20"/>
              </w:rPr>
            </w:pPr>
            <w:r>
              <w:rPr>
                <w:rFonts w:cstheme="minorHAnsi"/>
                <w:sz w:val="20"/>
                <w:szCs w:val="20"/>
              </w:rPr>
              <w:t>0.67</w:t>
            </w:r>
          </w:p>
        </w:tc>
        <w:tc>
          <w:tcPr>
            <w:tcW w:w="1586" w:type="dxa"/>
            <w:vAlign w:val="center"/>
          </w:tcPr>
          <w:p w14:paraId="031CAF85" w14:textId="77777777" w:rsidR="008151BA" w:rsidRPr="00E8377F" w:rsidRDefault="008151BA" w:rsidP="00BD6F82">
            <w:pPr>
              <w:jc w:val="center"/>
              <w:rPr>
                <w:rFonts w:cstheme="minorHAnsi"/>
                <w:sz w:val="20"/>
                <w:szCs w:val="20"/>
              </w:rPr>
            </w:pPr>
            <w:r w:rsidRPr="00E8377F">
              <w:rPr>
                <w:rFonts w:cstheme="minorHAnsi"/>
                <w:sz w:val="20"/>
                <w:szCs w:val="20"/>
              </w:rPr>
              <w:t>0.</w:t>
            </w:r>
            <w:r>
              <w:rPr>
                <w:rFonts w:cstheme="minorHAnsi"/>
                <w:sz w:val="20"/>
                <w:szCs w:val="20"/>
              </w:rPr>
              <w:t>62</w:t>
            </w:r>
          </w:p>
        </w:tc>
        <w:tc>
          <w:tcPr>
            <w:tcW w:w="1249" w:type="dxa"/>
            <w:vAlign w:val="center"/>
          </w:tcPr>
          <w:p w14:paraId="7E8633BD" w14:textId="090864B2" w:rsidR="008151BA" w:rsidRPr="00E8377F" w:rsidRDefault="008151BA" w:rsidP="00BD6F82">
            <w:pPr>
              <w:jc w:val="center"/>
              <w:rPr>
                <w:rFonts w:cstheme="minorHAnsi"/>
                <w:color w:val="FF0000"/>
                <w:sz w:val="20"/>
                <w:szCs w:val="20"/>
              </w:rPr>
            </w:pPr>
            <w:r>
              <w:rPr>
                <w:rFonts w:cstheme="minorHAnsi"/>
                <w:sz w:val="20"/>
                <w:szCs w:val="20"/>
              </w:rPr>
              <w:t>0.</w:t>
            </w:r>
            <w:r w:rsidR="00A52968">
              <w:rPr>
                <w:rFonts w:cstheme="minorHAnsi"/>
                <w:sz w:val="20"/>
                <w:szCs w:val="20"/>
              </w:rPr>
              <w:t>45</w:t>
            </w:r>
          </w:p>
        </w:tc>
      </w:tr>
    </w:tbl>
    <w:p w14:paraId="3C45BB36" w14:textId="77777777" w:rsidR="008151BA" w:rsidRDefault="008151BA" w:rsidP="00BF773F">
      <w:pPr>
        <w:spacing w:after="0"/>
        <w:jc w:val="both"/>
        <w:rPr>
          <w:b/>
          <w:bCs/>
        </w:rPr>
      </w:pPr>
    </w:p>
    <w:p w14:paraId="04A4D0F9" w14:textId="77777777" w:rsidR="008151BA" w:rsidRDefault="008151BA" w:rsidP="008D79D0">
      <w:pPr>
        <w:spacing w:after="0"/>
        <w:rPr>
          <w:rFonts w:cstheme="minorHAnsi"/>
          <w:b/>
          <w:bCs/>
        </w:rPr>
      </w:pPr>
    </w:p>
    <w:p w14:paraId="7B885031" w14:textId="14C92BDF" w:rsidR="008D79D0" w:rsidRPr="003D07A2" w:rsidRDefault="008D79D0" w:rsidP="008D79D0">
      <w:pPr>
        <w:spacing w:after="0"/>
        <w:rPr>
          <w:rFonts w:cstheme="minorHAnsi"/>
          <w:b/>
          <w:bCs/>
        </w:rPr>
      </w:pPr>
      <w:r w:rsidRPr="003D07A2">
        <w:rPr>
          <w:rFonts w:cstheme="minorHAnsi"/>
          <w:b/>
          <w:bCs/>
        </w:rPr>
        <w:t>Sabiedrības finanšu darbības rezultāti</w:t>
      </w:r>
    </w:p>
    <w:p w14:paraId="44BAC103" w14:textId="54CA0B38" w:rsidR="009209F4" w:rsidRPr="003D07A2" w:rsidRDefault="00D44D91" w:rsidP="00C06C05">
      <w:pPr>
        <w:spacing w:before="100" w:beforeAutospacing="1" w:after="100" w:afterAutospacing="1"/>
        <w:jc w:val="both"/>
        <w:rPr>
          <w:rFonts w:cstheme="minorHAnsi"/>
        </w:rPr>
      </w:pPr>
      <w:r w:rsidRPr="003D07A2">
        <w:rPr>
          <w:rFonts w:cstheme="minorHAnsi"/>
        </w:rPr>
        <w:t xml:space="preserve">Pārskata perioda neto apgrozījums ir </w:t>
      </w:r>
      <w:r w:rsidR="00447D8D">
        <w:rPr>
          <w:rFonts w:cstheme="minorHAnsi"/>
        </w:rPr>
        <w:t>9</w:t>
      </w:r>
      <w:r w:rsidRPr="003D07A2">
        <w:rPr>
          <w:rFonts w:cstheme="minorHAnsi"/>
        </w:rPr>
        <w:t xml:space="preserve"> miljoni </w:t>
      </w:r>
      <w:proofErr w:type="spellStart"/>
      <w:r w:rsidRPr="003D07A2">
        <w:rPr>
          <w:rFonts w:cstheme="minorHAnsi"/>
        </w:rPr>
        <w:t>euro</w:t>
      </w:r>
      <w:proofErr w:type="spellEnd"/>
      <w:r w:rsidRPr="003D07A2">
        <w:rPr>
          <w:rFonts w:cstheme="minorHAnsi"/>
        </w:rPr>
        <w:t xml:space="preserve">, </w:t>
      </w:r>
      <w:r w:rsidR="00597BD6">
        <w:rPr>
          <w:rFonts w:cstheme="minorHAnsi"/>
        </w:rPr>
        <w:t>t</w:t>
      </w:r>
      <w:r w:rsidRPr="003D07A2">
        <w:rPr>
          <w:rFonts w:cstheme="minorHAnsi"/>
        </w:rPr>
        <w:t>as, salīdzinot ar 20</w:t>
      </w:r>
      <w:r w:rsidR="008328C0">
        <w:rPr>
          <w:rFonts w:cstheme="minorHAnsi"/>
        </w:rPr>
        <w:t>2</w:t>
      </w:r>
      <w:r w:rsidR="005B595A">
        <w:rPr>
          <w:rFonts w:cstheme="minorHAnsi"/>
        </w:rPr>
        <w:t>2</w:t>
      </w:r>
      <w:r w:rsidRPr="003D07A2">
        <w:rPr>
          <w:rFonts w:cstheme="minorHAnsi"/>
        </w:rPr>
        <w:t>.gad</w:t>
      </w:r>
      <w:r w:rsidR="005B595A">
        <w:rPr>
          <w:rFonts w:cstheme="minorHAnsi"/>
        </w:rPr>
        <w:t>a pārskata p</w:t>
      </w:r>
      <w:r w:rsidR="00A822D5">
        <w:rPr>
          <w:rFonts w:cstheme="minorHAnsi"/>
        </w:rPr>
        <w:t>e</w:t>
      </w:r>
      <w:r w:rsidR="005B595A">
        <w:rPr>
          <w:rFonts w:cstheme="minorHAnsi"/>
        </w:rPr>
        <w:t>riodu</w:t>
      </w:r>
      <w:r w:rsidRPr="003D07A2">
        <w:rPr>
          <w:rFonts w:cstheme="minorHAnsi"/>
        </w:rPr>
        <w:t xml:space="preserve">, ir  par </w:t>
      </w:r>
      <w:r w:rsidR="003C0437">
        <w:rPr>
          <w:rFonts w:cstheme="minorHAnsi"/>
        </w:rPr>
        <w:t>301 543</w:t>
      </w:r>
      <w:r w:rsidRPr="003D07A2">
        <w:rPr>
          <w:rFonts w:cstheme="minorHAnsi"/>
        </w:rPr>
        <w:t xml:space="preserve"> </w:t>
      </w:r>
      <w:proofErr w:type="spellStart"/>
      <w:r w:rsidRPr="003D07A2">
        <w:rPr>
          <w:rFonts w:cstheme="minorHAnsi"/>
        </w:rPr>
        <w:t>euro</w:t>
      </w:r>
      <w:proofErr w:type="spellEnd"/>
      <w:r w:rsidR="00D757AF">
        <w:rPr>
          <w:rFonts w:cstheme="minorHAnsi"/>
        </w:rPr>
        <w:t xml:space="preserve"> vairāk</w:t>
      </w:r>
      <w:r w:rsidRPr="003D07A2">
        <w:rPr>
          <w:rFonts w:cstheme="minorHAnsi"/>
        </w:rPr>
        <w:t xml:space="preserve">, bet  par </w:t>
      </w:r>
      <w:r w:rsidR="00B1716F">
        <w:rPr>
          <w:rFonts w:cstheme="minorHAnsi"/>
        </w:rPr>
        <w:t>29 148</w:t>
      </w:r>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mazāk kā 202</w:t>
      </w:r>
      <w:r w:rsidR="00101769">
        <w:rPr>
          <w:rFonts w:cstheme="minorHAnsi"/>
        </w:rPr>
        <w:t>3</w:t>
      </w:r>
      <w:r w:rsidRPr="003D07A2">
        <w:rPr>
          <w:rFonts w:cstheme="minorHAnsi"/>
        </w:rPr>
        <w:t>.gadā</w:t>
      </w:r>
      <w:r w:rsidR="001248A7">
        <w:rPr>
          <w:rFonts w:cstheme="minorHAnsi"/>
        </w:rPr>
        <w:t xml:space="preserve"> plānots</w:t>
      </w:r>
      <w:r w:rsidRPr="003D07A2">
        <w:rPr>
          <w:rFonts w:cstheme="minorHAnsi"/>
        </w:rPr>
        <w:t>.</w:t>
      </w:r>
    </w:p>
    <w:p w14:paraId="409C27EA" w14:textId="103DB36A" w:rsidR="00AB329C" w:rsidRPr="003D07A2" w:rsidRDefault="00D757AF" w:rsidP="00C06C05">
      <w:pPr>
        <w:spacing w:before="100" w:beforeAutospacing="1" w:after="100" w:afterAutospacing="1"/>
        <w:jc w:val="both"/>
        <w:rPr>
          <w:rFonts w:cstheme="minorHAnsi"/>
        </w:rPr>
      </w:pPr>
      <w:r>
        <w:rPr>
          <w:rFonts w:cstheme="minorHAnsi"/>
        </w:rPr>
        <w:t>Valsts apmaksātu v</w:t>
      </w:r>
      <w:r w:rsidR="00D44D91" w:rsidRPr="003D07A2">
        <w:rPr>
          <w:rFonts w:cstheme="minorHAnsi"/>
        </w:rPr>
        <w:t>eselības aprūpes pakalpojumu ieņēmum</w:t>
      </w:r>
      <w:r>
        <w:rPr>
          <w:rFonts w:cstheme="minorHAnsi"/>
        </w:rPr>
        <w:t xml:space="preserve">u īpatsvars kopējos Sabiedrības ieņēmumos sasniedz </w:t>
      </w:r>
      <w:r w:rsidR="00027DF4" w:rsidRPr="003D07A2">
        <w:rPr>
          <w:rFonts w:cstheme="minorHAnsi"/>
        </w:rPr>
        <w:t xml:space="preserve"> </w:t>
      </w:r>
      <w:r>
        <w:rPr>
          <w:rFonts w:cstheme="minorHAnsi"/>
        </w:rPr>
        <w:t>80</w:t>
      </w:r>
      <w:r w:rsidR="00027DF4" w:rsidRPr="003D07A2">
        <w:rPr>
          <w:rFonts w:cstheme="minorHAnsi"/>
        </w:rPr>
        <w:t>%</w:t>
      </w:r>
      <w:r>
        <w:rPr>
          <w:rFonts w:cstheme="minorHAnsi"/>
        </w:rPr>
        <w:t>, bet valsts apmaksāti sociālās aprūpes un sociālās rehabilitācijas pakalpojumu ieņēmumi 14%</w:t>
      </w:r>
      <w:r w:rsidR="00CF7A9B">
        <w:rPr>
          <w:rFonts w:cstheme="minorHAnsi"/>
        </w:rPr>
        <w:t>.</w:t>
      </w:r>
      <w:r w:rsidR="00FC73ED">
        <w:rPr>
          <w:rFonts w:cstheme="minorHAnsi"/>
        </w:rPr>
        <w:t xml:space="preserve"> </w:t>
      </w:r>
    </w:p>
    <w:p w14:paraId="760898F4" w14:textId="272AF979" w:rsidR="007B12D7" w:rsidRPr="003D07A2" w:rsidRDefault="008B2F5C" w:rsidP="00C06C05">
      <w:pPr>
        <w:spacing w:before="100" w:beforeAutospacing="1" w:after="100" w:afterAutospacing="1"/>
        <w:jc w:val="center"/>
        <w:rPr>
          <w:rFonts w:cstheme="minorHAnsi"/>
        </w:rPr>
      </w:pPr>
      <w:r>
        <w:rPr>
          <w:rFonts w:cstheme="minorHAnsi"/>
          <w:b/>
          <w:bCs/>
        </w:rPr>
        <w:t>I</w:t>
      </w:r>
      <w:r w:rsidR="003F5B24" w:rsidRPr="003D07A2">
        <w:rPr>
          <w:rFonts w:cstheme="minorHAnsi"/>
          <w:b/>
          <w:bCs/>
        </w:rPr>
        <w:t>eņēmumi</w:t>
      </w:r>
      <w:r w:rsidR="002A6BBB" w:rsidRPr="003D07A2">
        <w:rPr>
          <w:rFonts w:cstheme="minorHAnsi"/>
        </w:rPr>
        <w:t xml:space="preserve">, </w:t>
      </w:r>
      <w:proofErr w:type="spellStart"/>
      <w:r w:rsidR="002A6BBB" w:rsidRPr="003D07A2">
        <w:rPr>
          <w:rFonts w:cstheme="minorHAnsi"/>
        </w:rPr>
        <w:t>euro</w:t>
      </w:r>
      <w:proofErr w:type="spellEnd"/>
      <w:r>
        <w:rPr>
          <w:rFonts w:cstheme="minorHAnsi"/>
        </w:rPr>
        <w:t xml:space="preserve"> (01.-0</w:t>
      </w:r>
      <w:r w:rsidR="000E400D">
        <w:rPr>
          <w:rFonts w:cstheme="minorHAnsi"/>
        </w:rPr>
        <w:t>9</w:t>
      </w:r>
      <w:r>
        <w:rPr>
          <w:rFonts w:cstheme="minorHAnsi"/>
        </w:rPr>
        <w:t>.mēnesis)</w:t>
      </w:r>
    </w:p>
    <w:tbl>
      <w:tblPr>
        <w:tblStyle w:val="Reatabula"/>
        <w:tblW w:w="8744" w:type="dxa"/>
        <w:jc w:val="center"/>
        <w:tblLook w:val="04A0" w:firstRow="1" w:lastRow="0" w:firstColumn="1" w:lastColumn="0" w:noHBand="0" w:noVBand="1"/>
      </w:tblPr>
      <w:tblGrid>
        <w:gridCol w:w="2219"/>
        <w:gridCol w:w="1270"/>
        <w:gridCol w:w="1362"/>
        <w:gridCol w:w="1306"/>
        <w:gridCol w:w="1351"/>
        <w:gridCol w:w="1236"/>
      </w:tblGrid>
      <w:tr w:rsidR="00A84072" w:rsidRPr="003D07A2" w14:paraId="0D86E087" w14:textId="77777777" w:rsidTr="00A84072">
        <w:trPr>
          <w:trHeight w:val="709"/>
          <w:jc w:val="center"/>
        </w:trPr>
        <w:tc>
          <w:tcPr>
            <w:tcW w:w="2219" w:type="dxa"/>
            <w:vAlign w:val="center"/>
          </w:tcPr>
          <w:p w14:paraId="42E0C519" w14:textId="77777777" w:rsidR="00A84072" w:rsidRPr="003D07A2" w:rsidRDefault="00A84072" w:rsidP="00A84072">
            <w:pPr>
              <w:jc w:val="center"/>
              <w:rPr>
                <w:rFonts w:cstheme="minorHAnsi"/>
              </w:rPr>
            </w:pPr>
            <w:r w:rsidRPr="003D07A2">
              <w:rPr>
                <w:rFonts w:cstheme="minorHAnsi"/>
              </w:rPr>
              <w:t>Pakalpojumu veidi</w:t>
            </w:r>
          </w:p>
        </w:tc>
        <w:tc>
          <w:tcPr>
            <w:tcW w:w="1270" w:type="dxa"/>
            <w:vAlign w:val="center"/>
          </w:tcPr>
          <w:p w14:paraId="2BF8D902" w14:textId="63BC1C52" w:rsidR="00A84072" w:rsidRPr="003D07A2" w:rsidRDefault="00A84072" w:rsidP="00A84072">
            <w:pPr>
              <w:jc w:val="center"/>
              <w:rPr>
                <w:rFonts w:cstheme="minorHAnsi"/>
              </w:rPr>
            </w:pPr>
            <w:r w:rsidRPr="003D07A2">
              <w:rPr>
                <w:rFonts w:cstheme="minorHAnsi"/>
              </w:rPr>
              <w:t>202</w:t>
            </w:r>
            <w:r>
              <w:rPr>
                <w:rFonts w:cstheme="minorHAnsi"/>
              </w:rPr>
              <w:t>2</w:t>
            </w:r>
            <w:r w:rsidRPr="003D07A2">
              <w:rPr>
                <w:rFonts w:cstheme="minorHAnsi"/>
              </w:rPr>
              <w:t>.g. fakts</w:t>
            </w:r>
          </w:p>
        </w:tc>
        <w:tc>
          <w:tcPr>
            <w:tcW w:w="1362" w:type="dxa"/>
            <w:vAlign w:val="center"/>
          </w:tcPr>
          <w:p w14:paraId="5403E7CE" w14:textId="03CA7B5F" w:rsidR="00A84072" w:rsidRPr="003D07A2" w:rsidRDefault="00A84072" w:rsidP="00A84072">
            <w:pPr>
              <w:jc w:val="center"/>
              <w:rPr>
                <w:rFonts w:cstheme="minorHAnsi"/>
              </w:rPr>
            </w:pPr>
            <w:r w:rsidRPr="003D07A2">
              <w:rPr>
                <w:rFonts w:cstheme="minorHAnsi"/>
              </w:rPr>
              <w:t>202</w:t>
            </w:r>
            <w:r>
              <w:rPr>
                <w:rFonts w:cstheme="minorHAnsi"/>
              </w:rPr>
              <w:t>3</w:t>
            </w:r>
            <w:r w:rsidRPr="003D07A2">
              <w:rPr>
                <w:rFonts w:cstheme="minorHAnsi"/>
              </w:rPr>
              <w:t>.g. plāns</w:t>
            </w:r>
          </w:p>
        </w:tc>
        <w:tc>
          <w:tcPr>
            <w:tcW w:w="1306" w:type="dxa"/>
            <w:vAlign w:val="center"/>
          </w:tcPr>
          <w:p w14:paraId="34E0A792" w14:textId="31DFC352" w:rsidR="00A84072" w:rsidRPr="003D07A2" w:rsidRDefault="00A84072" w:rsidP="00A84072">
            <w:pPr>
              <w:jc w:val="center"/>
              <w:rPr>
                <w:rFonts w:cstheme="minorHAnsi"/>
              </w:rPr>
            </w:pPr>
            <w:r w:rsidRPr="003D07A2">
              <w:rPr>
                <w:rFonts w:cstheme="minorHAnsi"/>
              </w:rPr>
              <w:t>202</w:t>
            </w:r>
            <w:r>
              <w:rPr>
                <w:rFonts w:cstheme="minorHAnsi"/>
              </w:rPr>
              <w:t>3</w:t>
            </w:r>
            <w:r w:rsidRPr="003D07A2">
              <w:rPr>
                <w:rFonts w:cstheme="minorHAnsi"/>
              </w:rPr>
              <w:t>.g. fakts</w:t>
            </w:r>
          </w:p>
        </w:tc>
        <w:tc>
          <w:tcPr>
            <w:tcW w:w="1351" w:type="dxa"/>
            <w:vAlign w:val="center"/>
          </w:tcPr>
          <w:p w14:paraId="29896ECC" w14:textId="06454DFE" w:rsidR="00A84072" w:rsidRPr="003D07A2" w:rsidRDefault="00A84072" w:rsidP="00A84072">
            <w:pPr>
              <w:jc w:val="center"/>
              <w:rPr>
                <w:rFonts w:cstheme="minorHAnsi"/>
              </w:rPr>
            </w:pPr>
            <w:r w:rsidRPr="003D07A2">
              <w:rPr>
                <w:rFonts w:cstheme="minorHAnsi"/>
              </w:rPr>
              <w:t>Novirze pret 20</w:t>
            </w:r>
            <w:r>
              <w:rPr>
                <w:rFonts w:cstheme="minorHAnsi"/>
              </w:rPr>
              <w:t>22</w:t>
            </w:r>
            <w:r w:rsidRPr="003D07A2">
              <w:rPr>
                <w:rFonts w:cstheme="minorHAnsi"/>
              </w:rPr>
              <w:t>.g.</w:t>
            </w:r>
          </w:p>
        </w:tc>
        <w:tc>
          <w:tcPr>
            <w:tcW w:w="1236" w:type="dxa"/>
            <w:vAlign w:val="center"/>
          </w:tcPr>
          <w:p w14:paraId="186C4B06" w14:textId="77777777" w:rsidR="00A84072" w:rsidRPr="003D07A2" w:rsidRDefault="00A84072" w:rsidP="00A84072">
            <w:pPr>
              <w:jc w:val="center"/>
              <w:rPr>
                <w:rFonts w:cstheme="minorHAnsi"/>
              </w:rPr>
            </w:pPr>
            <w:r w:rsidRPr="003D07A2">
              <w:rPr>
                <w:rFonts w:cstheme="minorHAnsi"/>
              </w:rPr>
              <w:t>Novirze pret plānu</w:t>
            </w:r>
          </w:p>
        </w:tc>
      </w:tr>
      <w:tr w:rsidR="00A84072" w:rsidRPr="003D07A2" w14:paraId="1849B81E" w14:textId="77777777" w:rsidTr="00A84072">
        <w:trPr>
          <w:trHeight w:val="488"/>
          <w:jc w:val="center"/>
        </w:trPr>
        <w:tc>
          <w:tcPr>
            <w:tcW w:w="2219" w:type="dxa"/>
          </w:tcPr>
          <w:p w14:paraId="0A604921" w14:textId="77777777" w:rsidR="00A84072" w:rsidRPr="003D07A2" w:rsidRDefault="00A84072" w:rsidP="00A84072">
            <w:pPr>
              <w:rPr>
                <w:rFonts w:cstheme="minorHAnsi"/>
              </w:rPr>
            </w:pPr>
            <w:r w:rsidRPr="003D07A2">
              <w:rPr>
                <w:rFonts w:cstheme="minorHAnsi"/>
              </w:rPr>
              <w:t>Stacionārie veselības aprūpes pakalpojumi</w:t>
            </w:r>
          </w:p>
        </w:tc>
        <w:tc>
          <w:tcPr>
            <w:tcW w:w="1270" w:type="dxa"/>
            <w:vAlign w:val="center"/>
          </w:tcPr>
          <w:p w14:paraId="5044F578" w14:textId="50EFCFCF" w:rsidR="00A84072" w:rsidRDefault="00AD6B65" w:rsidP="00A84072">
            <w:pPr>
              <w:jc w:val="center"/>
              <w:rPr>
                <w:rFonts w:cstheme="minorHAnsi"/>
              </w:rPr>
            </w:pPr>
            <w:r>
              <w:rPr>
                <w:rFonts w:cstheme="minorHAnsi"/>
              </w:rPr>
              <w:t>6 420 188</w:t>
            </w:r>
          </w:p>
        </w:tc>
        <w:tc>
          <w:tcPr>
            <w:tcW w:w="1362" w:type="dxa"/>
            <w:vAlign w:val="center"/>
          </w:tcPr>
          <w:p w14:paraId="3FD79C2C" w14:textId="299ADA57" w:rsidR="00A84072" w:rsidRPr="003D07A2" w:rsidRDefault="00C147B7" w:rsidP="00A84072">
            <w:pPr>
              <w:jc w:val="center"/>
              <w:rPr>
                <w:rFonts w:cstheme="minorHAnsi"/>
              </w:rPr>
            </w:pPr>
            <w:r>
              <w:rPr>
                <w:rFonts w:cstheme="minorHAnsi"/>
              </w:rPr>
              <w:t>6 652 782</w:t>
            </w:r>
          </w:p>
        </w:tc>
        <w:tc>
          <w:tcPr>
            <w:tcW w:w="1306" w:type="dxa"/>
            <w:vAlign w:val="center"/>
          </w:tcPr>
          <w:p w14:paraId="4D8F1D99" w14:textId="380DEC00" w:rsidR="00A84072" w:rsidRPr="003D07A2" w:rsidRDefault="00C75FEA" w:rsidP="00A84072">
            <w:pPr>
              <w:jc w:val="center"/>
              <w:rPr>
                <w:rFonts w:cstheme="minorHAnsi"/>
              </w:rPr>
            </w:pPr>
            <w:r>
              <w:rPr>
                <w:rFonts w:cstheme="minorHAnsi"/>
              </w:rPr>
              <w:t>6 635 431</w:t>
            </w:r>
          </w:p>
        </w:tc>
        <w:tc>
          <w:tcPr>
            <w:tcW w:w="1351" w:type="dxa"/>
            <w:vAlign w:val="center"/>
          </w:tcPr>
          <w:p w14:paraId="066F59B7" w14:textId="261010B9" w:rsidR="00A84072" w:rsidRPr="003D07A2" w:rsidRDefault="003A21F1" w:rsidP="00A84072">
            <w:pPr>
              <w:jc w:val="center"/>
              <w:rPr>
                <w:rFonts w:cstheme="minorHAnsi"/>
              </w:rPr>
            </w:pPr>
            <w:r>
              <w:rPr>
                <w:rFonts w:cstheme="minorHAnsi"/>
              </w:rPr>
              <w:t>+215 243</w:t>
            </w:r>
          </w:p>
        </w:tc>
        <w:tc>
          <w:tcPr>
            <w:tcW w:w="1236" w:type="dxa"/>
            <w:vAlign w:val="center"/>
          </w:tcPr>
          <w:p w14:paraId="78D180DE" w14:textId="07161D3C" w:rsidR="00A84072" w:rsidRPr="003D07A2" w:rsidRDefault="008B2F5C" w:rsidP="00A84072">
            <w:pPr>
              <w:jc w:val="center"/>
              <w:rPr>
                <w:rFonts w:cstheme="minorHAnsi"/>
              </w:rPr>
            </w:pPr>
            <w:r>
              <w:rPr>
                <w:rFonts w:cstheme="minorHAnsi"/>
              </w:rPr>
              <w:t>-</w:t>
            </w:r>
            <w:r w:rsidR="00C147B7">
              <w:rPr>
                <w:rFonts w:cstheme="minorHAnsi"/>
              </w:rPr>
              <w:t>17 351</w:t>
            </w:r>
          </w:p>
        </w:tc>
      </w:tr>
      <w:tr w:rsidR="00A84072" w:rsidRPr="003D07A2" w14:paraId="15688485" w14:textId="77777777" w:rsidTr="00A84072">
        <w:trPr>
          <w:trHeight w:val="473"/>
          <w:jc w:val="center"/>
        </w:trPr>
        <w:tc>
          <w:tcPr>
            <w:tcW w:w="2219" w:type="dxa"/>
          </w:tcPr>
          <w:p w14:paraId="5F2906ED" w14:textId="77777777" w:rsidR="00A84072" w:rsidRPr="003D07A2" w:rsidRDefault="00A84072" w:rsidP="00A84072">
            <w:pPr>
              <w:rPr>
                <w:rFonts w:cstheme="minorHAnsi"/>
              </w:rPr>
            </w:pPr>
            <w:r w:rsidRPr="003D07A2">
              <w:rPr>
                <w:rFonts w:cstheme="minorHAnsi"/>
              </w:rPr>
              <w:t>Ambulatorie veselības aprūpes pakalpojumi</w:t>
            </w:r>
          </w:p>
        </w:tc>
        <w:tc>
          <w:tcPr>
            <w:tcW w:w="1270" w:type="dxa"/>
            <w:vAlign w:val="center"/>
          </w:tcPr>
          <w:p w14:paraId="451D2BFD" w14:textId="04960809" w:rsidR="00A84072" w:rsidRDefault="00DD21BA" w:rsidP="00A84072">
            <w:pPr>
              <w:jc w:val="center"/>
              <w:rPr>
                <w:rFonts w:cstheme="minorHAnsi"/>
              </w:rPr>
            </w:pPr>
            <w:r>
              <w:rPr>
                <w:rFonts w:cstheme="minorHAnsi"/>
              </w:rPr>
              <w:t>734 437</w:t>
            </w:r>
          </w:p>
        </w:tc>
        <w:tc>
          <w:tcPr>
            <w:tcW w:w="1362" w:type="dxa"/>
            <w:vAlign w:val="center"/>
          </w:tcPr>
          <w:p w14:paraId="26AF8B48" w14:textId="0055FDBD" w:rsidR="00A84072" w:rsidRPr="003D07A2" w:rsidRDefault="003E21E0" w:rsidP="00A84072">
            <w:pPr>
              <w:jc w:val="center"/>
              <w:rPr>
                <w:rFonts w:cstheme="minorHAnsi"/>
              </w:rPr>
            </w:pPr>
            <w:r>
              <w:rPr>
                <w:rFonts w:cstheme="minorHAnsi"/>
              </w:rPr>
              <w:t>685 832</w:t>
            </w:r>
          </w:p>
        </w:tc>
        <w:tc>
          <w:tcPr>
            <w:tcW w:w="1306" w:type="dxa"/>
            <w:vAlign w:val="center"/>
          </w:tcPr>
          <w:p w14:paraId="377F0626" w14:textId="6FB70EC8" w:rsidR="00A84072" w:rsidRPr="003D07A2" w:rsidRDefault="007D4A0A" w:rsidP="00A84072">
            <w:pPr>
              <w:jc w:val="center"/>
              <w:rPr>
                <w:rFonts w:cstheme="minorHAnsi"/>
              </w:rPr>
            </w:pPr>
            <w:r>
              <w:rPr>
                <w:rFonts w:cstheme="minorHAnsi"/>
              </w:rPr>
              <w:t>713 366</w:t>
            </w:r>
          </w:p>
        </w:tc>
        <w:tc>
          <w:tcPr>
            <w:tcW w:w="1351" w:type="dxa"/>
            <w:vAlign w:val="center"/>
          </w:tcPr>
          <w:p w14:paraId="1F1BB41A" w14:textId="371DE918" w:rsidR="00A84072" w:rsidRPr="003D07A2" w:rsidRDefault="008B2F5C" w:rsidP="00A84072">
            <w:pPr>
              <w:jc w:val="center"/>
              <w:rPr>
                <w:rFonts w:cstheme="minorHAnsi"/>
              </w:rPr>
            </w:pPr>
            <w:r>
              <w:rPr>
                <w:rFonts w:cstheme="minorHAnsi"/>
              </w:rPr>
              <w:t>-</w:t>
            </w:r>
            <w:r w:rsidR="000A1522">
              <w:rPr>
                <w:rFonts w:cstheme="minorHAnsi"/>
              </w:rPr>
              <w:t>21 071</w:t>
            </w:r>
          </w:p>
        </w:tc>
        <w:tc>
          <w:tcPr>
            <w:tcW w:w="1236" w:type="dxa"/>
            <w:vAlign w:val="center"/>
          </w:tcPr>
          <w:p w14:paraId="04D90A30" w14:textId="4CDA5F91" w:rsidR="00A84072" w:rsidRPr="003D07A2" w:rsidRDefault="008B2F5C" w:rsidP="00A84072">
            <w:pPr>
              <w:jc w:val="center"/>
              <w:rPr>
                <w:rFonts w:cstheme="minorHAnsi"/>
              </w:rPr>
            </w:pPr>
            <w:r>
              <w:rPr>
                <w:rFonts w:cstheme="minorHAnsi"/>
              </w:rPr>
              <w:t>+</w:t>
            </w:r>
            <w:r w:rsidR="008F4D82">
              <w:rPr>
                <w:rFonts w:cstheme="minorHAnsi"/>
              </w:rPr>
              <w:t>27 534</w:t>
            </w:r>
          </w:p>
        </w:tc>
      </w:tr>
      <w:tr w:rsidR="00A84072" w:rsidRPr="003D07A2" w14:paraId="6A2FD710" w14:textId="77777777" w:rsidTr="00A84072">
        <w:trPr>
          <w:trHeight w:val="473"/>
          <w:jc w:val="center"/>
        </w:trPr>
        <w:tc>
          <w:tcPr>
            <w:tcW w:w="2219" w:type="dxa"/>
          </w:tcPr>
          <w:p w14:paraId="65B094D1" w14:textId="77777777" w:rsidR="00A84072" w:rsidRPr="003D07A2" w:rsidRDefault="00A84072" w:rsidP="00A84072">
            <w:pPr>
              <w:rPr>
                <w:rFonts w:cstheme="minorHAnsi"/>
              </w:rPr>
            </w:pPr>
            <w:r w:rsidRPr="003D07A2">
              <w:rPr>
                <w:rFonts w:cstheme="minorHAnsi"/>
              </w:rPr>
              <w:t>Sociālā aprūpe un sociālā rehabilitācija</w:t>
            </w:r>
          </w:p>
        </w:tc>
        <w:tc>
          <w:tcPr>
            <w:tcW w:w="1270" w:type="dxa"/>
            <w:vAlign w:val="center"/>
          </w:tcPr>
          <w:p w14:paraId="3210EE33" w14:textId="459D833F" w:rsidR="00A84072" w:rsidRDefault="00DD21BA" w:rsidP="00A84072">
            <w:pPr>
              <w:jc w:val="center"/>
              <w:rPr>
                <w:rFonts w:cstheme="minorHAnsi"/>
              </w:rPr>
            </w:pPr>
            <w:r>
              <w:rPr>
                <w:rFonts w:cstheme="minorHAnsi"/>
              </w:rPr>
              <w:t>1 054 056</w:t>
            </w:r>
          </w:p>
        </w:tc>
        <w:tc>
          <w:tcPr>
            <w:tcW w:w="1362" w:type="dxa"/>
            <w:vAlign w:val="center"/>
          </w:tcPr>
          <w:p w14:paraId="2BF2A7AF" w14:textId="7034FE92" w:rsidR="00A84072" w:rsidRPr="003D07A2" w:rsidRDefault="00C56979" w:rsidP="00A84072">
            <w:pPr>
              <w:jc w:val="center"/>
              <w:rPr>
                <w:rFonts w:cstheme="minorHAnsi"/>
              </w:rPr>
            </w:pPr>
            <w:r>
              <w:rPr>
                <w:rFonts w:cstheme="minorHAnsi"/>
              </w:rPr>
              <w:t>1 255 930</w:t>
            </w:r>
          </w:p>
        </w:tc>
        <w:tc>
          <w:tcPr>
            <w:tcW w:w="1306" w:type="dxa"/>
            <w:vAlign w:val="center"/>
          </w:tcPr>
          <w:p w14:paraId="1717ADEF" w14:textId="13AFF4EA" w:rsidR="00A84072" w:rsidRPr="003D07A2" w:rsidRDefault="00C56979" w:rsidP="00A84072">
            <w:pPr>
              <w:jc w:val="center"/>
              <w:rPr>
                <w:rFonts w:cstheme="minorHAnsi"/>
              </w:rPr>
            </w:pPr>
            <w:r>
              <w:rPr>
                <w:rFonts w:cstheme="minorHAnsi"/>
              </w:rPr>
              <w:t>1 249 870</w:t>
            </w:r>
          </w:p>
        </w:tc>
        <w:tc>
          <w:tcPr>
            <w:tcW w:w="1351" w:type="dxa"/>
            <w:vAlign w:val="center"/>
          </w:tcPr>
          <w:p w14:paraId="027856A3" w14:textId="2C0881C7" w:rsidR="00A84072" w:rsidRPr="003D07A2" w:rsidRDefault="00C23FF1" w:rsidP="00A84072">
            <w:pPr>
              <w:jc w:val="center"/>
              <w:rPr>
                <w:rFonts w:cstheme="minorHAnsi"/>
              </w:rPr>
            </w:pPr>
            <w:r>
              <w:rPr>
                <w:rFonts w:cstheme="minorHAnsi"/>
              </w:rPr>
              <w:t>+</w:t>
            </w:r>
            <w:r w:rsidR="00A9109C">
              <w:rPr>
                <w:rFonts w:cstheme="minorHAnsi"/>
              </w:rPr>
              <w:t>195 814</w:t>
            </w:r>
          </w:p>
        </w:tc>
        <w:tc>
          <w:tcPr>
            <w:tcW w:w="1236" w:type="dxa"/>
            <w:vAlign w:val="center"/>
          </w:tcPr>
          <w:p w14:paraId="5DA05027" w14:textId="7CA3D1FE" w:rsidR="00A84072" w:rsidRPr="003D07A2" w:rsidRDefault="008B2F5C" w:rsidP="00A84072">
            <w:pPr>
              <w:jc w:val="center"/>
              <w:rPr>
                <w:rFonts w:cstheme="minorHAnsi"/>
              </w:rPr>
            </w:pPr>
            <w:r>
              <w:rPr>
                <w:rFonts w:cstheme="minorHAnsi"/>
              </w:rPr>
              <w:t>-</w:t>
            </w:r>
            <w:r w:rsidR="00C56979">
              <w:rPr>
                <w:rFonts w:cstheme="minorHAnsi"/>
              </w:rPr>
              <w:t>6060</w:t>
            </w:r>
          </w:p>
        </w:tc>
      </w:tr>
      <w:tr w:rsidR="00A84072" w:rsidRPr="003D07A2" w14:paraId="1DD0F462" w14:textId="77777777" w:rsidTr="00A84072">
        <w:trPr>
          <w:trHeight w:val="473"/>
          <w:jc w:val="center"/>
        </w:trPr>
        <w:tc>
          <w:tcPr>
            <w:tcW w:w="2219" w:type="dxa"/>
          </w:tcPr>
          <w:p w14:paraId="485A6B10" w14:textId="77777777" w:rsidR="00A84072" w:rsidRPr="003D07A2" w:rsidRDefault="00A84072" w:rsidP="00A84072">
            <w:pPr>
              <w:rPr>
                <w:rFonts w:cstheme="minorHAnsi"/>
              </w:rPr>
            </w:pPr>
            <w:r w:rsidRPr="003D07A2">
              <w:rPr>
                <w:rFonts w:cstheme="minorHAnsi"/>
              </w:rPr>
              <w:lastRenderedPageBreak/>
              <w:t>Rezidentu apmācība</w:t>
            </w:r>
          </w:p>
        </w:tc>
        <w:tc>
          <w:tcPr>
            <w:tcW w:w="1270" w:type="dxa"/>
            <w:vAlign w:val="center"/>
          </w:tcPr>
          <w:p w14:paraId="45C46063" w14:textId="2EC763BB" w:rsidR="00A84072" w:rsidRDefault="008A68A3" w:rsidP="00A84072">
            <w:pPr>
              <w:jc w:val="center"/>
              <w:rPr>
                <w:rFonts w:cstheme="minorHAnsi"/>
              </w:rPr>
            </w:pPr>
            <w:r>
              <w:rPr>
                <w:rFonts w:cstheme="minorHAnsi"/>
              </w:rPr>
              <w:t>369 890</w:t>
            </w:r>
          </w:p>
        </w:tc>
        <w:tc>
          <w:tcPr>
            <w:tcW w:w="1362" w:type="dxa"/>
            <w:vAlign w:val="center"/>
          </w:tcPr>
          <w:p w14:paraId="15889B0E" w14:textId="47DA3A71" w:rsidR="00A84072" w:rsidRPr="003D07A2" w:rsidRDefault="00A9109C" w:rsidP="00A84072">
            <w:pPr>
              <w:jc w:val="center"/>
              <w:rPr>
                <w:rFonts w:cstheme="minorHAnsi"/>
              </w:rPr>
            </w:pPr>
            <w:r>
              <w:rPr>
                <w:rFonts w:cstheme="minorHAnsi"/>
              </w:rPr>
              <w:t>306 023</w:t>
            </w:r>
          </w:p>
        </w:tc>
        <w:tc>
          <w:tcPr>
            <w:tcW w:w="1306" w:type="dxa"/>
            <w:vAlign w:val="center"/>
          </w:tcPr>
          <w:p w14:paraId="34B11545" w14:textId="636EF1DF" w:rsidR="00A84072" w:rsidRPr="003D07A2" w:rsidRDefault="00A9109C" w:rsidP="00A84072">
            <w:pPr>
              <w:jc w:val="center"/>
              <w:rPr>
                <w:rFonts w:cstheme="minorHAnsi"/>
              </w:rPr>
            </w:pPr>
            <w:r>
              <w:rPr>
                <w:rFonts w:cstheme="minorHAnsi"/>
              </w:rPr>
              <w:t>265 669</w:t>
            </w:r>
          </w:p>
        </w:tc>
        <w:tc>
          <w:tcPr>
            <w:tcW w:w="1351" w:type="dxa"/>
            <w:vAlign w:val="center"/>
          </w:tcPr>
          <w:p w14:paraId="0889BFDA" w14:textId="06941562" w:rsidR="00A84072" w:rsidRPr="003D07A2" w:rsidRDefault="00635394" w:rsidP="00A84072">
            <w:pPr>
              <w:jc w:val="center"/>
              <w:rPr>
                <w:rFonts w:cstheme="minorHAnsi"/>
              </w:rPr>
            </w:pPr>
            <w:r>
              <w:rPr>
                <w:rFonts w:cstheme="minorHAnsi"/>
              </w:rPr>
              <w:t>-</w:t>
            </w:r>
            <w:r w:rsidR="00A9109C">
              <w:rPr>
                <w:rFonts w:cstheme="minorHAnsi"/>
              </w:rPr>
              <w:t>104 221</w:t>
            </w:r>
          </w:p>
        </w:tc>
        <w:tc>
          <w:tcPr>
            <w:tcW w:w="1236" w:type="dxa"/>
            <w:vAlign w:val="center"/>
          </w:tcPr>
          <w:p w14:paraId="2791C21F" w14:textId="104F0202" w:rsidR="00A84072" w:rsidRPr="003D07A2" w:rsidRDefault="008B2F5C" w:rsidP="00A84072">
            <w:pPr>
              <w:jc w:val="center"/>
              <w:rPr>
                <w:rFonts w:cstheme="minorHAnsi"/>
              </w:rPr>
            </w:pPr>
            <w:r>
              <w:rPr>
                <w:rFonts w:cstheme="minorHAnsi"/>
              </w:rPr>
              <w:t>-</w:t>
            </w:r>
            <w:r w:rsidR="00A9109C">
              <w:rPr>
                <w:rFonts w:cstheme="minorHAnsi"/>
              </w:rPr>
              <w:t>40 354</w:t>
            </w:r>
          </w:p>
        </w:tc>
      </w:tr>
      <w:tr w:rsidR="00A84072" w:rsidRPr="003D07A2" w14:paraId="1459C320" w14:textId="77777777" w:rsidTr="00A84072">
        <w:trPr>
          <w:trHeight w:val="473"/>
          <w:jc w:val="center"/>
        </w:trPr>
        <w:tc>
          <w:tcPr>
            <w:tcW w:w="2219" w:type="dxa"/>
          </w:tcPr>
          <w:p w14:paraId="743C1443" w14:textId="77777777" w:rsidR="00A84072" w:rsidRPr="003D07A2" w:rsidRDefault="00A84072" w:rsidP="00A84072">
            <w:pPr>
              <w:rPr>
                <w:rFonts w:cstheme="minorHAnsi"/>
              </w:rPr>
            </w:pPr>
            <w:r w:rsidRPr="003D07A2">
              <w:rPr>
                <w:rFonts w:cstheme="minorHAnsi"/>
              </w:rPr>
              <w:t>Uzņēmuma nopelnītie līdzekļi</w:t>
            </w:r>
          </w:p>
        </w:tc>
        <w:tc>
          <w:tcPr>
            <w:tcW w:w="1270" w:type="dxa"/>
            <w:vAlign w:val="center"/>
          </w:tcPr>
          <w:p w14:paraId="5E6470ED" w14:textId="552173CD" w:rsidR="00A84072" w:rsidRDefault="008A68A3" w:rsidP="00A84072">
            <w:pPr>
              <w:jc w:val="center"/>
              <w:rPr>
                <w:rFonts w:cstheme="minorHAnsi"/>
              </w:rPr>
            </w:pPr>
            <w:r>
              <w:rPr>
                <w:rFonts w:cstheme="minorHAnsi"/>
              </w:rPr>
              <w:t>186 776</w:t>
            </w:r>
          </w:p>
        </w:tc>
        <w:tc>
          <w:tcPr>
            <w:tcW w:w="1362" w:type="dxa"/>
            <w:vAlign w:val="center"/>
          </w:tcPr>
          <w:p w14:paraId="6684AC7B" w14:textId="76D73BB1" w:rsidR="00A84072" w:rsidRPr="003D07A2" w:rsidRDefault="00B20B8A" w:rsidP="00A84072">
            <w:pPr>
              <w:jc w:val="center"/>
              <w:rPr>
                <w:rFonts w:cstheme="minorHAnsi"/>
              </w:rPr>
            </w:pPr>
            <w:r>
              <w:rPr>
                <w:rFonts w:cstheme="minorHAnsi"/>
              </w:rPr>
              <w:t>177 843</w:t>
            </w:r>
          </w:p>
        </w:tc>
        <w:tc>
          <w:tcPr>
            <w:tcW w:w="1306" w:type="dxa"/>
            <w:vAlign w:val="center"/>
          </w:tcPr>
          <w:p w14:paraId="0AD9E26C" w14:textId="505DFAC1" w:rsidR="00A84072" w:rsidRPr="003D07A2" w:rsidRDefault="00B20B8A" w:rsidP="00A84072">
            <w:pPr>
              <w:jc w:val="center"/>
              <w:rPr>
                <w:rFonts w:cstheme="minorHAnsi"/>
              </w:rPr>
            </w:pPr>
            <w:r>
              <w:rPr>
                <w:rFonts w:cstheme="minorHAnsi"/>
              </w:rPr>
              <w:t>204 409</w:t>
            </w:r>
          </w:p>
        </w:tc>
        <w:tc>
          <w:tcPr>
            <w:tcW w:w="1351" w:type="dxa"/>
            <w:vAlign w:val="center"/>
          </w:tcPr>
          <w:p w14:paraId="63D006C0" w14:textId="162F84B2" w:rsidR="00A84072" w:rsidRPr="003D07A2" w:rsidRDefault="00FA6969" w:rsidP="00A84072">
            <w:pPr>
              <w:jc w:val="center"/>
              <w:rPr>
                <w:rFonts w:cstheme="minorHAnsi"/>
              </w:rPr>
            </w:pPr>
            <w:r>
              <w:rPr>
                <w:rFonts w:cstheme="minorHAnsi"/>
              </w:rPr>
              <w:t>+</w:t>
            </w:r>
            <w:r w:rsidR="008655EC">
              <w:rPr>
                <w:rFonts w:cstheme="minorHAnsi"/>
              </w:rPr>
              <w:t>17 633</w:t>
            </w:r>
          </w:p>
        </w:tc>
        <w:tc>
          <w:tcPr>
            <w:tcW w:w="1236" w:type="dxa"/>
            <w:vAlign w:val="center"/>
          </w:tcPr>
          <w:p w14:paraId="3E9FD276" w14:textId="774EE87E" w:rsidR="00A84072" w:rsidRPr="003D07A2" w:rsidRDefault="00FA6969" w:rsidP="00A84072">
            <w:pPr>
              <w:jc w:val="center"/>
              <w:rPr>
                <w:rFonts w:cstheme="minorHAnsi"/>
              </w:rPr>
            </w:pPr>
            <w:r>
              <w:rPr>
                <w:rFonts w:cstheme="minorHAnsi"/>
              </w:rPr>
              <w:t>+</w:t>
            </w:r>
            <w:r w:rsidR="00B20B8A">
              <w:rPr>
                <w:rFonts w:cstheme="minorHAnsi"/>
              </w:rPr>
              <w:t>26 566</w:t>
            </w:r>
          </w:p>
        </w:tc>
      </w:tr>
    </w:tbl>
    <w:p w14:paraId="61B996F5" w14:textId="642BFA48" w:rsidR="00DF2D03" w:rsidRDefault="00DF2D03" w:rsidP="003B1EDB">
      <w:pPr>
        <w:spacing w:before="100" w:beforeAutospacing="1" w:after="0"/>
        <w:jc w:val="both"/>
        <w:rPr>
          <w:rFonts w:cstheme="minorHAnsi"/>
        </w:rPr>
      </w:pPr>
      <w:r w:rsidRPr="003D07A2">
        <w:rPr>
          <w:rFonts w:cstheme="minorHAnsi"/>
        </w:rPr>
        <w:t>202</w:t>
      </w:r>
      <w:r w:rsidR="00100A69">
        <w:rPr>
          <w:rFonts w:cstheme="minorHAnsi"/>
        </w:rPr>
        <w:t>2</w:t>
      </w:r>
      <w:r w:rsidRPr="003D07A2">
        <w:rPr>
          <w:rFonts w:cstheme="minorHAnsi"/>
        </w:rPr>
        <w:t>.gadā pārskata periodā</w:t>
      </w:r>
      <w:r w:rsidR="00C76F7C">
        <w:rPr>
          <w:rFonts w:cstheme="minorHAnsi"/>
        </w:rPr>
        <w:t xml:space="preserve"> </w:t>
      </w:r>
      <w:r w:rsidR="00007DF6">
        <w:rPr>
          <w:rFonts w:cstheme="minorHAnsi"/>
        </w:rPr>
        <w:t>tika saņemts</w:t>
      </w:r>
      <w:r w:rsidR="00C76F7C">
        <w:rPr>
          <w:rFonts w:cstheme="minorHAnsi"/>
        </w:rPr>
        <w:t xml:space="preserve"> gatavība</w:t>
      </w:r>
      <w:r w:rsidR="00007DF6">
        <w:rPr>
          <w:rFonts w:cstheme="minorHAnsi"/>
        </w:rPr>
        <w:t>s</w:t>
      </w:r>
      <w:r w:rsidR="00C76F7C">
        <w:rPr>
          <w:rFonts w:cstheme="minorHAnsi"/>
        </w:rPr>
        <w:t xml:space="preserve"> režīma </w:t>
      </w:r>
      <w:r w:rsidR="00DB6C58">
        <w:rPr>
          <w:rFonts w:cstheme="minorHAnsi"/>
        </w:rPr>
        <w:t xml:space="preserve">nodrošināšanas </w:t>
      </w:r>
      <w:r w:rsidR="00C76F7C">
        <w:rPr>
          <w:rFonts w:cstheme="minorHAnsi"/>
        </w:rPr>
        <w:t>kompensācijas maksājum</w:t>
      </w:r>
      <w:r w:rsidR="00007DF6">
        <w:rPr>
          <w:rFonts w:cstheme="minorHAnsi"/>
        </w:rPr>
        <w:t>s</w:t>
      </w:r>
      <w:r w:rsidR="00C76F7C">
        <w:rPr>
          <w:rFonts w:cstheme="minorHAnsi"/>
        </w:rPr>
        <w:t xml:space="preserve"> par 2021.gada 4.ceturksni</w:t>
      </w:r>
      <w:r w:rsidR="00007DF6">
        <w:rPr>
          <w:rFonts w:cstheme="minorHAnsi"/>
        </w:rPr>
        <w:t xml:space="preserve"> 192 606 </w:t>
      </w:r>
      <w:proofErr w:type="spellStart"/>
      <w:r w:rsidR="00007DF6">
        <w:rPr>
          <w:rFonts w:cstheme="minorHAnsi"/>
        </w:rPr>
        <w:t>euro</w:t>
      </w:r>
      <w:proofErr w:type="spellEnd"/>
      <w:r w:rsidR="00007DF6">
        <w:rPr>
          <w:rFonts w:cstheme="minorHAnsi"/>
        </w:rPr>
        <w:t xml:space="preserve"> apmērā. Ja neņem vērā kompensācijas maksājumu, tad pārskata gadā </w:t>
      </w:r>
      <w:r w:rsidR="00B6248F">
        <w:rPr>
          <w:rFonts w:cstheme="minorHAnsi"/>
        </w:rPr>
        <w:t xml:space="preserve">ieņēmumi no stacionāro veselības aprūpes pakalpojumu sniegšanas ir pieauguši par </w:t>
      </w:r>
      <w:r w:rsidR="00972ADB">
        <w:rPr>
          <w:rFonts w:cstheme="minorHAnsi"/>
        </w:rPr>
        <w:t>22 637</w:t>
      </w:r>
      <w:r w:rsidR="00B6248F">
        <w:rPr>
          <w:rFonts w:cstheme="minorHAnsi"/>
        </w:rPr>
        <w:t xml:space="preserve"> </w:t>
      </w:r>
      <w:proofErr w:type="spellStart"/>
      <w:r w:rsidR="00B6248F">
        <w:rPr>
          <w:rFonts w:cstheme="minorHAnsi"/>
        </w:rPr>
        <w:t>euro</w:t>
      </w:r>
      <w:proofErr w:type="spellEnd"/>
      <w:r w:rsidR="00B6248F">
        <w:rPr>
          <w:rFonts w:cstheme="minorHAnsi"/>
        </w:rPr>
        <w:t xml:space="preserve">. Tas </w:t>
      </w:r>
      <w:r w:rsidR="00DD58A4">
        <w:rPr>
          <w:rFonts w:cstheme="minorHAnsi"/>
        </w:rPr>
        <w:t>pamatā</w:t>
      </w:r>
      <w:r w:rsidR="00B6248F">
        <w:rPr>
          <w:rFonts w:cstheme="minorHAnsi"/>
        </w:rPr>
        <w:t xml:space="preserve"> saistīts ar tarifa palielināšanu no 01.04.2023. (no 79.05 </w:t>
      </w:r>
      <w:proofErr w:type="spellStart"/>
      <w:r w:rsidR="00B6248F">
        <w:rPr>
          <w:rFonts w:cstheme="minorHAnsi"/>
        </w:rPr>
        <w:t>euro</w:t>
      </w:r>
      <w:proofErr w:type="spellEnd"/>
      <w:r w:rsidR="00B6248F">
        <w:rPr>
          <w:rFonts w:cstheme="minorHAnsi"/>
        </w:rPr>
        <w:t xml:space="preserve"> uz 88.84 </w:t>
      </w:r>
      <w:proofErr w:type="spellStart"/>
      <w:r w:rsidR="00B6248F">
        <w:rPr>
          <w:rFonts w:cstheme="minorHAnsi"/>
        </w:rPr>
        <w:t>euro</w:t>
      </w:r>
      <w:proofErr w:type="spellEnd"/>
      <w:r w:rsidR="00B6248F">
        <w:rPr>
          <w:rFonts w:cstheme="minorHAnsi"/>
        </w:rPr>
        <w:t>; +12.3%)</w:t>
      </w:r>
      <w:r w:rsidR="00DD58A4">
        <w:rPr>
          <w:rFonts w:cstheme="minorHAnsi"/>
        </w:rPr>
        <w:t xml:space="preserve">. </w:t>
      </w:r>
    </w:p>
    <w:p w14:paraId="76A11EA2" w14:textId="2AE95D52" w:rsidR="00DD58A4" w:rsidRDefault="00DD58A4" w:rsidP="003B1EDB">
      <w:pPr>
        <w:spacing w:before="100" w:beforeAutospacing="1" w:after="0"/>
        <w:jc w:val="both"/>
        <w:rPr>
          <w:rFonts w:cstheme="minorHAnsi"/>
        </w:rPr>
      </w:pPr>
      <w:r>
        <w:rPr>
          <w:rFonts w:cstheme="minorHAnsi"/>
        </w:rPr>
        <w:t xml:space="preserve">No 2023.gada 1.janvāra LM par ilgstoša sociālās aprūpes un sociālās rehabilitācijas pakalpojumu sniegšanu ir palielinājis klienta dienas tarifu +10.9% ( no 36.58 </w:t>
      </w:r>
      <w:proofErr w:type="spellStart"/>
      <w:r>
        <w:rPr>
          <w:rFonts w:cstheme="minorHAnsi"/>
        </w:rPr>
        <w:t>euro</w:t>
      </w:r>
      <w:proofErr w:type="spellEnd"/>
      <w:r>
        <w:rPr>
          <w:rFonts w:cstheme="minorHAnsi"/>
        </w:rPr>
        <w:t xml:space="preserve"> uz 40.57 </w:t>
      </w:r>
      <w:proofErr w:type="spellStart"/>
      <w:r>
        <w:rPr>
          <w:rFonts w:cstheme="minorHAnsi"/>
        </w:rPr>
        <w:t>euro</w:t>
      </w:r>
      <w:proofErr w:type="spellEnd"/>
      <w:r>
        <w:rPr>
          <w:rFonts w:cstheme="minorHAnsi"/>
        </w:rPr>
        <w:t xml:space="preserve">), kopumā, salīdzinot ar 2022.pārskata periodu, ieņēmumi pieauguši par </w:t>
      </w:r>
      <w:r w:rsidR="00C86855">
        <w:rPr>
          <w:rFonts w:cstheme="minorHAnsi"/>
        </w:rPr>
        <w:t>162 467</w:t>
      </w:r>
      <w:r>
        <w:rPr>
          <w:rFonts w:cstheme="minorHAnsi"/>
        </w:rPr>
        <w:t xml:space="preserve"> </w:t>
      </w:r>
      <w:proofErr w:type="spellStart"/>
      <w:r>
        <w:rPr>
          <w:rFonts w:cstheme="minorHAnsi"/>
        </w:rPr>
        <w:t>euro</w:t>
      </w:r>
      <w:proofErr w:type="spellEnd"/>
      <w:r>
        <w:rPr>
          <w:rFonts w:cstheme="minorHAnsi"/>
        </w:rPr>
        <w:t>.</w:t>
      </w:r>
    </w:p>
    <w:p w14:paraId="671E030E" w14:textId="6C544768" w:rsidR="00E169FF" w:rsidRPr="003D07A2" w:rsidRDefault="00E169FF" w:rsidP="003B1EDB">
      <w:pPr>
        <w:spacing w:before="100" w:beforeAutospacing="1" w:after="0"/>
        <w:jc w:val="both"/>
        <w:rPr>
          <w:rFonts w:cstheme="minorHAnsi"/>
        </w:rPr>
      </w:pPr>
      <w:r>
        <w:rPr>
          <w:rFonts w:cstheme="minorHAnsi"/>
        </w:rPr>
        <w:t>No 01.08.2023.</w:t>
      </w:r>
      <w:r w:rsidR="003D77FC">
        <w:rPr>
          <w:rFonts w:cstheme="minorHAnsi"/>
        </w:rPr>
        <w:t xml:space="preserve"> sabiedrība saņēmusi </w:t>
      </w:r>
      <w:r w:rsidR="00997C3C">
        <w:rPr>
          <w:rFonts w:cstheme="minorHAnsi"/>
        </w:rPr>
        <w:t>finansējumu</w:t>
      </w:r>
      <w:r w:rsidR="003D77FC">
        <w:rPr>
          <w:rFonts w:cstheme="minorHAnsi"/>
        </w:rPr>
        <w:t xml:space="preserve"> par </w:t>
      </w:r>
      <w:r w:rsidR="00997C3C">
        <w:rPr>
          <w:rFonts w:cstheme="minorHAnsi"/>
        </w:rPr>
        <w:t xml:space="preserve">pacientu ēdināšanas izdevumu pieaugumu segšanu 21 362 </w:t>
      </w:r>
      <w:proofErr w:type="spellStart"/>
      <w:r w:rsidR="00997C3C">
        <w:rPr>
          <w:rFonts w:cstheme="minorHAnsi"/>
        </w:rPr>
        <w:t>euro</w:t>
      </w:r>
      <w:proofErr w:type="spellEnd"/>
      <w:r w:rsidR="00997C3C">
        <w:rPr>
          <w:rFonts w:cstheme="minorHAnsi"/>
        </w:rPr>
        <w:t xml:space="preserve"> apmērā.</w:t>
      </w:r>
    </w:p>
    <w:p w14:paraId="64C34A4E" w14:textId="6003D975" w:rsidR="00CC2A17" w:rsidRDefault="00260E2C" w:rsidP="00FA2AE6">
      <w:pPr>
        <w:spacing w:before="100" w:beforeAutospacing="1" w:after="100" w:afterAutospacing="1"/>
        <w:jc w:val="both"/>
        <w:rPr>
          <w:rFonts w:cstheme="minorHAnsi"/>
        </w:rPr>
      </w:pPr>
      <w:r w:rsidRPr="003D07A2">
        <w:rPr>
          <w:rFonts w:cstheme="minorHAnsi"/>
        </w:rPr>
        <w:t xml:space="preserve">Sabiedrības pārskata perioda kopējie izdevumi ir </w:t>
      </w:r>
      <w:r w:rsidR="005E0351">
        <w:rPr>
          <w:rFonts w:cstheme="minorHAnsi"/>
        </w:rPr>
        <w:t xml:space="preserve">9.2 </w:t>
      </w:r>
      <w:proofErr w:type="spellStart"/>
      <w:r w:rsidR="005E0351">
        <w:rPr>
          <w:rFonts w:cstheme="minorHAnsi"/>
        </w:rPr>
        <w:t>milj.euro</w:t>
      </w:r>
      <w:proofErr w:type="spellEnd"/>
      <w:r w:rsidR="005E0351">
        <w:rPr>
          <w:rFonts w:cstheme="minorHAnsi"/>
        </w:rPr>
        <w:t xml:space="preserve">, tas ir </w:t>
      </w:r>
      <w:r w:rsidRPr="003D07A2">
        <w:rPr>
          <w:rFonts w:cstheme="minorHAnsi"/>
        </w:rPr>
        <w:t xml:space="preserve">vairāk kā </w:t>
      </w:r>
      <w:r w:rsidR="00DB17D6">
        <w:rPr>
          <w:rFonts w:cstheme="minorHAnsi"/>
        </w:rPr>
        <w:t>0.5</w:t>
      </w:r>
      <w:r w:rsidR="00B05E77" w:rsidRPr="003D07A2">
        <w:rPr>
          <w:rFonts w:cstheme="minorHAnsi"/>
        </w:rPr>
        <w:t xml:space="preserve"> </w:t>
      </w:r>
      <w:r w:rsidRPr="003D07A2">
        <w:rPr>
          <w:rFonts w:cstheme="minorHAnsi"/>
        </w:rPr>
        <w:t xml:space="preserve">miljoni </w:t>
      </w:r>
      <w:proofErr w:type="spellStart"/>
      <w:r w:rsidRPr="003D07A2">
        <w:rPr>
          <w:rFonts w:cstheme="minorHAnsi"/>
        </w:rPr>
        <w:t>euro</w:t>
      </w:r>
      <w:proofErr w:type="spellEnd"/>
      <w:r w:rsidRPr="003D07A2">
        <w:rPr>
          <w:rFonts w:cstheme="minorHAnsi"/>
        </w:rPr>
        <w:t>, salīdzinot ar 20</w:t>
      </w:r>
      <w:r w:rsidR="00781C1D">
        <w:rPr>
          <w:rFonts w:cstheme="minorHAnsi"/>
        </w:rPr>
        <w:t>2</w:t>
      </w:r>
      <w:r w:rsidR="00914DB7">
        <w:rPr>
          <w:rFonts w:cstheme="minorHAnsi"/>
        </w:rPr>
        <w:t>2</w:t>
      </w:r>
      <w:r w:rsidRPr="003D07A2">
        <w:rPr>
          <w:rFonts w:cstheme="minorHAnsi"/>
        </w:rPr>
        <w:t>.gad</w:t>
      </w:r>
      <w:r w:rsidR="00A2684F" w:rsidRPr="003D07A2">
        <w:rPr>
          <w:rFonts w:cstheme="minorHAnsi"/>
        </w:rPr>
        <w:t>u</w:t>
      </w:r>
      <w:r w:rsidR="003C3D34">
        <w:rPr>
          <w:rFonts w:cstheme="minorHAnsi"/>
        </w:rPr>
        <w:t>, bet, salīdzinot ar</w:t>
      </w:r>
      <w:r w:rsidR="00A822D5">
        <w:rPr>
          <w:rFonts w:cstheme="minorHAnsi"/>
        </w:rPr>
        <w:t xml:space="preserve"> budžeta plānu</w:t>
      </w:r>
      <w:r w:rsidR="003C3D34">
        <w:rPr>
          <w:rFonts w:cstheme="minorHAnsi"/>
        </w:rPr>
        <w:t>-</w:t>
      </w:r>
      <w:r w:rsidRPr="003D07A2">
        <w:rPr>
          <w:rFonts w:cstheme="minorHAnsi"/>
        </w:rPr>
        <w:t xml:space="preserve"> par </w:t>
      </w:r>
      <w:r w:rsidR="004E2659">
        <w:rPr>
          <w:rFonts w:cstheme="minorHAnsi"/>
        </w:rPr>
        <w:t>369 911</w:t>
      </w:r>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w:t>
      </w:r>
      <w:r w:rsidR="00886317">
        <w:rPr>
          <w:rFonts w:cstheme="minorHAnsi"/>
        </w:rPr>
        <w:t>mazāk</w:t>
      </w:r>
      <w:r w:rsidR="00A822D5">
        <w:rPr>
          <w:rFonts w:cstheme="minorHAnsi"/>
        </w:rPr>
        <w:t>.</w:t>
      </w:r>
      <w:r w:rsidR="004B467A">
        <w:rPr>
          <w:rFonts w:cstheme="minorHAnsi"/>
        </w:rPr>
        <w:t xml:space="preserve"> </w:t>
      </w:r>
    </w:p>
    <w:p w14:paraId="29C25485" w14:textId="4318431C" w:rsidR="007B12D7" w:rsidRPr="003D07A2" w:rsidRDefault="00587186" w:rsidP="00FA2AE6">
      <w:pPr>
        <w:spacing w:before="100" w:beforeAutospacing="1" w:after="100" w:afterAutospacing="1"/>
        <w:jc w:val="center"/>
        <w:rPr>
          <w:rFonts w:cstheme="minorHAnsi"/>
        </w:rPr>
      </w:pPr>
      <w:r w:rsidRPr="003D07A2">
        <w:rPr>
          <w:rFonts w:cstheme="minorHAnsi"/>
          <w:b/>
          <w:bCs/>
        </w:rPr>
        <w:t>Izdevumi</w:t>
      </w:r>
      <w:r w:rsidRPr="003D07A2">
        <w:rPr>
          <w:rFonts w:cstheme="minorHAnsi"/>
        </w:rPr>
        <w:t xml:space="preserve">, </w:t>
      </w:r>
      <w:proofErr w:type="spellStart"/>
      <w:r w:rsidRPr="003D07A2">
        <w:rPr>
          <w:rFonts w:cstheme="minorHAnsi"/>
        </w:rPr>
        <w:t>euro</w:t>
      </w:r>
      <w:proofErr w:type="spellEnd"/>
    </w:p>
    <w:tbl>
      <w:tblPr>
        <w:tblStyle w:val="Reatabula"/>
        <w:tblW w:w="8896" w:type="dxa"/>
        <w:tblLook w:val="04A0" w:firstRow="1" w:lastRow="0" w:firstColumn="1" w:lastColumn="0" w:noHBand="0" w:noVBand="1"/>
      </w:tblPr>
      <w:tblGrid>
        <w:gridCol w:w="2501"/>
        <w:gridCol w:w="1209"/>
        <w:gridCol w:w="1426"/>
        <w:gridCol w:w="1390"/>
        <w:gridCol w:w="1324"/>
        <w:gridCol w:w="1046"/>
      </w:tblGrid>
      <w:tr w:rsidR="00F07DFF" w:rsidRPr="003D07A2" w14:paraId="04C8EDA7" w14:textId="77777777" w:rsidTr="00E52507">
        <w:trPr>
          <w:trHeight w:val="797"/>
        </w:trPr>
        <w:tc>
          <w:tcPr>
            <w:tcW w:w="2501" w:type="dxa"/>
            <w:vAlign w:val="center"/>
          </w:tcPr>
          <w:p w14:paraId="1F314710" w14:textId="77777777" w:rsidR="00F07DFF" w:rsidRPr="003D07A2" w:rsidRDefault="00F07DFF" w:rsidP="00F07DFF">
            <w:pPr>
              <w:jc w:val="center"/>
              <w:rPr>
                <w:rFonts w:cstheme="minorHAnsi"/>
              </w:rPr>
            </w:pPr>
            <w:r w:rsidRPr="003D07A2">
              <w:rPr>
                <w:rFonts w:cstheme="minorHAnsi"/>
              </w:rPr>
              <w:t>Galvenie izdevumu veidi</w:t>
            </w:r>
          </w:p>
        </w:tc>
        <w:tc>
          <w:tcPr>
            <w:tcW w:w="1209" w:type="dxa"/>
            <w:vAlign w:val="center"/>
          </w:tcPr>
          <w:p w14:paraId="1FB84EA4" w14:textId="5856C921" w:rsidR="00F07DFF" w:rsidRPr="003D07A2" w:rsidRDefault="00F07DFF" w:rsidP="00F07DFF">
            <w:pPr>
              <w:jc w:val="center"/>
              <w:rPr>
                <w:rFonts w:cstheme="minorHAnsi"/>
              </w:rPr>
            </w:pPr>
            <w:r w:rsidRPr="003D07A2">
              <w:rPr>
                <w:rFonts w:cstheme="minorHAnsi"/>
              </w:rPr>
              <w:t>202</w:t>
            </w:r>
            <w:r>
              <w:rPr>
                <w:rFonts w:cstheme="minorHAnsi"/>
              </w:rPr>
              <w:t>2</w:t>
            </w:r>
            <w:r w:rsidRPr="003D07A2">
              <w:rPr>
                <w:rFonts w:cstheme="minorHAnsi"/>
              </w:rPr>
              <w:t>.g. fakts</w:t>
            </w:r>
          </w:p>
        </w:tc>
        <w:tc>
          <w:tcPr>
            <w:tcW w:w="1426" w:type="dxa"/>
            <w:vAlign w:val="center"/>
          </w:tcPr>
          <w:p w14:paraId="07E6BFB8" w14:textId="63B96A47" w:rsidR="00F07DFF" w:rsidRPr="003D07A2" w:rsidRDefault="00F07DFF" w:rsidP="00F07DFF">
            <w:pPr>
              <w:jc w:val="center"/>
              <w:rPr>
                <w:rFonts w:cstheme="minorHAnsi"/>
              </w:rPr>
            </w:pPr>
            <w:r w:rsidRPr="003D07A2">
              <w:rPr>
                <w:rFonts w:cstheme="minorHAnsi"/>
              </w:rPr>
              <w:t>202</w:t>
            </w:r>
            <w:r>
              <w:rPr>
                <w:rFonts w:cstheme="minorHAnsi"/>
              </w:rPr>
              <w:t>3</w:t>
            </w:r>
            <w:r w:rsidRPr="003D07A2">
              <w:rPr>
                <w:rFonts w:cstheme="minorHAnsi"/>
              </w:rPr>
              <w:t>.g. plāns</w:t>
            </w:r>
          </w:p>
        </w:tc>
        <w:tc>
          <w:tcPr>
            <w:tcW w:w="1390" w:type="dxa"/>
            <w:vAlign w:val="center"/>
          </w:tcPr>
          <w:p w14:paraId="3A55AA98" w14:textId="35CC931E" w:rsidR="00F07DFF" w:rsidRPr="003D07A2" w:rsidRDefault="00F07DFF" w:rsidP="00F07DFF">
            <w:pPr>
              <w:jc w:val="center"/>
              <w:rPr>
                <w:rFonts w:cstheme="minorHAnsi"/>
              </w:rPr>
            </w:pPr>
            <w:r w:rsidRPr="003D07A2">
              <w:rPr>
                <w:rFonts w:cstheme="minorHAnsi"/>
              </w:rPr>
              <w:t>202</w:t>
            </w:r>
            <w:r>
              <w:rPr>
                <w:rFonts w:cstheme="minorHAnsi"/>
              </w:rPr>
              <w:t>3</w:t>
            </w:r>
            <w:r w:rsidRPr="003D07A2">
              <w:rPr>
                <w:rFonts w:cstheme="minorHAnsi"/>
              </w:rPr>
              <w:t>.g. fakts</w:t>
            </w:r>
          </w:p>
        </w:tc>
        <w:tc>
          <w:tcPr>
            <w:tcW w:w="1324" w:type="dxa"/>
            <w:vAlign w:val="center"/>
          </w:tcPr>
          <w:p w14:paraId="037E5E44" w14:textId="76B526F1" w:rsidR="00F07DFF" w:rsidRPr="003D07A2" w:rsidRDefault="00F07DFF" w:rsidP="00F07DFF">
            <w:pPr>
              <w:jc w:val="center"/>
              <w:rPr>
                <w:rFonts w:cstheme="minorHAnsi"/>
              </w:rPr>
            </w:pPr>
            <w:r w:rsidRPr="003D07A2">
              <w:rPr>
                <w:rFonts w:cstheme="minorHAnsi"/>
              </w:rPr>
              <w:t>Novirze pret 20</w:t>
            </w:r>
            <w:r>
              <w:rPr>
                <w:rFonts w:cstheme="minorHAnsi"/>
              </w:rPr>
              <w:t>22</w:t>
            </w:r>
            <w:r w:rsidRPr="003D07A2">
              <w:rPr>
                <w:rFonts w:cstheme="minorHAnsi"/>
              </w:rPr>
              <w:t>.g.</w:t>
            </w:r>
          </w:p>
        </w:tc>
        <w:tc>
          <w:tcPr>
            <w:tcW w:w="1046" w:type="dxa"/>
            <w:vAlign w:val="center"/>
          </w:tcPr>
          <w:p w14:paraId="21F31066" w14:textId="77777777" w:rsidR="00F07DFF" w:rsidRPr="003D07A2" w:rsidRDefault="00F07DFF" w:rsidP="00F07DFF">
            <w:pPr>
              <w:jc w:val="center"/>
              <w:rPr>
                <w:rFonts w:cstheme="minorHAnsi"/>
              </w:rPr>
            </w:pPr>
            <w:r w:rsidRPr="003D07A2">
              <w:rPr>
                <w:rFonts w:cstheme="minorHAnsi"/>
              </w:rPr>
              <w:t>Novirze pret plānu</w:t>
            </w:r>
          </w:p>
        </w:tc>
      </w:tr>
      <w:tr w:rsidR="00F07DFF" w:rsidRPr="003D07A2" w14:paraId="4F7686DF" w14:textId="77777777" w:rsidTr="00E52507">
        <w:trPr>
          <w:trHeight w:val="541"/>
        </w:trPr>
        <w:tc>
          <w:tcPr>
            <w:tcW w:w="2501" w:type="dxa"/>
          </w:tcPr>
          <w:p w14:paraId="2B51D5EB" w14:textId="77777777" w:rsidR="00F07DFF" w:rsidRPr="003D07A2" w:rsidRDefault="00F07DFF" w:rsidP="00F07DFF">
            <w:pPr>
              <w:rPr>
                <w:rFonts w:cstheme="minorHAnsi"/>
              </w:rPr>
            </w:pPr>
            <w:r w:rsidRPr="003D07A2">
              <w:rPr>
                <w:rFonts w:cstheme="minorHAnsi"/>
              </w:rPr>
              <w:t>Atalgojums</w:t>
            </w:r>
          </w:p>
        </w:tc>
        <w:tc>
          <w:tcPr>
            <w:tcW w:w="1209" w:type="dxa"/>
            <w:vAlign w:val="center"/>
          </w:tcPr>
          <w:p w14:paraId="2624C59D" w14:textId="4B386149" w:rsidR="00F07DFF" w:rsidRDefault="009645C5" w:rsidP="00F07DFF">
            <w:pPr>
              <w:jc w:val="center"/>
              <w:rPr>
                <w:rFonts w:cstheme="minorHAnsi"/>
              </w:rPr>
            </w:pPr>
            <w:r>
              <w:rPr>
                <w:rFonts w:cstheme="minorHAnsi"/>
              </w:rPr>
              <w:t>5 758 472</w:t>
            </w:r>
          </w:p>
        </w:tc>
        <w:tc>
          <w:tcPr>
            <w:tcW w:w="1426" w:type="dxa"/>
            <w:vAlign w:val="center"/>
          </w:tcPr>
          <w:p w14:paraId="73BDF3E0" w14:textId="6F007B15" w:rsidR="00F07DFF" w:rsidRPr="003D07A2" w:rsidRDefault="004F502C" w:rsidP="00F07DFF">
            <w:pPr>
              <w:jc w:val="center"/>
              <w:rPr>
                <w:rFonts w:cstheme="minorHAnsi"/>
              </w:rPr>
            </w:pPr>
            <w:r>
              <w:rPr>
                <w:rFonts w:cstheme="minorHAnsi"/>
              </w:rPr>
              <w:t>5 821 707</w:t>
            </w:r>
          </w:p>
        </w:tc>
        <w:tc>
          <w:tcPr>
            <w:tcW w:w="1390" w:type="dxa"/>
            <w:vAlign w:val="center"/>
          </w:tcPr>
          <w:p w14:paraId="5941DAF9" w14:textId="64556044" w:rsidR="00F07DFF" w:rsidRPr="003D07A2" w:rsidRDefault="001415EE" w:rsidP="00F07DFF">
            <w:pPr>
              <w:jc w:val="center"/>
              <w:rPr>
                <w:rFonts w:cstheme="minorHAnsi"/>
              </w:rPr>
            </w:pPr>
            <w:r>
              <w:rPr>
                <w:rFonts w:cstheme="minorHAnsi"/>
              </w:rPr>
              <w:t>6 067 415</w:t>
            </w:r>
          </w:p>
        </w:tc>
        <w:tc>
          <w:tcPr>
            <w:tcW w:w="1324" w:type="dxa"/>
            <w:vAlign w:val="center"/>
          </w:tcPr>
          <w:p w14:paraId="4E7A7360" w14:textId="125C9A8E" w:rsidR="00F07DFF" w:rsidRPr="003D07A2" w:rsidRDefault="002174EF" w:rsidP="00F07DFF">
            <w:pPr>
              <w:jc w:val="center"/>
              <w:rPr>
                <w:rFonts w:cstheme="minorHAnsi"/>
              </w:rPr>
            </w:pPr>
            <w:r>
              <w:rPr>
                <w:rFonts w:cstheme="minorHAnsi"/>
              </w:rPr>
              <w:t>+</w:t>
            </w:r>
            <w:r w:rsidR="00AE78F4">
              <w:rPr>
                <w:rFonts w:cstheme="minorHAnsi"/>
              </w:rPr>
              <w:t>308 943</w:t>
            </w:r>
          </w:p>
        </w:tc>
        <w:tc>
          <w:tcPr>
            <w:tcW w:w="1046" w:type="dxa"/>
            <w:vAlign w:val="center"/>
          </w:tcPr>
          <w:p w14:paraId="4AA8F973" w14:textId="46CB0468" w:rsidR="00F07DFF" w:rsidRPr="003D07A2" w:rsidRDefault="002174EF" w:rsidP="00F07DFF">
            <w:pPr>
              <w:jc w:val="center"/>
              <w:rPr>
                <w:rFonts w:cstheme="minorHAnsi"/>
              </w:rPr>
            </w:pPr>
            <w:r>
              <w:rPr>
                <w:rFonts w:cstheme="minorHAnsi"/>
              </w:rPr>
              <w:t>+</w:t>
            </w:r>
            <w:r w:rsidR="00E52507">
              <w:rPr>
                <w:rFonts w:cstheme="minorHAnsi"/>
              </w:rPr>
              <w:t>245 708</w:t>
            </w:r>
          </w:p>
        </w:tc>
      </w:tr>
      <w:tr w:rsidR="00F07DFF" w:rsidRPr="003D07A2" w14:paraId="6AD30082" w14:textId="77777777" w:rsidTr="00E52507">
        <w:trPr>
          <w:trHeight w:val="1067"/>
        </w:trPr>
        <w:tc>
          <w:tcPr>
            <w:tcW w:w="2501" w:type="dxa"/>
          </w:tcPr>
          <w:p w14:paraId="1120E78A" w14:textId="77777777" w:rsidR="00F07DFF" w:rsidRPr="003D07A2" w:rsidRDefault="00F07DFF" w:rsidP="00F07DFF">
            <w:pPr>
              <w:rPr>
                <w:rFonts w:cstheme="minorHAnsi"/>
              </w:rPr>
            </w:pPr>
            <w:r w:rsidRPr="003D07A2">
              <w:rPr>
                <w:rFonts w:cstheme="minorHAnsi"/>
              </w:rPr>
              <w:t>Darba devēja valsts sociālās apdrošināšanas obligātās iemaksas, slimības nauda u.c.</w:t>
            </w:r>
          </w:p>
        </w:tc>
        <w:tc>
          <w:tcPr>
            <w:tcW w:w="1209" w:type="dxa"/>
            <w:vAlign w:val="center"/>
          </w:tcPr>
          <w:p w14:paraId="121B73E9" w14:textId="4D7C696A" w:rsidR="00F07DFF" w:rsidRDefault="009645C5" w:rsidP="00F07DFF">
            <w:pPr>
              <w:jc w:val="center"/>
              <w:rPr>
                <w:rFonts w:cstheme="minorHAnsi"/>
              </w:rPr>
            </w:pPr>
            <w:r>
              <w:rPr>
                <w:rFonts w:cstheme="minorHAnsi"/>
              </w:rPr>
              <w:t>1 520 408</w:t>
            </w:r>
          </w:p>
        </w:tc>
        <w:tc>
          <w:tcPr>
            <w:tcW w:w="1426" w:type="dxa"/>
            <w:vAlign w:val="center"/>
          </w:tcPr>
          <w:p w14:paraId="031BB68D" w14:textId="22F09F6F" w:rsidR="00F07DFF" w:rsidRPr="003D07A2" w:rsidRDefault="000F1ECE" w:rsidP="00F07DFF">
            <w:pPr>
              <w:jc w:val="center"/>
              <w:rPr>
                <w:rFonts w:cstheme="minorHAnsi"/>
              </w:rPr>
            </w:pPr>
            <w:r>
              <w:rPr>
                <w:rFonts w:cstheme="minorHAnsi"/>
              </w:rPr>
              <w:t>1 494 481</w:t>
            </w:r>
          </w:p>
        </w:tc>
        <w:tc>
          <w:tcPr>
            <w:tcW w:w="1390" w:type="dxa"/>
            <w:vAlign w:val="center"/>
          </w:tcPr>
          <w:p w14:paraId="5936FB3D" w14:textId="6146DACA" w:rsidR="00F07DFF" w:rsidRPr="003D07A2" w:rsidRDefault="002174EF" w:rsidP="00F07DFF">
            <w:pPr>
              <w:jc w:val="center"/>
              <w:rPr>
                <w:rFonts w:cstheme="minorHAnsi"/>
              </w:rPr>
            </w:pPr>
            <w:r>
              <w:rPr>
                <w:rFonts w:cstheme="minorHAnsi"/>
              </w:rPr>
              <w:t>1</w:t>
            </w:r>
            <w:r w:rsidR="00AE78F4">
              <w:rPr>
                <w:rFonts w:cstheme="minorHAnsi"/>
              </w:rPr>
              <w:t> 548 833</w:t>
            </w:r>
          </w:p>
        </w:tc>
        <w:tc>
          <w:tcPr>
            <w:tcW w:w="1324" w:type="dxa"/>
            <w:vAlign w:val="center"/>
          </w:tcPr>
          <w:p w14:paraId="2D513FF6" w14:textId="0E0526F4" w:rsidR="00F07DFF" w:rsidRPr="003D07A2" w:rsidRDefault="009712E5" w:rsidP="00F07DFF">
            <w:pPr>
              <w:jc w:val="center"/>
              <w:rPr>
                <w:rFonts w:cstheme="minorHAnsi"/>
              </w:rPr>
            </w:pPr>
            <w:r>
              <w:rPr>
                <w:rFonts w:cstheme="minorHAnsi"/>
              </w:rPr>
              <w:t>+28 425</w:t>
            </w:r>
          </w:p>
        </w:tc>
        <w:tc>
          <w:tcPr>
            <w:tcW w:w="1046" w:type="dxa"/>
            <w:vAlign w:val="center"/>
          </w:tcPr>
          <w:p w14:paraId="210F80F5" w14:textId="79F679FE" w:rsidR="00F07DFF" w:rsidRPr="003D07A2" w:rsidRDefault="00C7337B" w:rsidP="00F07DFF">
            <w:pPr>
              <w:jc w:val="center"/>
              <w:rPr>
                <w:rFonts w:cstheme="minorHAnsi"/>
              </w:rPr>
            </w:pPr>
            <w:r>
              <w:rPr>
                <w:rFonts w:cstheme="minorHAnsi"/>
              </w:rPr>
              <w:t>+</w:t>
            </w:r>
            <w:r w:rsidR="009712E5">
              <w:rPr>
                <w:rFonts w:cstheme="minorHAnsi"/>
              </w:rPr>
              <w:t>54 352</w:t>
            </w:r>
          </w:p>
        </w:tc>
      </w:tr>
      <w:tr w:rsidR="00F07DFF" w:rsidRPr="003D07A2" w14:paraId="5819F5E3" w14:textId="77777777" w:rsidTr="00E52507">
        <w:trPr>
          <w:trHeight w:val="270"/>
        </w:trPr>
        <w:tc>
          <w:tcPr>
            <w:tcW w:w="2501" w:type="dxa"/>
          </w:tcPr>
          <w:p w14:paraId="3BC75C56" w14:textId="77777777" w:rsidR="00F07DFF" w:rsidRPr="003D07A2" w:rsidRDefault="00F07DFF" w:rsidP="00F07DFF">
            <w:pPr>
              <w:rPr>
                <w:rFonts w:cstheme="minorHAnsi"/>
              </w:rPr>
            </w:pPr>
            <w:r w:rsidRPr="003D07A2">
              <w:rPr>
                <w:rFonts w:cstheme="minorHAnsi"/>
              </w:rPr>
              <w:t>Pakalpojumi</w:t>
            </w:r>
          </w:p>
        </w:tc>
        <w:tc>
          <w:tcPr>
            <w:tcW w:w="1209" w:type="dxa"/>
            <w:vAlign w:val="center"/>
          </w:tcPr>
          <w:p w14:paraId="61FE5A91" w14:textId="425398B6" w:rsidR="00F07DFF" w:rsidRDefault="009645C5" w:rsidP="00F07DFF">
            <w:pPr>
              <w:jc w:val="center"/>
              <w:rPr>
                <w:rFonts w:cstheme="minorHAnsi"/>
              </w:rPr>
            </w:pPr>
            <w:r>
              <w:rPr>
                <w:rFonts w:cstheme="minorHAnsi"/>
              </w:rPr>
              <w:t>452 798</w:t>
            </w:r>
          </w:p>
        </w:tc>
        <w:tc>
          <w:tcPr>
            <w:tcW w:w="1426" w:type="dxa"/>
            <w:vAlign w:val="center"/>
          </w:tcPr>
          <w:p w14:paraId="0481039F" w14:textId="0E420CA9" w:rsidR="00F07DFF" w:rsidRPr="003D07A2" w:rsidRDefault="000F1ECE" w:rsidP="00F07DFF">
            <w:pPr>
              <w:jc w:val="center"/>
              <w:rPr>
                <w:rFonts w:cstheme="minorHAnsi"/>
              </w:rPr>
            </w:pPr>
            <w:r>
              <w:rPr>
                <w:rFonts w:cstheme="minorHAnsi"/>
              </w:rPr>
              <w:t>651 498</w:t>
            </w:r>
          </w:p>
        </w:tc>
        <w:tc>
          <w:tcPr>
            <w:tcW w:w="1390" w:type="dxa"/>
            <w:vAlign w:val="center"/>
          </w:tcPr>
          <w:p w14:paraId="64749099" w14:textId="5D05255A" w:rsidR="00F07DFF" w:rsidRPr="003D07A2" w:rsidRDefault="006E728F" w:rsidP="00F07DFF">
            <w:pPr>
              <w:jc w:val="center"/>
              <w:rPr>
                <w:rFonts w:cstheme="minorHAnsi"/>
              </w:rPr>
            </w:pPr>
            <w:r>
              <w:rPr>
                <w:rFonts w:cstheme="minorHAnsi"/>
              </w:rPr>
              <w:t>624 933</w:t>
            </w:r>
          </w:p>
        </w:tc>
        <w:tc>
          <w:tcPr>
            <w:tcW w:w="1324" w:type="dxa"/>
            <w:vAlign w:val="center"/>
          </w:tcPr>
          <w:p w14:paraId="66DC335E" w14:textId="519D381F" w:rsidR="00F07DFF" w:rsidRPr="003D07A2" w:rsidRDefault="000F236C" w:rsidP="00F07DFF">
            <w:pPr>
              <w:jc w:val="center"/>
              <w:rPr>
                <w:rFonts w:cstheme="minorHAnsi"/>
              </w:rPr>
            </w:pPr>
            <w:r>
              <w:rPr>
                <w:rFonts w:cstheme="minorHAnsi"/>
              </w:rPr>
              <w:t xml:space="preserve">+ </w:t>
            </w:r>
            <w:r w:rsidR="006E728F">
              <w:rPr>
                <w:rFonts w:cstheme="minorHAnsi"/>
              </w:rPr>
              <w:t>172 135</w:t>
            </w:r>
          </w:p>
        </w:tc>
        <w:tc>
          <w:tcPr>
            <w:tcW w:w="1046" w:type="dxa"/>
            <w:vAlign w:val="center"/>
          </w:tcPr>
          <w:p w14:paraId="28AB8BAB" w14:textId="51BE51C7" w:rsidR="00F07DFF" w:rsidRPr="003D07A2" w:rsidRDefault="00C201D8" w:rsidP="00F07DFF">
            <w:pPr>
              <w:jc w:val="center"/>
              <w:rPr>
                <w:rFonts w:cstheme="minorHAnsi"/>
              </w:rPr>
            </w:pPr>
            <w:r>
              <w:rPr>
                <w:rFonts w:cstheme="minorHAnsi"/>
              </w:rPr>
              <w:t>-</w:t>
            </w:r>
            <w:r w:rsidR="006E728F">
              <w:rPr>
                <w:rFonts w:cstheme="minorHAnsi"/>
              </w:rPr>
              <w:t>26 565</w:t>
            </w:r>
          </w:p>
        </w:tc>
      </w:tr>
      <w:tr w:rsidR="00F07DFF" w:rsidRPr="003D07A2" w14:paraId="7362D1BC" w14:textId="77777777" w:rsidTr="00E52507">
        <w:trPr>
          <w:trHeight w:val="797"/>
        </w:trPr>
        <w:tc>
          <w:tcPr>
            <w:tcW w:w="2501" w:type="dxa"/>
          </w:tcPr>
          <w:p w14:paraId="76FAEC57" w14:textId="77777777" w:rsidR="00F07DFF" w:rsidRPr="003D07A2" w:rsidRDefault="00F07DFF" w:rsidP="00F07DFF">
            <w:pPr>
              <w:rPr>
                <w:rFonts w:cstheme="minorHAnsi"/>
              </w:rPr>
            </w:pPr>
            <w:r w:rsidRPr="003D07A2">
              <w:rPr>
                <w:rFonts w:cstheme="minorHAnsi"/>
              </w:rPr>
              <w:t>Medikamenti, medicīnas preces, dezinfekcijas līdzekļi</w:t>
            </w:r>
          </w:p>
        </w:tc>
        <w:tc>
          <w:tcPr>
            <w:tcW w:w="1209" w:type="dxa"/>
            <w:vAlign w:val="center"/>
          </w:tcPr>
          <w:p w14:paraId="04A621E6" w14:textId="610186B2" w:rsidR="00F07DFF" w:rsidRDefault="009645C5" w:rsidP="00F07DFF">
            <w:pPr>
              <w:jc w:val="center"/>
              <w:rPr>
                <w:rFonts w:cstheme="minorHAnsi"/>
              </w:rPr>
            </w:pPr>
            <w:r>
              <w:rPr>
                <w:rFonts w:cstheme="minorHAnsi"/>
              </w:rPr>
              <w:t>223 920</w:t>
            </w:r>
          </w:p>
        </w:tc>
        <w:tc>
          <w:tcPr>
            <w:tcW w:w="1426" w:type="dxa"/>
            <w:vAlign w:val="center"/>
          </w:tcPr>
          <w:p w14:paraId="0CB87018" w14:textId="5D9C3F1C" w:rsidR="00F07DFF" w:rsidRPr="003D07A2" w:rsidRDefault="005D7F90" w:rsidP="00F07DFF">
            <w:pPr>
              <w:jc w:val="center"/>
              <w:rPr>
                <w:rFonts w:cstheme="minorHAnsi"/>
              </w:rPr>
            </w:pPr>
            <w:r>
              <w:rPr>
                <w:rFonts w:cstheme="minorHAnsi"/>
              </w:rPr>
              <w:t>192 775</w:t>
            </w:r>
          </w:p>
        </w:tc>
        <w:tc>
          <w:tcPr>
            <w:tcW w:w="1390" w:type="dxa"/>
            <w:vAlign w:val="center"/>
          </w:tcPr>
          <w:p w14:paraId="1AB10B68" w14:textId="4D24640F" w:rsidR="00F07DFF" w:rsidRPr="003D07A2" w:rsidRDefault="00615526" w:rsidP="00F07DFF">
            <w:pPr>
              <w:jc w:val="center"/>
              <w:rPr>
                <w:rFonts w:cstheme="minorHAnsi"/>
              </w:rPr>
            </w:pPr>
            <w:r>
              <w:rPr>
                <w:rFonts w:cstheme="minorHAnsi"/>
              </w:rPr>
              <w:t>209 550</w:t>
            </w:r>
          </w:p>
        </w:tc>
        <w:tc>
          <w:tcPr>
            <w:tcW w:w="1324" w:type="dxa"/>
            <w:vAlign w:val="center"/>
          </w:tcPr>
          <w:p w14:paraId="150F6196" w14:textId="3C40F381" w:rsidR="00F07DFF" w:rsidRPr="003D07A2" w:rsidRDefault="001B4386" w:rsidP="00F07DFF">
            <w:pPr>
              <w:jc w:val="center"/>
              <w:rPr>
                <w:rFonts w:cstheme="minorHAnsi"/>
              </w:rPr>
            </w:pPr>
            <w:r>
              <w:rPr>
                <w:rFonts w:cstheme="minorHAnsi"/>
              </w:rPr>
              <w:t>-</w:t>
            </w:r>
            <w:r w:rsidR="001D3B50">
              <w:rPr>
                <w:rFonts w:cstheme="minorHAnsi"/>
              </w:rPr>
              <w:t>14 370</w:t>
            </w:r>
          </w:p>
        </w:tc>
        <w:tc>
          <w:tcPr>
            <w:tcW w:w="1046" w:type="dxa"/>
            <w:vAlign w:val="center"/>
          </w:tcPr>
          <w:p w14:paraId="0A1F71F1" w14:textId="13B9B5FE" w:rsidR="00F07DFF" w:rsidRPr="003D07A2" w:rsidRDefault="005879C7" w:rsidP="00F07DFF">
            <w:pPr>
              <w:jc w:val="center"/>
              <w:rPr>
                <w:rFonts w:cstheme="minorHAnsi"/>
              </w:rPr>
            </w:pPr>
            <w:r>
              <w:rPr>
                <w:rFonts w:cstheme="minorHAnsi"/>
              </w:rPr>
              <w:t>+</w:t>
            </w:r>
            <w:r w:rsidR="00615526">
              <w:rPr>
                <w:rFonts w:cstheme="minorHAnsi"/>
              </w:rPr>
              <w:t>16 775</w:t>
            </w:r>
          </w:p>
        </w:tc>
      </w:tr>
      <w:tr w:rsidR="00F07DFF" w:rsidRPr="003D07A2" w14:paraId="70D24B67" w14:textId="77777777" w:rsidTr="00E52507">
        <w:trPr>
          <w:trHeight w:val="270"/>
        </w:trPr>
        <w:tc>
          <w:tcPr>
            <w:tcW w:w="2501" w:type="dxa"/>
          </w:tcPr>
          <w:p w14:paraId="3115196D" w14:textId="77777777" w:rsidR="00F07DFF" w:rsidRPr="003D07A2" w:rsidRDefault="00F07DFF" w:rsidP="00F07DFF">
            <w:pPr>
              <w:rPr>
                <w:rFonts w:cstheme="minorHAnsi"/>
              </w:rPr>
            </w:pPr>
            <w:r w:rsidRPr="003D07A2">
              <w:rPr>
                <w:rFonts w:cstheme="minorHAnsi"/>
              </w:rPr>
              <w:t>Pārtikas produkti</w:t>
            </w:r>
          </w:p>
        </w:tc>
        <w:tc>
          <w:tcPr>
            <w:tcW w:w="1209" w:type="dxa"/>
            <w:vAlign w:val="center"/>
          </w:tcPr>
          <w:p w14:paraId="027266DB" w14:textId="70CB61F7" w:rsidR="00F07DFF" w:rsidRDefault="009645C5" w:rsidP="00F07DFF">
            <w:pPr>
              <w:jc w:val="center"/>
              <w:rPr>
                <w:rFonts w:cstheme="minorHAnsi"/>
              </w:rPr>
            </w:pPr>
            <w:r>
              <w:rPr>
                <w:rFonts w:cstheme="minorHAnsi"/>
              </w:rPr>
              <w:t>222 521</w:t>
            </w:r>
          </w:p>
        </w:tc>
        <w:tc>
          <w:tcPr>
            <w:tcW w:w="1426" w:type="dxa"/>
            <w:vAlign w:val="center"/>
          </w:tcPr>
          <w:p w14:paraId="0B78683A" w14:textId="32DF108B" w:rsidR="00F07DFF" w:rsidRPr="003D07A2" w:rsidRDefault="001A7E4B" w:rsidP="00F07DFF">
            <w:pPr>
              <w:jc w:val="center"/>
              <w:rPr>
                <w:rFonts w:cstheme="minorHAnsi"/>
              </w:rPr>
            </w:pPr>
            <w:r>
              <w:rPr>
                <w:rFonts w:cstheme="minorHAnsi"/>
              </w:rPr>
              <w:t>257 880</w:t>
            </w:r>
          </w:p>
        </w:tc>
        <w:tc>
          <w:tcPr>
            <w:tcW w:w="1390" w:type="dxa"/>
            <w:vAlign w:val="center"/>
          </w:tcPr>
          <w:p w14:paraId="25433EAE" w14:textId="2E4BE92C" w:rsidR="00F07DFF" w:rsidRPr="003D07A2" w:rsidRDefault="001D3B50" w:rsidP="00F07DFF">
            <w:pPr>
              <w:jc w:val="center"/>
              <w:rPr>
                <w:rFonts w:cstheme="minorHAnsi"/>
              </w:rPr>
            </w:pPr>
            <w:r>
              <w:rPr>
                <w:rFonts w:cstheme="minorHAnsi"/>
              </w:rPr>
              <w:t>257 021</w:t>
            </w:r>
          </w:p>
        </w:tc>
        <w:tc>
          <w:tcPr>
            <w:tcW w:w="1324" w:type="dxa"/>
            <w:vAlign w:val="center"/>
          </w:tcPr>
          <w:p w14:paraId="1FC8693D" w14:textId="32B8D6CE" w:rsidR="00F07DFF" w:rsidRPr="003D07A2" w:rsidRDefault="00FA71CE" w:rsidP="00F07DFF">
            <w:pPr>
              <w:jc w:val="center"/>
              <w:rPr>
                <w:rFonts w:cstheme="minorHAnsi"/>
              </w:rPr>
            </w:pPr>
            <w:r>
              <w:rPr>
                <w:rFonts w:cstheme="minorHAnsi"/>
              </w:rPr>
              <w:t>+</w:t>
            </w:r>
            <w:r w:rsidR="00E169FF">
              <w:rPr>
                <w:rFonts w:cstheme="minorHAnsi"/>
              </w:rPr>
              <w:t>34 500</w:t>
            </w:r>
          </w:p>
        </w:tc>
        <w:tc>
          <w:tcPr>
            <w:tcW w:w="1046" w:type="dxa"/>
            <w:vAlign w:val="center"/>
          </w:tcPr>
          <w:p w14:paraId="6679FC56" w14:textId="72844A7E" w:rsidR="00F07DFF" w:rsidRPr="003D07A2" w:rsidRDefault="005879C7" w:rsidP="005879C7">
            <w:pPr>
              <w:jc w:val="center"/>
              <w:rPr>
                <w:rFonts w:cstheme="minorHAnsi"/>
              </w:rPr>
            </w:pPr>
            <w:r>
              <w:rPr>
                <w:rFonts w:cstheme="minorHAnsi"/>
              </w:rPr>
              <w:t>-</w:t>
            </w:r>
            <w:r w:rsidR="001D3B50">
              <w:rPr>
                <w:rFonts w:cstheme="minorHAnsi"/>
              </w:rPr>
              <w:t>859</w:t>
            </w:r>
          </w:p>
        </w:tc>
      </w:tr>
      <w:tr w:rsidR="00F07DFF" w:rsidRPr="003D07A2" w14:paraId="34D0448B" w14:textId="77777777" w:rsidTr="00E52507">
        <w:trPr>
          <w:trHeight w:val="526"/>
        </w:trPr>
        <w:tc>
          <w:tcPr>
            <w:tcW w:w="2501" w:type="dxa"/>
          </w:tcPr>
          <w:p w14:paraId="4EA3984B" w14:textId="77777777" w:rsidR="00F07DFF" w:rsidRPr="003D07A2" w:rsidRDefault="00F07DFF" w:rsidP="00F07DFF">
            <w:pPr>
              <w:rPr>
                <w:rFonts w:cstheme="minorHAnsi"/>
              </w:rPr>
            </w:pPr>
            <w:r w:rsidRPr="003D07A2">
              <w:rPr>
                <w:rFonts w:cstheme="minorHAnsi"/>
              </w:rPr>
              <w:t>Preču un materiālu iegāde</w:t>
            </w:r>
          </w:p>
        </w:tc>
        <w:tc>
          <w:tcPr>
            <w:tcW w:w="1209" w:type="dxa"/>
            <w:vAlign w:val="center"/>
          </w:tcPr>
          <w:p w14:paraId="5368FAFB" w14:textId="131098C2" w:rsidR="00F07DFF" w:rsidRDefault="007F5159" w:rsidP="00F07DFF">
            <w:pPr>
              <w:jc w:val="center"/>
              <w:rPr>
                <w:rFonts w:cstheme="minorHAnsi"/>
              </w:rPr>
            </w:pPr>
            <w:r>
              <w:rPr>
                <w:rFonts w:cstheme="minorHAnsi"/>
              </w:rPr>
              <w:t>245 495</w:t>
            </w:r>
          </w:p>
        </w:tc>
        <w:tc>
          <w:tcPr>
            <w:tcW w:w="1426" w:type="dxa"/>
            <w:vAlign w:val="center"/>
          </w:tcPr>
          <w:p w14:paraId="71F0A72A" w14:textId="561E0224" w:rsidR="00F07DFF" w:rsidRPr="003D07A2" w:rsidRDefault="009A19FC" w:rsidP="00F07DFF">
            <w:pPr>
              <w:jc w:val="center"/>
              <w:rPr>
                <w:rFonts w:cstheme="minorHAnsi"/>
              </w:rPr>
            </w:pPr>
            <w:r>
              <w:rPr>
                <w:rFonts w:cstheme="minorHAnsi"/>
              </w:rPr>
              <w:t>169 518</w:t>
            </w:r>
          </w:p>
        </w:tc>
        <w:tc>
          <w:tcPr>
            <w:tcW w:w="1390" w:type="dxa"/>
            <w:vAlign w:val="center"/>
          </w:tcPr>
          <w:p w14:paraId="3849EA2C" w14:textId="278C86CC" w:rsidR="00F07DFF" w:rsidRPr="003D07A2" w:rsidRDefault="002174EF" w:rsidP="00F07DFF">
            <w:pPr>
              <w:jc w:val="center"/>
              <w:rPr>
                <w:rFonts w:cstheme="minorHAnsi"/>
              </w:rPr>
            </w:pPr>
            <w:r>
              <w:rPr>
                <w:rFonts w:cstheme="minorHAnsi"/>
              </w:rPr>
              <w:t>81 302</w:t>
            </w:r>
          </w:p>
        </w:tc>
        <w:tc>
          <w:tcPr>
            <w:tcW w:w="1324" w:type="dxa"/>
            <w:vAlign w:val="center"/>
          </w:tcPr>
          <w:p w14:paraId="06A973D4" w14:textId="1FD1FE8F" w:rsidR="00F07DFF" w:rsidRPr="003D07A2" w:rsidRDefault="005879C7" w:rsidP="00F07DFF">
            <w:pPr>
              <w:jc w:val="center"/>
              <w:rPr>
                <w:rFonts w:cstheme="minorHAnsi"/>
              </w:rPr>
            </w:pPr>
            <w:r>
              <w:rPr>
                <w:rFonts w:cstheme="minorHAnsi"/>
              </w:rPr>
              <w:t>-89 651</w:t>
            </w:r>
          </w:p>
        </w:tc>
        <w:tc>
          <w:tcPr>
            <w:tcW w:w="1046" w:type="dxa"/>
            <w:vAlign w:val="center"/>
          </w:tcPr>
          <w:p w14:paraId="2DCD3753" w14:textId="3C00EDF8" w:rsidR="00F07DFF" w:rsidRPr="003D07A2" w:rsidRDefault="00F87300" w:rsidP="00F07DFF">
            <w:pPr>
              <w:jc w:val="center"/>
              <w:rPr>
                <w:rFonts w:cstheme="minorHAnsi"/>
              </w:rPr>
            </w:pPr>
            <w:r>
              <w:rPr>
                <w:rFonts w:cstheme="minorHAnsi"/>
              </w:rPr>
              <w:t>-</w:t>
            </w:r>
            <w:r w:rsidR="005879C7">
              <w:rPr>
                <w:rFonts w:cstheme="minorHAnsi"/>
              </w:rPr>
              <w:t>23 790</w:t>
            </w:r>
          </w:p>
        </w:tc>
      </w:tr>
      <w:tr w:rsidR="00F07DFF" w:rsidRPr="003D07A2" w14:paraId="5EF22AB4" w14:textId="77777777" w:rsidTr="00E52507">
        <w:trPr>
          <w:trHeight w:val="541"/>
        </w:trPr>
        <w:tc>
          <w:tcPr>
            <w:tcW w:w="2501" w:type="dxa"/>
          </w:tcPr>
          <w:p w14:paraId="34E256B9" w14:textId="77777777" w:rsidR="00F07DFF" w:rsidRPr="003D07A2" w:rsidRDefault="00F07DFF" w:rsidP="00F07DFF">
            <w:pPr>
              <w:rPr>
                <w:rFonts w:cstheme="minorHAnsi"/>
              </w:rPr>
            </w:pPr>
            <w:r w:rsidRPr="003D07A2">
              <w:rPr>
                <w:rFonts w:cstheme="minorHAnsi"/>
              </w:rPr>
              <w:t>Ilgtermiņa ieguldījumu nolietojums</w:t>
            </w:r>
          </w:p>
        </w:tc>
        <w:tc>
          <w:tcPr>
            <w:tcW w:w="1209" w:type="dxa"/>
            <w:vAlign w:val="center"/>
          </w:tcPr>
          <w:p w14:paraId="0AF13D42" w14:textId="6B17E894" w:rsidR="00F07DFF" w:rsidRDefault="007F5159" w:rsidP="00F07DFF">
            <w:pPr>
              <w:jc w:val="center"/>
              <w:rPr>
                <w:rFonts w:cstheme="minorHAnsi"/>
              </w:rPr>
            </w:pPr>
            <w:r>
              <w:rPr>
                <w:rFonts w:cstheme="minorHAnsi"/>
              </w:rPr>
              <w:t>205 254</w:t>
            </w:r>
          </w:p>
        </w:tc>
        <w:tc>
          <w:tcPr>
            <w:tcW w:w="1426" w:type="dxa"/>
            <w:vAlign w:val="center"/>
          </w:tcPr>
          <w:p w14:paraId="45B52358" w14:textId="495FE145" w:rsidR="00F07DFF" w:rsidRPr="003D07A2" w:rsidRDefault="008535D8" w:rsidP="00F07DFF">
            <w:pPr>
              <w:jc w:val="center"/>
              <w:rPr>
                <w:rFonts w:cstheme="minorHAnsi"/>
              </w:rPr>
            </w:pPr>
            <w:r>
              <w:rPr>
                <w:rFonts w:cstheme="minorHAnsi"/>
              </w:rPr>
              <w:t>219 826</w:t>
            </w:r>
          </w:p>
        </w:tc>
        <w:tc>
          <w:tcPr>
            <w:tcW w:w="1390" w:type="dxa"/>
            <w:vAlign w:val="center"/>
          </w:tcPr>
          <w:p w14:paraId="5119C7DA" w14:textId="789817D4" w:rsidR="00F07DFF" w:rsidRPr="003D07A2" w:rsidRDefault="002174EF" w:rsidP="00F07DFF">
            <w:pPr>
              <w:jc w:val="center"/>
              <w:rPr>
                <w:rFonts w:cstheme="minorHAnsi"/>
              </w:rPr>
            </w:pPr>
            <w:r>
              <w:rPr>
                <w:rFonts w:cstheme="minorHAnsi"/>
              </w:rPr>
              <w:t>143 766</w:t>
            </w:r>
          </w:p>
        </w:tc>
        <w:tc>
          <w:tcPr>
            <w:tcW w:w="1324" w:type="dxa"/>
            <w:vAlign w:val="center"/>
          </w:tcPr>
          <w:p w14:paraId="6514CAB6" w14:textId="7302D09F" w:rsidR="00F07DFF" w:rsidRPr="003D07A2" w:rsidRDefault="009B27F5" w:rsidP="00F07DFF">
            <w:pPr>
              <w:jc w:val="center"/>
              <w:rPr>
                <w:rFonts w:cstheme="minorHAnsi"/>
              </w:rPr>
            </w:pPr>
            <w:r>
              <w:rPr>
                <w:rFonts w:cstheme="minorHAnsi"/>
              </w:rPr>
              <w:t>+</w:t>
            </w:r>
            <w:r w:rsidR="005879C7">
              <w:rPr>
                <w:rFonts w:cstheme="minorHAnsi"/>
              </w:rPr>
              <w:t>8 502</w:t>
            </w:r>
          </w:p>
        </w:tc>
        <w:tc>
          <w:tcPr>
            <w:tcW w:w="1046" w:type="dxa"/>
            <w:vAlign w:val="center"/>
          </w:tcPr>
          <w:p w14:paraId="69B1A41F" w14:textId="1645CD3A" w:rsidR="00F07DFF" w:rsidRPr="003D07A2" w:rsidRDefault="001320CA" w:rsidP="00F07DFF">
            <w:pPr>
              <w:jc w:val="center"/>
              <w:rPr>
                <w:rFonts w:cstheme="minorHAnsi"/>
              </w:rPr>
            </w:pPr>
            <w:r>
              <w:rPr>
                <w:rFonts w:cstheme="minorHAnsi"/>
              </w:rPr>
              <w:t>+</w:t>
            </w:r>
            <w:r w:rsidR="005879C7">
              <w:rPr>
                <w:rFonts w:cstheme="minorHAnsi"/>
              </w:rPr>
              <w:t>496</w:t>
            </w:r>
          </w:p>
        </w:tc>
      </w:tr>
      <w:tr w:rsidR="002174EF" w:rsidRPr="003D07A2" w14:paraId="2BA43087" w14:textId="77777777" w:rsidTr="00E52507">
        <w:trPr>
          <w:trHeight w:val="797"/>
        </w:trPr>
        <w:tc>
          <w:tcPr>
            <w:tcW w:w="2501" w:type="dxa"/>
          </w:tcPr>
          <w:p w14:paraId="78D4B583" w14:textId="6DA92BFD" w:rsidR="002174EF" w:rsidRPr="003D07A2" w:rsidRDefault="002174EF" w:rsidP="00F07DFF">
            <w:pPr>
              <w:rPr>
                <w:rFonts w:cstheme="minorHAnsi"/>
              </w:rPr>
            </w:pPr>
            <w:r>
              <w:rPr>
                <w:rFonts w:cstheme="minorHAnsi"/>
              </w:rPr>
              <w:t>Pārējie izdevumi (</w:t>
            </w:r>
            <w:proofErr w:type="spellStart"/>
            <w:r>
              <w:rPr>
                <w:rFonts w:cstheme="minorHAnsi"/>
              </w:rPr>
              <w:t>med.pakalpojumi</w:t>
            </w:r>
            <w:proofErr w:type="spellEnd"/>
            <w:r>
              <w:rPr>
                <w:rFonts w:cstheme="minorHAnsi"/>
              </w:rPr>
              <w:t xml:space="preserve"> citās </w:t>
            </w:r>
            <w:proofErr w:type="spellStart"/>
            <w:r>
              <w:rPr>
                <w:rFonts w:cstheme="minorHAnsi"/>
              </w:rPr>
              <w:t>ārstn.iestādēs</w:t>
            </w:r>
            <w:proofErr w:type="spellEnd"/>
            <w:r>
              <w:rPr>
                <w:rFonts w:cstheme="minorHAnsi"/>
              </w:rPr>
              <w:t>, nodokļi)</w:t>
            </w:r>
          </w:p>
        </w:tc>
        <w:tc>
          <w:tcPr>
            <w:tcW w:w="1209" w:type="dxa"/>
            <w:vAlign w:val="center"/>
          </w:tcPr>
          <w:p w14:paraId="13446485" w14:textId="55E256DC" w:rsidR="002174EF" w:rsidRDefault="0039501A" w:rsidP="00F07DFF">
            <w:pPr>
              <w:jc w:val="center"/>
              <w:rPr>
                <w:rFonts w:cstheme="minorHAnsi"/>
              </w:rPr>
            </w:pPr>
            <w:r>
              <w:rPr>
                <w:rFonts w:cstheme="minorHAnsi"/>
              </w:rPr>
              <w:t>45 013</w:t>
            </w:r>
          </w:p>
        </w:tc>
        <w:tc>
          <w:tcPr>
            <w:tcW w:w="1426" w:type="dxa"/>
            <w:vAlign w:val="center"/>
          </w:tcPr>
          <w:p w14:paraId="41D0F498" w14:textId="7A7B0B1E" w:rsidR="002174EF" w:rsidRDefault="000B5C3D" w:rsidP="00F07DFF">
            <w:pPr>
              <w:jc w:val="center"/>
              <w:rPr>
                <w:rFonts w:cstheme="minorHAnsi"/>
              </w:rPr>
            </w:pPr>
            <w:r>
              <w:rPr>
                <w:rFonts w:cstheme="minorHAnsi"/>
              </w:rPr>
              <w:t>40 287</w:t>
            </w:r>
          </w:p>
        </w:tc>
        <w:tc>
          <w:tcPr>
            <w:tcW w:w="1390" w:type="dxa"/>
            <w:vAlign w:val="center"/>
          </w:tcPr>
          <w:p w14:paraId="0844407E" w14:textId="1BEC704A" w:rsidR="002174EF" w:rsidRDefault="002174EF" w:rsidP="00F07DFF">
            <w:pPr>
              <w:jc w:val="center"/>
              <w:rPr>
                <w:rFonts w:cstheme="minorHAnsi"/>
              </w:rPr>
            </w:pPr>
            <w:r>
              <w:rPr>
                <w:rFonts w:cstheme="minorHAnsi"/>
              </w:rPr>
              <w:t>32 072</w:t>
            </w:r>
          </w:p>
        </w:tc>
        <w:tc>
          <w:tcPr>
            <w:tcW w:w="1324" w:type="dxa"/>
            <w:vAlign w:val="center"/>
          </w:tcPr>
          <w:p w14:paraId="3D6ACA03" w14:textId="08C319F2" w:rsidR="002174EF" w:rsidRDefault="005879C7" w:rsidP="00F07DFF">
            <w:pPr>
              <w:jc w:val="center"/>
              <w:rPr>
                <w:rFonts w:cstheme="minorHAnsi"/>
              </w:rPr>
            </w:pPr>
            <w:r>
              <w:rPr>
                <w:rFonts w:cstheme="minorHAnsi"/>
              </w:rPr>
              <w:t>+864</w:t>
            </w:r>
          </w:p>
        </w:tc>
        <w:tc>
          <w:tcPr>
            <w:tcW w:w="1046" w:type="dxa"/>
            <w:vAlign w:val="center"/>
          </w:tcPr>
          <w:p w14:paraId="44D49D52" w14:textId="132D05B2" w:rsidR="002174EF" w:rsidRDefault="005879C7" w:rsidP="00F07DFF">
            <w:pPr>
              <w:jc w:val="center"/>
              <w:rPr>
                <w:rFonts w:cstheme="minorHAnsi"/>
              </w:rPr>
            </w:pPr>
            <w:r>
              <w:rPr>
                <w:rFonts w:cstheme="minorHAnsi"/>
              </w:rPr>
              <w:t>+5 079</w:t>
            </w:r>
          </w:p>
        </w:tc>
      </w:tr>
    </w:tbl>
    <w:p w14:paraId="0D0A09DA" w14:textId="11E230E0" w:rsidR="003D5327" w:rsidRDefault="00AC4A96" w:rsidP="00FA2AE6">
      <w:pPr>
        <w:spacing w:before="100" w:beforeAutospacing="1" w:after="100" w:afterAutospacing="1"/>
        <w:jc w:val="both"/>
        <w:rPr>
          <w:rFonts w:cstheme="minorHAnsi"/>
        </w:rPr>
      </w:pPr>
      <w:r>
        <w:rPr>
          <w:rFonts w:cstheme="minorHAnsi"/>
        </w:rPr>
        <w:t xml:space="preserve">Ar 2023.gada 1.aprīli sabiedrībā nodarbinātajiem ir palielināta mēnešalga- māsu palīgiem +13%, pārējiem +10%. Salīdzinoši ar plānoto, novirze </w:t>
      </w:r>
      <w:r w:rsidR="00D91650">
        <w:rPr>
          <w:rFonts w:cstheme="minorHAnsi"/>
        </w:rPr>
        <w:t xml:space="preserve">izdevumu postenī </w:t>
      </w:r>
      <w:r w:rsidR="001415EE">
        <w:rPr>
          <w:rFonts w:cstheme="minorHAnsi"/>
        </w:rPr>
        <w:t xml:space="preserve">Atalgojums </w:t>
      </w:r>
      <w:r>
        <w:rPr>
          <w:rFonts w:cstheme="minorHAnsi"/>
        </w:rPr>
        <w:t>ir +</w:t>
      </w:r>
      <w:r w:rsidR="00432598">
        <w:rPr>
          <w:rFonts w:cstheme="minorHAnsi"/>
        </w:rPr>
        <w:t>245 708</w:t>
      </w:r>
      <w:r>
        <w:rPr>
          <w:rFonts w:cstheme="minorHAnsi"/>
        </w:rPr>
        <w:t xml:space="preserve"> </w:t>
      </w:r>
      <w:proofErr w:type="spellStart"/>
      <w:r>
        <w:rPr>
          <w:rFonts w:cstheme="minorHAnsi"/>
        </w:rPr>
        <w:t>euro</w:t>
      </w:r>
      <w:proofErr w:type="spellEnd"/>
      <w:r>
        <w:rPr>
          <w:rFonts w:cstheme="minorHAnsi"/>
        </w:rPr>
        <w:t xml:space="preserve">, </w:t>
      </w:r>
      <w:r w:rsidR="003C2CF4">
        <w:rPr>
          <w:rFonts w:cstheme="minorHAnsi"/>
        </w:rPr>
        <w:lastRenderedPageBreak/>
        <w:t>jo budžeta plāns koriģēts atbilstoši iepriekšējo gadu novērotai darbinieku ilgstošai darba nespējai, kas pārskata gadā tomēr ir atšķirīga un darba algas fonda ietaupījumu nenodrošina.</w:t>
      </w:r>
      <w:r w:rsidR="00E67760">
        <w:rPr>
          <w:rFonts w:cstheme="minorHAnsi"/>
        </w:rPr>
        <w:t xml:space="preserve"> </w:t>
      </w:r>
      <w:r w:rsidR="00DA1445">
        <w:rPr>
          <w:rFonts w:cstheme="minorHAnsi"/>
        </w:rPr>
        <w:t xml:space="preserve">Darba algas fonda apjomu </w:t>
      </w:r>
      <w:r w:rsidR="00F0221C">
        <w:rPr>
          <w:rFonts w:cstheme="minorHAnsi"/>
        </w:rPr>
        <w:t>ietekmē</w:t>
      </w:r>
      <w:r w:rsidR="00DA1445">
        <w:rPr>
          <w:rFonts w:cstheme="minorHAnsi"/>
        </w:rPr>
        <w:t xml:space="preserve"> arī slod</w:t>
      </w:r>
      <w:r w:rsidR="004B1F30">
        <w:rPr>
          <w:rFonts w:cstheme="minorHAnsi"/>
        </w:rPr>
        <w:t>žu</w:t>
      </w:r>
      <w:r w:rsidR="00DA1445">
        <w:rPr>
          <w:rFonts w:cstheme="minorHAnsi"/>
        </w:rPr>
        <w:t xml:space="preserve"> pali</w:t>
      </w:r>
      <w:r w:rsidR="00F0221C">
        <w:rPr>
          <w:rFonts w:cstheme="minorHAnsi"/>
        </w:rPr>
        <w:t>e</w:t>
      </w:r>
      <w:r w:rsidR="00DA1445">
        <w:rPr>
          <w:rFonts w:cstheme="minorHAnsi"/>
        </w:rPr>
        <w:t xml:space="preserve">lināšana </w:t>
      </w:r>
      <w:r w:rsidR="004B1F30">
        <w:rPr>
          <w:rFonts w:cstheme="minorHAnsi"/>
        </w:rPr>
        <w:t>atsevišķām amatu grupām</w:t>
      </w:r>
      <w:r w:rsidR="00F0221C">
        <w:rPr>
          <w:rFonts w:cstheme="minorHAnsi"/>
        </w:rPr>
        <w:t>-</w:t>
      </w:r>
      <w:r w:rsidR="004B1F30">
        <w:rPr>
          <w:rFonts w:cstheme="minorHAnsi"/>
        </w:rPr>
        <w:t xml:space="preserve"> sanitāri, psihologi, aprūpētāji un funkcionālie speciālisti</w:t>
      </w:r>
      <w:r w:rsidR="00F30DE2">
        <w:rPr>
          <w:rFonts w:cstheme="minorHAnsi"/>
        </w:rPr>
        <w:t xml:space="preserve"> un </w:t>
      </w:r>
      <w:r w:rsidR="000B61D4">
        <w:rPr>
          <w:rFonts w:cstheme="minorHAnsi"/>
        </w:rPr>
        <w:t>darbinieku kvalifikācijas paaugstināšan</w:t>
      </w:r>
      <w:r w:rsidR="00F21A34">
        <w:rPr>
          <w:rFonts w:cstheme="minorHAnsi"/>
        </w:rPr>
        <w:t>a</w:t>
      </w:r>
      <w:r w:rsidR="000B61D4">
        <w:rPr>
          <w:rFonts w:cstheme="minorHAnsi"/>
        </w:rPr>
        <w:t>.</w:t>
      </w:r>
    </w:p>
    <w:p w14:paraId="51065E9D" w14:textId="22AC99FB" w:rsidR="00F21A34" w:rsidRDefault="00155F2A" w:rsidP="00155F2A">
      <w:pPr>
        <w:spacing w:before="100" w:beforeAutospacing="1" w:after="0" w:line="240" w:lineRule="auto"/>
        <w:jc w:val="both"/>
        <w:rPr>
          <w:rFonts w:cstheme="minorHAnsi"/>
        </w:rPr>
      </w:pPr>
      <w:r>
        <w:rPr>
          <w:rFonts w:cstheme="minorHAnsi"/>
        </w:rPr>
        <w:t xml:space="preserve">Izdevumi pakalpojumiem pieauguši </w:t>
      </w:r>
      <w:r w:rsidR="001B7B9A">
        <w:rPr>
          <w:rFonts w:cstheme="minorHAnsi"/>
        </w:rPr>
        <w:t>,</w:t>
      </w:r>
      <w:r>
        <w:rPr>
          <w:rFonts w:cstheme="minorHAnsi"/>
        </w:rPr>
        <w:t xml:space="preserve"> salīdzinot ar iepriekšējo gadu, tas skaidrojams ar apkures izdevumu </w:t>
      </w:r>
      <w:proofErr w:type="spellStart"/>
      <w:r>
        <w:rPr>
          <w:rFonts w:cstheme="minorHAnsi"/>
        </w:rPr>
        <w:t>pārklasifikāciju</w:t>
      </w:r>
      <w:proofErr w:type="spellEnd"/>
      <w:r>
        <w:rPr>
          <w:rFonts w:cstheme="minorHAnsi"/>
        </w:rPr>
        <w:t xml:space="preserve"> no iegādātajām precēm ( dabasgāze) uz siltumenerģijas pakalpojuma iepirkumu no 09.2022. SIA </w:t>
      </w:r>
      <w:proofErr w:type="spellStart"/>
      <w:r>
        <w:rPr>
          <w:rFonts w:cstheme="minorHAnsi"/>
        </w:rPr>
        <w:t>Gren</w:t>
      </w:r>
      <w:proofErr w:type="spellEnd"/>
      <w:r>
        <w:rPr>
          <w:rFonts w:cstheme="minorHAnsi"/>
        </w:rPr>
        <w:t xml:space="preserve"> Jelgava. </w:t>
      </w:r>
    </w:p>
    <w:p w14:paraId="208A9B96" w14:textId="02D46148" w:rsidR="00155F2A" w:rsidRDefault="00155F2A" w:rsidP="00155F2A">
      <w:pPr>
        <w:spacing w:before="100" w:beforeAutospacing="1" w:after="0" w:line="240" w:lineRule="auto"/>
        <w:jc w:val="both"/>
        <w:rPr>
          <w:rFonts w:cstheme="minorHAnsi"/>
        </w:rPr>
      </w:pPr>
      <w:r>
        <w:rPr>
          <w:rFonts w:cstheme="minorHAnsi"/>
        </w:rPr>
        <w:t xml:space="preserve"> Kopumā energoresursu iegāde pārskata </w:t>
      </w:r>
      <w:r w:rsidR="00DF4C94">
        <w:rPr>
          <w:rFonts w:cstheme="minorHAnsi"/>
        </w:rPr>
        <w:t>periodā</w:t>
      </w:r>
      <w:r>
        <w:rPr>
          <w:rFonts w:cstheme="minorHAnsi"/>
        </w:rPr>
        <w:t xml:space="preserve">, salīdzinot ar 2022.gadu, pieaugusi par </w:t>
      </w:r>
      <w:r w:rsidR="00F21A34">
        <w:rPr>
          <w:rFonts w:cstheme="minorHAnsi"/>
        </w:rPr>
        <w:t>39 467</w:t>
      </w:r>
      <w:r>
        <w:rPr>
          <w:rFonts w:cstheme="minorHAnsi"/>
        </w:rPr>
        <w:t xml:space="preserve"> </w:t>
      </w:r>
      <w:proofErr w:type="spellStart"/>
      <w:r>
        <w:rPr>
          <w:rFonts w:cstheme="minorHAnsi"/>
        </w:rPr>
        <w:t>euro</w:t>
      </w:r>
      <w:proofErr w:type="spellEnd"/>
      <w:r w:rsidR="00DF4C94">
        <w:rPr>
          <w:rFonts w:cstheme="minorHAnsi"/>
        </w:rPr>
        <w:t>, bet</w:t>
      </w:r>
      <w:r w:rsidR="00653A9E">
        <w:rPr>
          <w:rFonts w:cstheme="minorHAnsi"/>
        </w:rPr>
        <w:t>,</w:t>
      </w:r>
      <w:r w:rsidR="00DF4C94">
        <w:rPr>
          <w:rFonts w:cstheme="minorHAnsi"/>
        </w:rPr>
        <w:t xml:space="preserve"> salīdzinot ar 2019.gad</w:t>
      </w:r>
      <w:r w:rsidR="00653A9E">
        <w:rPr>
          <w:rFonts w:cstheme="minorHAnsi"/>
        </w:rPr>
        <w:t xml:space="preserve">a pārskata periodu,- pieaugums par </w:t>
      </w:r>
      <w:r w:rsidR="00E92D89">
        <w:rPr>
          <w:rFonts w:cstheme="minorHAnsi"/>
        </w:rPr>
        <w:t>128 843</w:t>
      </w:r>
      <w:r w:rsidR="00653A9E">
        <w:rPr>
          <w:rFonts w:cstheme="minorHAnsi"/>
        </w:rPr>
        <w:t xml:space="preserve"> </w:t>
      </w:r>
      <w:proofErr w:type="spellStart"/>
      <w:r w:rsidR="00653A9E">
        <w:rPr>
          <w:rFonts w:cstheme="minorHAnsi"/>
        </w:rPr>
        <w:t>euro</w:t>
      </w:r>
      <w:proofErr w:type="spellEnd"/>
      <w:r w:rsidR="00152EFB">
        <w:rPr>
          <w:rFonts w:cstheme="minorHAnsi"/>
        </w:rPr>
        <w:t xml:space="preserve"> – par 40% ir </w:t>
      </w:r>
      <w:r w:rsidR="00D7466F">
        <w:rPr>
          <w:rFonts w:cstheme="minorHAnsi"/>
        </w:rPr>
        <w:t>pieaugušas elektroenerģijas izmaksas</w:t>
      </w:r>
      <w:r w:rsidR="00E43DB8">
        <w:rPr>
          <w:rFonts w:cstheme="minorHAnsi"/>
        </w:rPr>
        <w:t>, bet par siltumenerģiju izmaksas pieaugums pārsniedz divas reizes.</w:t>
      </w:r>
    </w:p>
    <w:p w14:paraId="442C7764" w14:textId="5ECAEBA4" w:rsidR="002268F8" w:rsidRDefault="00090493" w:rsidP="00155F2A">
      <w:pPr>
        <w:spacing w:before="100" w:beforeAutospacing="1" w:after="0" w:line="240" w:lineRule="auto"/>
        <w:jc w:val="both"/>
        <w:rPr>
          <w:rFonts w:cstheme="minorHAnsi"/>
        </w:rPr>
      </w:pPr>
      <w:r>
        <w:rPr>
          <w:rFonts w:cstheme="minorHAnsi"/>
        </w:rPr>
        <w:t xml:space="preserve">Ar 14.09.2023. ir saņemta AS Sadales tīkli atļauja par Saules </w:t>
      </w:r>
      <w:r w:rsidR="00A700E4">
        <w:rPr>
          <w:rFonts w:cstheme="minorHAnsi"/>
        </w:rPr>
        <w:t xml:space="preserve">paneļu </w:t>
      </w:r>
      <w:r>
        <w:rPr>
          <w:rFonts w:cstheme="minorHAnsi"/>
        </w:rPr>
        <w:t xml:space="preserve">elektroenerģijas ražošanas uzsākšanu, </w:t>
      </w:r>
      <w:r w:rsidR="004C5206">
        <w:rPr>
          <w:rFonts w:cstheme="minorHAnsi"/>
        </w:rPr>
        <w:t>reāli uzsākts 18.septembrī</w:t>
      </w:r>
      <w:r w:rsidR="003B3E80">
        <w:rPr>
          <w:rFonts w:cstheme="minorHAnsi"/>
        </w:rPr>
        <w:t>, k</w:t>
      </w:r>
      <w:r w:rsidR="004C5206">
        <w:rPr>
          <w:rFonts w:cstheme="minorHAnsi"/>
        </w:rPr>
        <w:t xml:space="preserve">opā </w:t>
      </w:r>
      <w:r w:rsidR="003B3E80">
        <w:rPr>
          <w:rFonts w:cstheme="minorHAnsi"/>
        </w:rPr>
        <w:t xml:space="preserve">saražotas 13 626.17 </w:t>
      </w:r>
      <w:proofErr w:type="spellStart"/>
      <w:r w:rsidR="003B3E80">
        <w:rPr>
          <w:rFonts w:cstheme="minorHAnsi"/>
        </w:rPr>
        <w:t>kWh</w:t>
      </w:r>
      <w:proofErr w:type="spellEnd"/>
      <w:r w:rsidR="003B3E80">
        <w:rPr>
          <w:rFonts w:cstheme="minorHAnsi"/>
        </w:rPr>
        <w:t xml:space="preserve">, t.sk. pašpatēriņš </w:t>
      </w:r>
      <w:r w:rsidR="005666E3">
        <w:rPr>
          <w:rFonts w:cstheme="minorHAnsi"/>
        </w:rPr>
        <w:t xml:space="preserve">6474.17 </w:t>
      </w:r>
      <w:proofErr w:type="spellStart"/>
      <w:r w:rsidR="005666E3">
        <w:rPr>
          <w:rFonts w:cstheme="minorHAnsi"/>
        </w:rPr>
        <w:t>kWh</w:t>
      </w:r>
      <w:proofErr w:type="spellEnd"/>
      <w:r w:rsidR="005666E3">
        <w:rPr>
          <w:rFonts w:cstheme="minorHAnsi"/>
        </w:rPr>
        <w:t xml:space="preserve">, nodots tīklā 7152 </w:t>
      </w:r>
      <w:proofErr w:type="spellStart"/>
      <w:r w:rsidR="005666E3">
        <w:rPr>
          <w:rFonts w:cstheme="minorHAnsi"/>
        </w:rPr>
        <w:t>kWh</w:t>
      </w:r>
      <w:proofErr w:type="spellEnd"/>
      <w:r w:rsidR="005666E3">
        <w:rPr>
          <w:rFonts w:cstheme="minorHAnsi"/>
        </w:rPr>
        <w:t xml:space="preserve">, </w:t>
      </w:r>
      <w:r w:rsidR="00B911EE">
        <w:rPr>
          <w:rFonts w:cstheme="minorHAnsi"/>
        </w:rPr>
        <w:t xml:space="preserve">ietekme uz Saules paneļu elektrostacijas atmaksāšanos periodu 2125.57 </w:t>
      </w:r>
      <w:proofErr w:type="spellStart"/>
      <w:r w:rsidR="00B911EE">
        <w:rPr>
          <w:rFonts w:cstheme="minorHAnsi"/>
        </w:rPr>
        <w:t>euro</w:t>
      </w:r>
      <w:proofErr w:type="spellEnd"/>
      <w:r w:rsidR="00B911EE">
        <w:rPr>
          <w:rFonts w:cstheme="minorHAnsi"/>
        </w:rPr>
        <w:t>.</w:t>
      </w:r>
    </w:p>
    <w:p w14:paraId="007F8FDB" w14:textId="2B52D8D6" w:rsidR="00155F2A" w:rsidRDefault="00155F2A" w:rsidP="00E73578">
      <w:pPr>
        <w:spacing w:before="100" w:beforeAutospacing="1" w:after="0" w:line="276" w:lineRule="auto"/>
        <w:jc w:val="center"/>
        <w:rPr>
          <w:rFonts w:cstheme="minorHAnsi"/>
          <w:b/>
          <w:bCs/>
        </w:rPr>
      </w:pPr>
      <w:r w:rsidRPr="00B20A74">
        <w:rPr>
          <w:rFonts w:cstheme="minorHAnsi"/>
          <w:b/>
          <w:bCs/>
        </w:rPr>
        <w:t xml:space="preserve">Energoresursu </w:t>
      </w:r>
      <w:r>
        <w:rPr>
          <w:rFonts w:cstheme="minorHAnsi"/>
          <w:b/>
          <w:bCs/>
        </w:rPr>
        <w:t xml:space="preserve">faktisko </w:t>
      </w:r>
      <w:r w:rsidRPr="00B20A74">
        <w:rPr>
          <w:rFonts w:cstheme="minorHAnsi"/>
          <w:b/>
          <w:bCs/>
        </w:rPr>
        <w:t>izdevum</w:t>
      </w:r>
      <w:r>
        <w:rPr>
          <w:rFonts w:cstheme="minorHAnsi"/>
          <w:b/>
          <w:bCs/>
        </w:rPr>
        <w:t xml:space="preserve">u pieaugums 2023.gada pārskata periodā </w:t>
      </w:r>
    </w:p>
    <w:tbl>
      <w:tblPr>
        <w:tblW w:w="9067" w:type="dxa"/>
        <w:tblLayout w:type="fixed"/>
        <w:tblLook w:val="04A0" w:firstRow="1" w:lastRow="0" w:firstColumn="1" w:lastColumn="0" w:noHBand="0" w:noVBand="1"/>
      </w:tblPr>
      <w:tblGrid>
        <w:gridCol w:w="895"/>
        <w:gridCol w:w="1652"/>
        <w:gridCol w:w="1134"/>
        <w:gridCol w:w="1417"/>
        <w:gridCol w:w="1418"/>
        <w:gridCol w:w="1417"/>
        <w:gridCol w:w="1134"/>
      </w:tblGrid>
      <w:tr w:rsidR="00582F6F" w:rsidRPr="00F5241D" w14:paraId="4CD13608" w14:textId="77777777" w:rsidTr="00E73578">
        <w:trPr>
          <w:trHeight w:val="465"/>
        </w:trPr>
        <w:tc>
          <w:tcPr>
            <w:tcW w:w="8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E672D" w14:textId="77777777" w:rsidR="00582F6F" w:rsidRPr="00F5241D" w:rsidRDefault="00582F6F" w:rsidP="00E73578">
            <w:pPr>
              <w:spacing w:after="0" w:line="276" w:lineRule="auto"/>
              <w:jc w:val="center"/>
              <w:rPr>
                <w:rFonts w:eastAsia="Times New Roman" w:cstheme="minorHAnsi"/>
                <w:sz w:val="20"/>
                <w:szCs w:val="20"/>
                <w:lang w:eastAsia="lv-LV"/>
              </w:rPr>
            </w:pPr>
            <w:proofErr w:type="spellStart"/>
            <w:r w:rsidRPr="00F5241D">
              <w:rPr>
                <w:rFonts w:eastAsia="Times New Roman" w:cstheme="minorHAnsi"/>
                <w:sz w:val="20"/>
                <w:szCs w:val="20"/>
                <w:lang w:eastAsia="lv-LV"/>
              </w:rPr>
              <w:t>Nr.p.k</w:t>
            </w:r>
            <w:proofErr w:type="spellEnd"/>
            <w:r w:rsidRPr="00F5241D">
              <w:rPr>
                <w:rFonts w:eastAsia="Times New Roman" w:cstheme="minorHAnsi"/>
                <w:sz w:val="20"/>
                <w:szCs w:val="20"/>
                <w:lang w:eastAsia="lv-LV"/>
              </w:rPr>
              <w:t>.</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9000A" w14:textId="77777777" w:rsidR="00582F6F" w:rsidRPr="00F5241D" w:rsidRDefault="00582F6F" w:rsidP="00E73578">
            <w:pPr>
              <w:spacing w:after="0" w:line="276" w:lineRule="auto"/>
              <w:jc w:val="center"/>
              <w:rPr>
                <w:rFonts w:eastAsia="Times New Roman" w:cstheme="minorHAnsi"/>
                <w:sz w:val="20"/>
                <w:szCs w:val="20"/>
                <w:lang w:eastAsia="lv-LV"/>
              </w:rPr>
            </w:pPr>
            <w:r w:rsidRPr="00F5241D">
              <w:rPr>
                <w:rFonts w:eastAsia="Times New Roman" w:cstheme="minorHAnsi"/>
                <w:sz w:val="20"/>
                <w:szCs w:val="20"/>
                <w:lang w:eastAsia="lv-LV"/>
              </w:rPr>
              <w:t>Nosaukums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D36B01" w14:textId="77777777" w:rsidR="00582F6F" w:rsidRPr="00F5241D" w:rsidRDefault="00582F6F" w:rsidP="00E73578">
            <w:pPr>
              <w:spacing w:after="0" w:line="276" w:lineRule="auto"/>
              <w:jc w:val="center"/>
              <w:rPr>
                <w:rFonts w:eastAsia="Times New Roman" w:cstheme="minorHAnsi"/>
                <w:sz w:val="20"/>
                <w:szCs w:val="20"/>
                <w:lang w:eastAsia="lv-LV"/>
              </w:rPr>
            </w:pPr>
            <w:r w:rsidRPr="00F5241D">
              <w:rPr>
                <w:rFonts w:eastAsia="Times New Roman" w:cstheme="minorHAnsi"/>
                <w:sz w:val="20"/>
                <w:szCs w:val="20"/>
                <w:lang w:eastAsia="lv-LV"/>
              </w:rPr>
              <w:t>Izdevumu EKK</w:t>
            </w:r>
          </w:p>
        </w:tc>
        <w:tc>
          <w:tcPr>
            <w:tcW w:w="1417" w:type="dxa"/>
            <w:vMerge w:val="restart"/>
            <w:tcBorders>
              <w:top w:val="single" w:sz="4" w:space="0" w:color="auto"/>
              <w:left w:val="single" w:sz="4" w:space="0" w:color="auto"/>
              <w:right w:val="single" w:sz="4" w:space="0" w:color="auto"/>
            </w:tcBorders>
            <w:vAlign w:val="center"/>
          </w:tcPr>
          <w:p w14:paraId="39EB6740" w14:textId="14329751" w:rsidR="00582F6F" w:rsidRPr="00F5241D" w:rsidRDefault="00582F6F" w:rsidP="00E73578">
            <w:pPr>
              <w:spacing w:after="0" w:line="276"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 xml:space="preserve">2019.gada faktiskie izdevumi, </w:t>
            </w:r>
            <w:proofErr w:type="spellStart"/>
            <w:r w:rsidRPr="00F5241D">
              <w:rPr>
                <w:rFonts w:eastAsia="Times New Roman" w:cstheme="minorHAnsi"/>
                <w:color w:val="000000"/>
                <w:sz w:val="20"/>
                <w:szCs w:val="20"/>
                <w:lang w:eastAsia="lv-LV"/>
              </w:rPr>
              <w:t>euro</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BCEA71" w14:textId="6FE4DC7C" w:rsidR="00582F6F" w:rsidRPr="00F5241D" w:rsidRDefault="00582F6F" w:rsidP="00E73578">
            <w:pPr>
              <w:spacing w:after="0" w:line="276"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 xml:space="preserve">2022.gada faktiskie izdevumi, </w:t>
            </w:r>
            <w:proofErr w:type="spellStart"/>
            <w:r w:rsidRPr="00F5241D">
              <w:rPr>
                <w:rFonts w:eastAsia="Times New Roman" w:cstheme="minorHAnsi"/>
                <w:color w:val="000000"/>
                <w:sz w:val="20"/>
                <w:szCs w:val="20"/>
                <w:lang w:eastAsia="lv-LV"/>
              </w:rPr>
              <w:t>euro</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7ACC2B" w14:textId="02D9A867" w:rsidR="00582F6F" w:rsidRPr="00F5241D" w:rsidRDefault="00582F6F" w:rsidP="00E73578">
            <w:pPr>
              <w:spacing w:after="0" w:line="276"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 xml:space="preserve">2023.gada faktiskie izdevumi, </w:t>
            </w:r>
            <w:proofErr w:type="spellStart"/>
            <w:r w:rsidRPr="00F5241D">
              <w:rPr>
                <w:rFonts w:eastAsia="Times New Roman" w:cstheme="minorHAnsi"/>
                <w:color w:val="000000"/>
                <w:sz w:val="20"/>
                <w:szCs w:val="20"/>
                <w:lang w:eastAsia="lv-LV"/>
              </w:rPr>
              <w:t>euro</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F73C4D" w14:textId="6273D7DB" w:rsidR="00582F6F" w:rsidRPr="00F5241D" w:rsidRDefault="00582F6F" w:rsidP="00E73578">
            <w:pPr>
              <w:spacing w:after="0" w:line="276"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Izmaiņas pret 202</w:t>
            </w:r>
            <w:r>
              <w:rPr>
                <w:rFonts w:eastAsia="Times New Roman" w:cstheme="minorHAnsi"/>
                <w:color w:val="000000"/>
                <w:sz w:val="20"/>
                <w:szCs w:val="20"/>
                <w:lang w:eastAsia="lv-LV"/>
              </w:rPr>
              <w:t>2</w:t>
            </w:r>
            <w:r w:rsidRPr="00F5241D">
              <w:rPr>
                <w:rFonts w:eastAsia="Times New Roman" w:cstheme="minorHAnsi"/>
                <w:color w:val="000000"/>
                <w:sz w:val="20"/>
                <w:szCs w:val="20"/>
                <w:lang w:eastAsia="lv-LV"/>
              </w:rPr>
              <w:t xml:space="preserve">.gadu, </w:t>
            </w:r>
            <w:proofErr w:type="spellStart"/>
            <w:r w:rsidRPr="00F5241D">
              <w:rPr>
                <w:rFonts w:eastAsia="Times New Roman" w:cstheme="minorHAnsi"/>
                <w:color w:val="000000"/>
                <w:sz w:val="20"/>
                <w:szCs w:val="20"/>
                <w:lang w:eastAsia="lv-LV"/>
              </w:rPr>
              <w:t>euro</w:t>
            </w:r>
            <w:proofErr w:type="spellEnd"/>
          </w:p>
        </w:tc>
      </w:tr>
      <w:tr w:rsidR="00582F6F" w:rsidRPr="00F5241D" w14:paraId="79F877DC" w14:textId="77777777" w:rsidTr="00E73578">
        <w:trPr>
          <w:trHeight w:val="450"/>
        </w:trPr>
        <w:tc>
          <w:tcPr>
            <w:tcW w:w="895" w:type="dxa"/>
            <w:vMerge/>
            <w:tcBorders>
              <w:top w:val="single" w:sz="4" w:space="0" w:color="auto"/>
              <w:left w:val="single" w:sz="4" w:space="0" w:color="auto"/>
              <w:bottom w:val="single" w:sz="4" w:space="0" w:color="auto"/>
              <w:right w:val="single" w:sz="4" w:space="0" w:color="auto"/>
            </w:tcBorders>
            <w:vAlign w:val="center"/>
            <w:hideMark/>
          </w:tcPr>
          <w:p w14:paraId="1112A581" w14:textId="77777777" w:rsidR="00582F6F" w:rsidRPr="00F5241D" w:rsidRDefault="00582F6F" w:rsidP="00F72CA2">
            <w:pPr>
              <w:spacing w:after="0" w:line="240" w:lineRule="auto"/>
              <w:rPr>
                <w:rFonts w:eastAsia="Times New Roman" w:cstheme="minorHAnsi"/>
                <w:sz w:val="20"/>
                <w:szCs w:val="20"/>
                <w:lang w:eastAsia="lv-LV"/>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14:paraId="1363FC1D" w14:textId="77777777" w:rsidR="00582F6F" w:rsidRPr="00F5241D" w:rsidRDefault="00582F6F" w:rsidP="00F72CA2">
            <w:pPr>
              <w:spacing w:after="0" w:line="240" w:lineRule="auto"/>
              <w:rPr>
                <w:rFonts w:eastAsia="Times New Roman" w:cstheme="minorHAnsi"/>
                <w:sz w:val="20"/>
                <w:szCs w:val="2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DCBAB7D" w14:textId="77777777" w:rsidR="00582F6F" w:rsidRPr="00F5241D" w:rsidRDefault="00582F6F" w:rsidP="00F72CA2">
            <w:pPr>
              <w:spacing w:after="0" w:line="240" w:lineRule="auto"/>
              <w:rPr>
                <w:rFonts w:eastAsia="Times New Roman" w:cstheme="minorHAnsi"/>
                <w:sz w:val="20"/>
                <w:szCs w:val="20"/>
                <w:lang w:eastAsia="lv-LV"/>
              </w:rPr>
            </w:pPr>
          </w:p>
        </w:tc>
        <w:tc>
          <w:tcPr>
            <w:tcW w:w="1417" w:type="dxa"/>
            <w:vMerge/>
            <w:tcBorders>
              <w:left w:val="single" w:sz="4" w:space="0" w:color="auto"/>
              <w:bottom w:val="single" w:sz="4" w:space="0" w:color="auto"/>
              <w:right w:val="single" w:sz="4" w:space="0" w:color="auto"/>
            </w:tcBorders>
          </w:tcPr>
          <w:p w14:paraId="0DD327C5" w14:textId="77777777" w:rsidR="00582F6F" w:rsidRPr="00F5241D" w:rsidRDefault="00582F6F" w:rsidP="00F72CA2">
            <w:pPr>
              <w:spacing w:after="0" w:line="240" w:lineRule="auto"/>
              <w:rPr>
                <w:rFonts w:eastAsia="Times New Roman" w:cstheme="minorHAnsi"/>
                <w:color w:val="000000"/>
                <w:sz w:val="20"/>
                <w:szCs w:val="20"/>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97EDB24" w14:textId="7A8CFD02" w:rsidR="00582F6F" w:rsidRPr="00F5241D" w:rsidRDefault="00582F6F" w:rsidP="00F72CA2">
            <w:pPr>
              <w:spacing w:after="0" w:line="240" w:lineRule="auto"/>
              <w:rPr>
                <w:rFonts w:eastAsia="Times New Roman" w:cstheme="minorHAnsi"/>
                <w:color w:val="000000"/>
                <w:sz w:val="20"/>
                <w:szCs w:val="20"/>
                <w:lang w:eastAsia="lv-LV"/>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2A9A9F3" w14:textId="77777777" w:rsidR="00582F6F" w:rsidRPr="00F5241D" w:rsidRDefault="00582F6F" w:rsidP="00F72CA2">
            <w:pPr>
              <w:spacing w:after="0" w:line="240" w:lineRule="auto"/>
              <w:rPr>
                <w:rFonts w:eastAsia="Times New Roman" w:cstheme="minorHAnsi"/>
                <w:color w:val="000000"/>
                <w:sz w:val="20"/>
                <w:szCs w:val="20"/>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E9C01F" w14:textId="77777777" w:rsidR="00582F6F" w:rsidRPr="00F5241D" w:rsidRDefault="00582F6F" w:rsidP="00F72CA2">
            <w:pPr>
              <w:spacing w:after="0" w:line="240" w:lineRule="auto"/>
              <w:rPr>
                <w:rFonts w:eastAsia="Times New Roman" w:cstheme="minorHAnsi"/>
                <w:color w:val="000000"/>
                <w:sz w:val="20"/>
                <w:szCs w:val="20"/>
                <w:lang w:eastAsia="lv-LV"/>
              </w:rPr>
            </w:pPr>
          </w:p>
        </w:tc>
      </w:tr>
      <w:tr w:rsidR="00582F6F" w:rsidRPr="00F5241D" w14:paraId="6A799F2E" w14:textId="77777777" w:rsidTr="00E73578">
        <w:trPr>
          <w:trHeight w:val="309"/>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4C1B276F" w14:textId="77777777" w:rsidR="00582F6F" w:rsidRPr="00F5241D" w:rsidRDefault="00582F6F" w:rsidP="00F72CA2">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1</w:t>
            </w:r>
          </w:p>
        </w:tc>
        <w:tc>
          <w:tcPr>
            <w:tcW w:w="1652" w:type="dxa"/>
            <w:tcBorders>
              <w:top w:val="nil"/>
              <w:left w:val="nil"/>
              <w:bottom w:val="single" w:sz="4" w:space="0" w:color="auto"/>
              <w:right w:val="single" w:sz="4" w:space="0" w:color="auto"/>
            </w:tcBorders>
            <w:shd w:val="clear" w:color="auto" w:fill="auto"/>
            <w:noWrap/>
            <w:vAlign w:val="center"/>
            <w:hideMark/>
          </w:tcPr>
          <w:p w14:paraId="48C4B88C" w14:textId="77777777" w:rsidR="00582F6F" w:rsidRPr="00F5241D" w:rsidRDefault="00582F6F" w:rsidP="00F72CA2">
            <w:pPr>
              <w:spacing w:after="0" w:line="240" w:lineRule="auto"/>
              <w:rPr>
                <w:rFonts w:eastAsia="Times New Roman" w:cstheme="minorHAnsi"/>
                <w:sz w:val="20"/>
                <w:szCs w:val="20"/>
                <w:lang w:eastAsia="lv-LV"/>
              </w:rPr>
            </w:pPr>
            <w:r w:rsidRPr="00F5241D">
              <w:rPr>
                <w:rFonts w:eastAsia="Times New Roman" w:cstheme="minorHAnsi"/>
                <w:sz w:val="20"/>
                <w:szCs w:val="20"/>
                <w:lang w:eastAsia="lv-LV"/>
              </w:rPr>
              <w:t>Elektroenerģija</w:t>
            </w:r>
          </w:p>
        </w:tc>
        <w:tc>
          <w:tcPr>
            <w:tcW w:w="1134" w:type="dxa"/>
            <w:tcBorders>
              <w:top w:val="nil"/>
              <w:left w:val="nil"/>
              <w:bottom w:val="single" w:sz="4" w:space="0" w:color="auto"/>
              <w:right w:val="single" w:sz="4" w:space="0" w:color="auto"/>
            </w:tcBorders>
            <w:shd w:val="clear" w:color="auto" w:fill="auto"/>
            <w:noWrap/>
            <w:vAlign w:val="center"/>
            <w:hideMark/>
          </w:tcPr>
          <w:p w14:paraId="3DE8A9ED" w14:textId="77777777" w:rsidR="00582F6F" w:rsidRPr="00F5241D" w:rsidRDefault="00582F6F" w:rsidP="00F72CA2">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2223</w:t>
            </w:r>
          </w:p>
        </w:tc>
        <w:tc>
          <w:tcPr>
            <w:tcW w:w="1417" w:type="dxa"/>
            <w:tcBorders>
              <w:top w:val="nil"/>
              <w:left w:val="nil"/>
              <w:bottom w:val="single" w:sz="4" w:space="0" w:color="auto"/>
              <w:right w:val="nil"/>
            </w:tcBorders>
          </w:tcPr>
          <w:p w14:paraId="0B15776A" w14:textId="572E78B4" w:rsidR="00582F6F" w:rsidRPr="00F5241D" w:rsidRDefault="00B06790" w:rsidP="00F72CA2">
            <w:pPr>
              <w:spacing w:after="0" w:line="240" w:lineRule="auto"/>
              <w:jc w:val="center"/>
              <w:rPr>
                <w:rFonts w:eastAsia="Times New Roman" w:cstheme="minorHAnsi"/>
                <w:color w:val="000000"/>
                <w:sz w:val="20"/>
                <w:szCs w:val="20"/>
                <w:lang w:eastAsia="lv-LV"/>
              </w:rPr>
            </w:pPr>
            <w:r>
              <w:rPr>
                <w:rFonts w:eastAsia="Times New Roman" w:cstheme="minorHAnsi"/>
                <w:color w:val="000000"/>
                <w:sz w:val="20"/>
                <w:szCs w:val="20"/>
                <w:lang w:eastAsia="lv-LV"/>
              </w:rPr>
              <w:t>71 430</w:t>
            </w:r>
          </w:p>
        </w:tc>
        <w:tc>
          <w:tcPr>
            <w:tcW w:w="1418" w:type="dxa"/>
            <w:tcBorders>
              <w:top w:val="nil"/>
              <w:left w:val="nil"/>
              <w:bottom w:val="single" w:sz="4" w:space="0" w:color="auto"/>
              <w:right w:val="single" w:sz="4" w:space="0" w:color="auto"/>
            </w:tcBorders>
            <w:shd w:val="clear" w:color="auto" w:fill="auto"/>
            <w:noWrap/>
            <w:vAlign w:val="center"/>
          </w:tcPr>
          <w:p w14:paraId="21CBC57D" w14:textId="22E3898A" w:rsidR="00582F6F" w:rsidRPr="00F5241D" w:rsidRDefault="00F77ABB" w:rsidP="00F72CA2">
            <w:pPr>
              <w:spacing w:after="0" w:line="240" w:lineRule="auto"/>
              <w:jc w:val="center"/>
              <w:rPr>
                <w:rFonts w:eastAsia="Times New Roman" w:cstheme="minorHAnsi"/>
                <w:color w:val="000000"/>
                <w:sz w:val="20"/>
                <w:szCs w:val="20"/>
                <w:lang w:eastAsia="lv-LV"/>
              </w:rPr>
            </w:pPr>
            <w:r>
              <w:rPr>
                <w:rFonts w:eastAsia="Times New Roman" w:cstheme="minorHAnsi"/>
                <w:color w:val="000000"/>
                <w:sz w:val="20"/>
                <w:szCs w:val="20"/>
                <w:lang w:eastAsia="lv-LV"/>
              </w:rPr>
              <w:t>126 907</w:t>
            </w:r>
          </w:p>
        </w:tc>
        <w:tc>
          <w:tcPr>
            <w:tcW w:w="1417" w:type="dxa"/>
            <w:tcBorders>
              <w:top w:val="nil"/>
              <w:left w:val="nil"/>
              <w:bottom w:val="single" w:sz="4" w:space="0" w:color="auto"/>
              <w:right w:val="single" w:sz="4" w:space="0" w:color="auto"/>
            </w:tcBorders>
            <w:shd w:val="clear" w:color="auto" w:fill="auto"/>
            <w:noWrap/>
            <w:vAlign w:val="center"/>
          </w:tcPr>
          <w:p w14:paraId="2163FE77" w14:textId="17EE62B1" w:rsidR="00582F6F" w:rsidRPr="00F5241D" w:rsidRDefault="00D443EB" w:rsidP="00F72CA2">
            <w:pPr>
              <w:spacing w:after="0" w:line="240" w:lineRule="auto"/>
              <w:jc w:val="center"/>
              <w:rPr>
                <w:rFonts w:eastAsia="Times New Roman" w:cstheme="minorHAnsi"/>
                <w:color w:val="000000"/>
                <w:sz w:val="20"/>
                <w:szCs w:val="20"/>
                <w:lang w:eastAsia="lv-LV"/>
              </w:rPr>
            </w:pPr>
            <w:r>
              <w:rPr>
                <w:rFonts w:eastAsia="Times New Roman" w:cstheme="minorHAnsi"/>
                <w:color w:val="000000"/>
                <w:sz w:val="20"/>
                <w:szCs w:val="20"/>
                <w:lang w:eastAsia="lv-LV"/>
              </w:rPr>
              <w:t>100 528</w:t>
            </w:r>
          </w:p>
        </w:tc>
        <w:tc>
          <w:tcPr>
            <w:tcW w:w="1134" w:type="dxa"/>
            <w:tcBorders>
              <w:top w:val="nil"/>
              <w:left w:val="nil"/>
              <w:bottom w:val="single" w:sz="4" w:space="0" w:color="auto"/>
              <w:right w:val="single" w:sz="4" w:space="0" w:color="auto"/>
            </w:tcBorders>
            <w:shd w:val="clear" w:color="auto" w:fill="auto"/>
            <w:noWrap/>
            <w:vAlign w:val="center"/>
          </w:tcPr>
          <w:p w14:paraId="1425DB99" w14:textId="2F6E60F5" w:rsidR="00582F6F" w:rsidRPr="00F5241D" w:rsidRDefault="002321B1" w:rsidP="00F72CA2">
            <w:pPr>
              <w:spacing w:after="0" w:line="240" w:lineRule="auto"/>
              <w:jc w:val="center"/>
              <w:rPr>
                <w:rFonts w:eastAsia="Times New Roman" w:cstheme="minorHAnsi"/>
                <w:color w:val="000000"/>
                <w:sz w:val="20"/>
                <w:szCs w:val="20"/>
                <w:lang w:eastAsia="lv-LV"/>
              </w:rPr>
            </w:pPr>
            <w:r>
              <w:rPr>
                <w:rFonts w:eastAsia="Times New Roman" w:cstheme="minorHAnsi"/>
                <w:color w:val="000000"/>
                <w:sz w:val="20"/>
                <w:szCs w:val="20"/>
                <w:lang w:eastAsia="lv-LV"/>
              </w:rPr>
              <w:t>-26 379</w:t>
            </w:r>
          </w:p>
        </w:tc>
      </w:tr>
      <w:tr w:rsidR="00582F6F" w:rsidRPr="00F5241D" w14:paraId="78558F00" w14:textId="77777777" w:rsidTr="00E73578">
        <w:trPr>
          <w:trHeight w:val="309"/>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6DC9003" w14:textId="77777777" w:rsidR="00582F6F" w:rsidRPr="00F5241D" w:rsidRDefault="00582F6F" w:rsidP="00F72CA2">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2</w:t>
            </w:r>
          </w:p>
        </w:tc>
        <w:tc>
          <w:tcPr>
            <w:tcW w:w="1652" w:type="dxa"/>
            <w:tcBorders>
              <w:top w:val="nil"/>
              <w:left w:val="nil"/>
              <w:bottom w:val="single" w:sz="4" w:space="0" w:color="auto"/>
              <w:right w:val="single" w:sz="4" w:space="0" w:color="auto"/>
            </w:tcBorders>
            <w:shd w:val="clear" w:color="auto" w:fill="auto"/>
            <w:noWrap/>
            <w:vAlign w:val="center"/>
            <w:hideMark/>
          </w:tcPr>
          <w:p w14:paraId="668D96EF" w14:textId="77777777" w:rsidR="00582F6F" w:rsidRPr="00F5241D" w:rsidRDefault="00582F6F" w:rsidP="00F72CA2">
            <w:pPr>
              <w:spacing w:after="0" w:line="240" w:lineRule="auto"/>
              <w:rPr>
                <w:rFonts w:eastAsia="Times New Roman" w:cstheme="minorHAnsi"/>
                <w:sz w:val="20"/>
                <w:szCs w:val="20"/>
                <w:lang w:eastAsia="lv-LV"/>
              </w:rPr>
            </w:pPr>
            <w:r w:rsidRPr="00F5241D">
              <w:rPr>
                <w:rFonts w:eastAsia="Times New Roman" w:cstheme="minorHAnsi"/>
                <w:sz w:val="20"/>
                <w:szCs w:val="20"/>
                <w:lang w:eastAsia="lv-LV"/>
              </w:rPr>
              <w:t xml:space="preserve">Dabasgāze </w:t>
            </w:r>
          </w:p>
        </w:tc>
        <w:tc>
          <w:tcPr>
            <w:tcW w:w="1134" w:type="dxa"/>
            <w:tcBorders>
              <w:top w:val="nil"/>
              <w:left w:val="nil"/>
              <w:bottom w:val="single" w:sz="4" w:space="0" w:color="auto"/>
              <w:right w:val="single" w:sz="4" w:space="0" w:color="auto"/>
            </w:tcBorders>
            <w:shd w:val="clear" w:color="auto" w:fill="auto"/>
            <w:noWrap/>
            <w:vAlign w:val="center"/>
            <w:hideMark/>
          </w:tcPr>
          <w:p w14:paraId="60E4327A" w14:textId="77777777" w:rsidR="00582F6F" w:rsidRPr="00F5241D" w:rsidRDefault="00582F6F" w:rsidP="00F72CA2">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2321</w:t>
            </w:r>
          </w:p>
        </w:tc>
        <w:tc>
          <w:tcPr>
            <w:tcW w:w="1417" w:type="dxa"/>
            <w:tcBorders>
              <w:top w:val="nil"/>
              <w:left w:val="nil"/>
              <w:bottom w:val="single" w:sz="4" w:space="0" w:color="auto"/>
              <w:right w:val="nil"/>
            </w:tcBorders>
          </w:tcPr>
          <w:p w14:paraId="1174B6FA" w14:textId="335808CC" w:rsidR="00582F6F" w:rsidRPr="00F5241D" w:rsidRDefault="00B06790" w:rsidP="00F72CA2">
            <w:pPr>
              <w:spacing w:after="0" w:line="240" w:lineRule="auto"/>
              <w:jc w:val="center"/>
              <w:rPr>
                <w:rFonts w:eastAsia="Times New Roman" w:cstheme="minorHAnsi"/>
                <w:color w:val="000000"/>
                <w:sz w:val="20"/>
                <w:szCs w:val="20"/>
                <w:lang w:eastAsia="lv-LV"/>
              </w:rPr>
            </w:pPr>
            <w:r>
              <w:rPr>
                <w:rFonts w:eastAsia="Times New Roman" w:cstheme="minorHAnsi"/>
                <w:color w:val="000000"/>
                <w:sz w:val="20"/>
                <w:szCs w:val="20"/>
                <w:lang w:eastAsia="lv-LV"/>
              </w:rPr>
              <w:t>80 422</w:t>
            </w:r>
          </w:p>
        </w:tc>
        <w:tc>
          <w:tcPr>
            <w:tcW w:w="1418" w:type="dxa"/>
            <w:tcBorders>
              <w:top w:val="nil"/>
              <w:left w:val="nil"/>
              <w:bottom w:val="single" w:sz="4" w:space="0" w:color="auto"/>
              <w:right w:val="single" w:sz="4" w:space="0" w:color="auto"/>
            </w:tcBorders>
            <w:shd w:val="clear" w:color="auto" w:fill="auto"/>
            <w:noWrap/>
            <w:vAlign w:val="center"/>
          </w:tcPr>
          <w:p w14:paraId="2D71627D" w14:textId="411DF6BA" w:rsidR="00582F6F" w:rsidRPr="00F5241D" w:rsidRDefault="00F77ABB" w:rsidP="00F72CA2">
            <w:pPr>
              <w:spacing w:after="0" w:line="240" w:lineRule="auto"/>
              <w:jc w:val="center"/>
              <w:rPr>
                <w:rFonts w:eastAsia="Times New Roman" w:cstheme="minorHAnsi"/>
                <w:color w:val="000000"/>
                <w:sz w:val="20"/>
                <w:szCs w:val="20"/>
                <w:lang w:eastAsia="lv-LV"/>
              </w:rPr>
            </w:pPr>
            <w:r>
              <w:rPr>
                <w:rFonts w:eastAsia="Times New Roman" w:cstheme="minorHAnsi"/>
                <w:color w:val="000000"/>
                <w:sz w:val="20"/>
                <w:szCs w:val="20"/>
                <w:lang w:eastAsia="lv-LV"/>
              </w:rPr>
              <w:t>103 850</w:t>
            </w:r>
          </w:p>
        </w:tc>
        <w:tc>
          <w:tcPr>
            <w:tcW w:w="1417" w:type="dxa"/>
            <w:tcBorders>
              <w:top w:val="nil"/>
              <w:left w:val="nil"/>
              <w:bottom w:val="single" w:sz="4" w:space="0" w:color="auto"/>
              <w:right w:val="single" w:sz="4" w:space="0" w:color="auto"/>
            </w:tcBorders>
            <w:shd w:val="clear" w:color="auto" w:fill="auto"/>
            <w:noWrap/>
            <w:vAlign w:val="center"/>
          </w:tcPr>
          <w:p w14:paraId="71DC2C06" w14:textId="2F4CCCF6" w:rsidR="00582F6F" w:rsidRPr="00F5241D" w:rsidRDefault="00D443EB" w:rsidP="00F72CA2">
            <w:pPr>
              <w:spacing w:after="0" w:line="240" w:lineRule="auto"/>
              <w:jc w:val="center"/>
              <w:rPr>
                <w:rFonts w:eastAsia="Times New Roman" w:cstheme="minorHAnsi"/>
                <w:color w:val="000000"/>
                <w:sz w:val="20"/>
                <w:szCs w:val="20"/>
                <w:lang w:eastAsia="lv-LV"/>
              </w:rPr>
            </w:pPr>
            <w:r>
              <w:rPr>
                <w:rFonts w:eastAsia="Times New Roman" w:cstheme="minorHAnsi"/>
                <w:color w:val="000000"/>
                <w:sz w:val="20"/>
                <w:szCs w:val="20"/>
                <w:lang w:eastAsia="lv-LV"/>
              </w:rPr>
              <w:t>-</w:t>
            </w:r>
          </w:p>
        </w:tc>
        <w:tc>
          <w:tcPr>
            <w:tcW w:w="1134" w:type="dxa"/>
            <w:tcBorders>
              <w:top w:val="nil"/>
              <w:left w:val="nil"/>
              <w:bottom w:val="single" w:sz="4" w:space="0" w:color="auto"/>
              <w:right w:val="single" w:sz="4" w:space="0" w:color="auto"/>
            </w:tcBorders>
            <w:shd w:val="clear" w:color="auto" w:fill="auto"/>
            <w:noWrap/>
            <w:vAlign w:val="center"/>
          </w:tcPr>
          <w:p w14:paraId="2691E17C" w14:textId="64F8C231" w:rsidR="00582F6F" w:rsidRPr="00F5241D" w:rsidRDefault="002321B1" w:rsidP="00F72CA2">
            <w:pPr>
              <w:spacing w:after="0" w:line="240" w:lineRule="auto"/>
              <w:jc w:val="center"/>
              <w:rPr>
                <w:rFonts w:eastAsia="Times New Roman" w:cstheme="minorHAnsi"/>
                <w:color w:val="000000"/>
                <w:sz w:val="20"/>
                <w:szCs w:val="20"/>
                <w:lang w:eastAsia="lv-LV"/>
              </w:rPr>
            </w:pPr>
            <w:r>
              <w:rPr>
                <w:rFonts w:eastAsia="Times New Roman" w:cstheme="minorHAnsi"/>
                <w:color w:val="000000"/>
                <w:sz w:val="20"/>
                <w:szCs w:val="20"/>
                <w:lang w:eastAsia="lv-LV"/>
              </w:rPr>
              <w:t>-103 850</w:t>
            </w:r>
          </w:p>
        </w:tc>
      </w:tr>
      <w:tr w:rsidR="00582F6F" w:rsidRPr="00F5241D" w14:paraId="69148B96" w14:textId="77777777" w:rsidTr="00E73578">
        <w:trPr>
          <w:trHeight w:val="309"/>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55BDEFA" w14:textId="77777777" w:rsidR="00582F6F" w:rsidRPr="00F5241D" w:rsidRDefault="00582F6F" w:rsidP="00F72CA2">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3</w:t>
            </w:r>
          </w:p>
        </w:tc>
        <w:tc>
          <w:tcPr>
            <w:tcW w:w="1652" w:type="dxa"/>
            <w:tcBorders>
              <w:top w:val="nil"/>
              <w:left w:val="nil"/>
              <w:bottom w:val="single" w:sz="4" w:space="0" w:color="auto"/>
              <w:right w:val="single" w:sz="4" w:space="0" w:color="auto"/>
            </w:tcBorders>
            <w:shd w:val="clear" w:color="auto" w:fill="auto"/>
            <w:noWrap/>
            <w:vAlign w:val="bottom"/>
            <w:hideMark/>
          </w:tcPr>
          <w:p w14:paraId="3085C68F" w14:textId="77777777" w:rsidR="00582F6F" w:rsidRPr="00F5241D" w:rsidRDefault="00582F6F" w:rsidP="00F72CA2">
            <w:pPr>
              <w:spacing w:after="0" w:line="240" w:lineRule="auto"/>
              <w:rPr>
                <w:rFonts w:eastAsia="Times New Roman" w:cstheme="minorHAnsi"/>
                <w:sz w:val="20"/>
                <w:szCs w:val="20"/>
                <w:lang w:eastAsia="lv-LV"/>
              </w:rPr>
            </w:pPr>
            <w:r w:rsidRPr="00F5241D">
              <w:rPr>
                <w:rFonts w:eastAsia="Times New Roman" w:cstheme="minorHAnsi"/>
                <w:sz w:val="20"/>
                <w:szCs w:val="20"/>
                <w:lang w:eastAsia="lv-LV"/>
              </w:rPr>
              <w:t>Siltumenerģija</w:t>
            </w:r>
          </w:p>
        </w:tc>
        <w:tc>
          <w:tcPr>
            <w:tcW w:w="1134" w:type="dxa"/>
            <w:tcBorders>
              <w:top w:val="nil"/>
              <w:left w:val="nil"/>
              <w:bottom w:val="single" w:sz="4" w:space="0" w:color="auto"/>
              <w:right w:val="single" w:sz="4" w:space="0" w:color="auto"/>
            </w:tcBorders>
            <w:shd w:val="clear" w:color="auto" w:fill="auto"/>
            <w:noWrap/>
            <w:vAlign w:val="center"/>
            <w:hideMark/>
          </w:tcPr>
          <w:p w14:paraId="171F1619" w14:textId="77777777" w:rsidR="00582F6F" w:rsidRPr="00F5241D" w:rsidRDefault="00582F6F" w:rsidP="00F72CA2">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2221</w:t>
            </w:r>
          </w:p>
        </w:tc>
        <w:tc>
          <w:tcPr>
            <w:tcW w:w="1417" w:type="dxa"/>
            <w:tcBorders>
              <w:top w:val="nil"/>
              <w:left w:val="nil"/>
              <w:bottom w:val="single" w:sz="4" w:space="0" w:color="auto"/>
              <w:right w:val="nil"/>
            </w:tcBorders>
          </w:tcPr>
          <w:p w14:paraId="41C1F9C4" w14:textId="53565A2B" w:rsidR="00582F6F" w:rsidRPr="00F5241D" w:rsidRDefault="00B06790" w:rsidP="00F72CA2">
            <w:pPr>
              <w:spacing w:after="0" w:line="240" w:lineRule="auto"/>
              <w:jc w:val="center"/>
              <w:rPr>
                <w:rFonts w:eastAsia="Times New Roman" w:cstheme="minorHAnsi"/>
                <w:color w:val="000000"/>
                <w:sz w:val="20"/>
                <w:szCs w:val="20"/>
                <w:lang w:eastAsia="lv-LV"/>
              </w:rPr>
            </w:pPr>
            <w:r>
              <w:rPr>
                <w:rFonts w:eastAsia="Times New Roman" w:cstheme="minorHAnsi"/>
                <w:color w:val="000000"/>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tcPr>
          <w:p w14:paraId="1E9F6EC3" w14:textId="597613B5" w:rsidR="00582F6F" w:rsidRPr="00F5241D" w:rsidRDefault="00F77ABB" w:rsidP="00F72CA2">
            <w:pPr>
              <w:spacing w:after="0" w:line="240" w:lineRule="auto"/>
              <w:jc w:val="center"/>
              <w:rPr>
                <w:rFonts w:eastAsia="Times New Roman" w:cstheme="minorHAnsi"/>
                <w:color w:val="000000"/>
                <w:sz w:val="20"/>
                <w:szCs w:val="20"/>
                <w:lang w:eastAsia="lv-LV"/>
              </w:rPr>
            </w:pPr>
            <w:r>
              <w:rPr>
                <w:rFonts w:eastAsia="Times New Roman" w:cstheme="minorHAnsi"/>
                <w:color w:val="000000"/>
                <w:sz w:val="20"/>
                <w:szCs w:val="20"/>
                <w:lang w:eastAsia="lv-LV"/>
              </w:rPr>
              <w:t>13 792</w:t>
            </w:r>
          </w:p>
        </w:tc>
        <w:tc>
          <w:tcPr>
            <w:tcW w:w="1417" w:type="dxa"/>
            <w:tcBorders>
              <w:top w:val="nil"/>
              <w:left w:val="nil"/>
              <w:bottom w:val="single" w:sz="4" w:space="0" w:color="auto"/>
              <w:right w:val="single" w:sz="4" w:space="0" w:color="auto"/>
            </w:tcBorders>
            <w:shd w:val="clear" w:color="auto" w:fill="auto"/>
            <w:noWrap/>
            <w:vAlign w:val="center"/>
          </w:tcPr>
          <w:p w14:paraId="6568F2B9" w14:textId="04857DBB" w:rsidR="00582F6F" w:rsidRPr="00F5241D" w:rsidRDefault="00D443EB" w:rsidP="00F72CA2">
            <w:pPr>
              <w:spacing w:after="0" w:line="240" w:lineRule="auto"/>
              <w:jc w:val="center"/>
              <w:rPr>
                <w:rFonts w:eastAsia="Times New Roman" w:cstheme="minorHAnsi"/>
                <w:color w:val="000000"/>
                <w:sz w:val="20"/>
                <w:szCs w:val="20"/>
                <w:lang w:eastAsia="lv-LV"/>
              </w:rPr>
            </w:pPr>
            <w:r>
              <w:rPr>
                <w:rFonts w:eastAsia="Times New Roman" w:cstheme="minorHAnsi"/>
                <w:color w:val="000000"/>
                <w:sz w:val="20"/>
                <w:szCs w:val="20"/>
                <w:lang w:eastAsia="lv-LV"/>
              </w:rPr>
              <w:t>169 698</w:t>
            </w:r>
          </w:p>
        </w:tc>
        <w:tc>
          <w:tcPr>
            <w:tcW w:w="1134" w:type="dxa"/>
            <w:tcBorders>
              <w:top w:val="nil"/>
              <w:left w:val="nil"/>
              <w:bottom w:val="single" w:sz="4" w:space="0" w:color="auto"/>
              <w:right w:val="single" w:sz="4" w:space="0" w:color="auto"/>
            </w:tcBorders>
            <w:shd w:val="clear" w:color="auto" w:fill="auto"/>
            <w:noWrap/>
            <w:vAlign w:val="center"/>
          </w:tcPr>
          <w:p w14:paraId="063492C7" w14:textId="2F5F3432" w:rsidR="00582F6F" w:rsidRPr="00F5241D" w:rsidRDefault="002321B1" w:rsidP="00F72CA2">
            <w:pPr>
              <w:spacing w:after="0" w:line="240" w:lineRule="auto"/>
              <w:jc w:val="center"/>
              <w:rPr>
                <w:rFonts w:eastAsia="Times New Roman" w:cstheme="minorHAnsi"/>
                <w:color w:val="000000"/>
                <w:sz w:val="20"/>
                <w:szCs w:val="20"/>
                <w:lang w:eastAsia="lv-LV"/>
              </w:rPr>
            </w:pPr>
            <w:r>
              <w:rPr>
                <w:rFonts w:eastAsia="Times New Roman" w:cstheme="minorHAnsi"/>
                <w:color w:val="000000"/>
                <w:sz w:val="20"/>
                <w:szCs w:val="20"/>
                <w:lang w:eastAsia="lv-LV"/>
              </w:rPr>
              <w:t>+</w:t>
            </w:r>
            <w:r w:rsidR="00D1198F">
              <w:rPr>
                <w:rFonts w:eastAsia="Times New Roman" w:cstheme="minorHAnsi"/>
                <w:color w:val="000000"/>
                <w:sz w:val="20"/>
                <w:szCs w:val="20"/>
                <w:lang w:eastAsia="lv-LV"/>
              </w:rPr>
              <w:t>155 906</w:t>
            </w:r>
          </w:p>
        </w:tc>
      </w:tr>
      <w:tr w:rsidR="00582F6F" w:rsidRPr="00F5241D" w14:paraId="7627CC89" w14:textId="77777777" w:rsidTr="00E73578">
        <w:trPr>
          <w:trHeight w:val="309"/>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543BE7A3" w14:textId="77777777" w:rsidR="00582F6F" w:rsidRPr="00F5241D" w:rsidRDefault="00582F6F" w:rsidP="00F72CA2">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4</w:t>
            </w:r>
          </w:p>
        </w:tc>
        <w:tc>
          <w:tcPr>
            <w:tcW w:w="1652" w:type="dxa"/>
            <w:tcBorders>
              <w:top w:val="nil"/>
              <w:left w:val="nil"/>
              <w:bottom w:val="single" w:sz="4" w:space="0" w:color="auto"/>
              <w:right w:val="single" w:sz="4" w:space="0" w:color="auto"/>
            </w:tcBorders>
            <w:shd w:val="clear" w:color="auto" w:fill="auto"/>
            <w:noWrap/>
            <w:vAlign w:val="bottom"/>
            <w:hideMark/>
          </w:tcPr>
          <w:p w14:paraId="19323282" w14:textId="77777777" w:rsidR="00582F6F" w:rsidRPr="00F5241D" w:rsidRDefault="00582F6F" w:rsidP="00F72CA2">
            <w:pPr>
              <w:spacing w:after="0" w:line="240" w:lineRule="auto"/>
              <w:rPr>
                <w:rFonts w:eastAsia="Times New Roman" w:cstheme="minorHAnsi"/>
                <w:sz w:val="20"/>
                <w:szCs w:val="20"/>
                <w:lang w:eastAsia="lv-LV"/>
              </w:rPr>
            </w:pPr>
            <w:r w:rsidRPr="00F5241D">
              <w:rPr>
                <w:rFonts w:eastAsia="Times New Roman" w:cstheme="minorHAnsi"/>
                <w:sz w:val="20"/>
                <w:szCs w:val="20"/>
                <w:lang w:eastAsia="lv-LV"/>
              </w:rPr>
              <w:t>Ūdens un kanalizācija</w:t>
            </w:r>
          </w:p>
        </w:tc>
        <w:tc>
          <w:tcPr>
            <w:tcW w:w="1134" w:type="dxa"/>
            <w:tcBorders>
              <w:top w:val="nil"/>
              <w:left w:val="nil"/>
              <w:bottom w:val="single" w:sz="4" w:space="0" w:color="auto"/>
              <w:right w:val="single" w:sz="4" w:space="0" w:color="auto"/>
            </w:tcBorders>
            <w:shd w:val="clear" w:color="auto" w:fill="auto"/>
            <w:noWrap/>
            <w:vAlign w:val="center"/>
            <w:hideMark/>
          </w:tcPr>
          <w:p w14:paraId="35C853FC" w14:textId="77777777" w:rsidR="00582F6F" w:rsidRPr="00F5241D" w:rsidRDefault="00582F6F" w:rsidP="00F72CA2">
            <w:pPr>
              <w:spacing w:after="0" w:line="240" w:lineRule="auto"/>
              <w:jc w:val="center"/>
              <w:rPr>
                <w:rFonts w:eastAsia="Times New Roman" w:cstheme="minorHAnsi"/>
                <w:color w:val="000000"/>
                <w:sz w:val="20"/>
                <w:szCs w:val="20"/>
                <w:lang w:eastAsia="lv-LV"/>
              </w:rPr>
            </w:pPr>
            <w:r w:rsidRPr="00F5241D">
              <w:rPr>
                <w:rFonts w:eastAsia="Times New Roman" w:cstheme="minorHAnsi"/>
                <w:color w:val="000000"/>
                <w:sz w:val="20"/>
                <w:szCs w:val="20"/>
                <w:lang w:eastAsia="lv-LV"/>
              </w:rPr>
              <w:t>2222</w:t>
            </w:r>
          </w:p>
        </w:tc>
        <w:tc>
          <w:tcPr>
            <w:tcW w:w="1417" w:type="dxa"/>
            <w:tcBorders>
              <w:top w:val="nil"/>
              <w:left w:val="nil"/>
              <w:bottom w:val="single" w:sz="4" w:space="0" w:color="auto"/>
              <w:right w:val="nil"/>
            </w:tcBorders>
          </w:tcPr>
          <w:p w14:paraId="045075CD" w14:textId="1C6FF7CC" w:rsidR="00582F6F" w:rsidRPr="00F5241D" w:rsidRDefault="00B06790" w:rsidP="00F72CA2">
            <w:pPr>
              <w:spacing w:after="0" w:line="240" w:lineRule="auto"/>
              <w:jc w:val="center"/>
              <w:rPr>
                <w:rFonts w:eastAsia="Times New Roman" w:cstheme="minorHAnsi"/>
                <w:color w:val="000000"/>
                <w:sz w:val="20"/>
                <w:szCs w:val="20"/>
                <w:lang w:eastAsia="lv-LV"/>
              </w:rPr>
            </w:pPr>
            <w:r>
              <w:rPr>
                <w:rFonts w:eastAsia="Times New Roman" w:cstheme="minorHAnsi"/>
                <w:color w:val="000000"/>
                <w:sz w:val="20"/>
                <w:szCs w:val="20"/>
                <w:lang w:eastAsia="lv-LV"/>
              </w:rPr>
              <w:t>36 691</w:t>
            </w:r>
          </w:p>
        </w:tc>
        <w:tc>
          <w:tcPr>
            <w:tcW w:w="1418" w:type="dxa"/>
            <w:tcBorders>
              <w:top w:val="nil"/>
              <w:left w:val="nil"/>
              <w:bottom w:val="single" w:sz="4" w:space="0" w:color="auto"/>
              <w:right w:val="single" w:sz="4" w:space="0" w:color="auto"/>
            </w:tcBorders>
            <w:shd w:val="clear" w:color="auto" w:fill="auto"/>
            <w:noWrap/>
            <w:vAlign w:val="center"/>
          </w:tcPr>
          <w:p w14:paraId="614AAB35" w14:textId="0B5E9BDA" w:rsidR="00582F6F" w:rsidRPr="00F5241D" w:rsidRDefault="00F77ABB" w:rsidP="00F72CA2">
            <w:pPr>
              <w:spacing w:after="0" w:line="240" w:lineRule="auto"/>
              <w:jc w:val="center"/>
              <w:rPr>
                <w:rFonts w:eastAsia="Times New Roman" w:cstheme="minorHAnsi"/>
                <w:color w:val="000000"/>
                <w:sz w:val="20"/>
                <w:szCs w:val="20"/>
                <w:lang w:eastAsia="lv-LV"/>
              </w:rPr>
            </w:pPr>
            <w:r>
              <w:rPr>
                <w:rFonts w:eastAsia="Times New Roman" w:cstheme="minorHAnsi"/>
                <w:color w:val="000000"/>
                <w:sz w:val="20"/>
                <w:szCs w:val="20"/>
                <w:lang w:eastAsia="lv-LV"/>
              </w:rPr>
              <w:t>33 370</w:t>
            </w:r>
          </w:p>
        </w:tc>
        <w:tc>
          <w:tcPr>
            <w:tcW w:w="1417" w:type="dxa"/>
            <w:tcBorders>
              <w:top w:val="nil"/>
              <w:left w:val="nil"/>
              <w:bottom w:val="single" w:sz="4" w:space="0" w:color="auto"/>
              <w:right w:val="single" w:sz="4" w:space="0" w:color="auto"/>
            </w:tcBorders>
            <w:shd w:val="clear" w:color="auto" w:fill="auto"/>
            <w:noWrap/>
            <w:vAlign w:val="center"/>
          </w:tcPr>
          <w:p w14:paraId="08970718" w14:textId="56EEEE03" w:rsidR="00582F6F" w:rsidRPr="00F5241D" w:rsidRDefault="00E31A42" w:rsidP="00F72CA2">
            <w:pPr>
              <w:spacing w:after="0" w:line="240" w:lineRule="auto"/>
              <w:jc w:val="center"/>
              <w:rPr>
                <w:rFonts w:eastAsia="Times New Roman" w:cstheme="minorHAnsi"/>
                <w:color w:val="000000"/>
                <w:sz w:val="20"/>
                <w:szCs w:val="20"/>
                <w:lang w:eastAsia="lv-LV"/>
              </w:rPr>
            </w:pPr>
            <w:r>
              <w:rPr>
                <w:rFonts w:eastAsia="Times New Roman" w:cstheme="minorHAnsi"/>
                <w:color w:val="000000"/>
                <w:sz w:val="20"/>
                <w:szCs w:val="20"/>
                <w:lang w:eastAsia="lv-LV"/>
              </w:rPr>
              <w:t>47 160</w:t>
            </w:r>
          </w:p>
        </w:tc>
        <w:tc>
          <w:tcPr>
            <w:tcW w:w="1134" w:type="dxa"/>
            <w:tcBorders>
              <w:top w:val="nil"/>
              <w:left w:val="nil"/>
              <w:bottom w:val="single" w:sz="4" w:space="0" w:color="auto"/>
              <w:right w:val="single" w:sz="4" w:space="0" w:color="auto"/>
            </w:tcBorders>
            <w:shd w:val="clear" w:color="auto" w:fill="auto"/>
            <w:noWrap/>
            <w:vAlign w:val="center"/>
          </w:tcPr>
          <w:p w14:paraId="24F7DA58" w14:textId="596A3C92" w:rsidR="00582F6F" w:rsidRPr="00F5241D" w:rsidRDefault="00D1198F" w:rsidP="00F72CA2">
            <w:pPr>
              <w:spacing w:after="0" w:line="240" w:lineRule="auto"/>
              <w:jc w:val="center"/>
              <w:rPr>
                <w:rFonts w:eastAsia="Times New Roman" w:cstheme="minorHAnsi"/>
                <w:color w:val="000000"/>
                <w:sz w:val="20"/>
                <w:szCs w:val="20"/>
                <w:lang w:eastAsia="lv-LV"/>
              </w:rPr>
            </w:pPr>
            <w:r>
              <w:rPr>
                <w:rFonts w:eastAsia="Times New Roman" w:cstheme="minorHAnsi"/>
                <w:color w:val="000000"/>
                <w:sz w:val="20"/>
                <w:szCs w:val="20"/>
                <w:lang w:eastAsia="lv-LV"/>
              </w:rPr>
              <w:t>+13 790</w:t>
            </w:r>
          </w:p>
        </w:tc>
      </w:tr>
      <w:tr w:rsidR="00582F6F" w:rsidRPr="00F5241D" w14:paraId="7ED40238" w14:textId="77777777" w:rsidTr="00E73578">
        <w:trPr>
          <w:trHeight w:val="309"/>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14:paraId="6FDEA817" w14:textId="77777777" w:rsidR="00582F6F" w:rsidRPr="00F5241D" w:rsidRDefault="00582F6F" w:rsidP="00F72CA2">
            <w:pPr>
              <w:spacing w:after="0" w:line="240" w:lineRule="auto"/>
              <w:rPr>
                <w:rFonts w:eastAsia="Times New Roman" w:cstheme="minorHAnsi"/>
                <w:color w:val="000000"/>
                <w:sz w:val="20"/>
                <w:szCs w:val="20"/>
                <w:lang w:eastAsia="lv-LV"/>
              </w:rPr>
            </w:pPr>
            <w:r w:rsidRPr="00F5241D">
              <w:rPr>
                <w:rFonts w:eastAsia="Times New Roman" w:cstheme="minorHAnsi"/>
                <w:color w:val="000000"/>
                <w:sz w:val="20"/>
                <w:szCs w:val="20"/>
                <w:lang w:eastAsia="lv-LV"/>
              </w:rPr>
              <w:t> </w:t>
            </w:r>
          </w:p>
        </w:tc>
        <w:tc>
          <w:tcPr>
            <w:tcW w:w="1652" w:type="dxa"/>
            <w:tcBorders>
              <w:top w:val="nil"/>
              <w:left w:val="nil"/>
              <w:bottom w:val="single" w:sz="4" w:space="0" w:color="auto"/>
              <w:right w:val="single" w:sz="4" w:space="0" w:color="auto"/>
            </w:tcBorders>
            <w:shd w:val="clear" w:color="auto" w:fill="auto"/>
            <w:noWrap/>
            <w:vAlign w:val="bottom"/>
            <w:hideMark/>
          </w:tcPr>
          <w:p w14:paraId="4BE3722A" w14:textId="77777777" w:rsidR="00582F6F" w:rsidRPr="00F5241D" w:rsidRDefault="00582F6F" w:rsidP="00F72CA2">
            <w:pPr>
              <w:spacing w:after="0" w:line="240" w:lineRule="auto"/>
              <w:rPr>
                <w:rFonts w:eastAsia="Times New Roman" w:cstheme="minorHAnsi"/>
                <w:color w:val="000000"/>
                <w:sz w:val="20"/>
                <w:szCs w:val="20"/>
                <w:lang w:eastAsia="lv-LV"/>
              </w:rPr>
            </w:pPr>
            <w:r w:rsidRPr="00F5241D">
              <w:rPr>
                <w:rFonts w:eastAsia="Times New Roman" w:cstheme="minorHAnsi"/>
                <w:color w:val="000000"/>
                <w:sz w:val="20"/>
                <w:szCs w:val="20"/>
                <w:lang w:eastAsia="lv-LV"/>
              </w:rPr>
              <w:t>KOPĀ</w:t>
            </w:r>
          </w:p>
        </w:tc>
        <w:tc>
          <w:tcPr>
            <w:tcW w:w="1134" w:type="dxa"/>
            <w:tcBorders>
              <w:top w:val="nil"/>
              <w:left w:val="nil"/>
              <w:bottom w:val="single" w:sz="4" w:space="0" w:color="auto"/>
              <w:right w:val="single" w:sz="4" w:space="0" w:color="auto"/>
            </w:tcBorders>
            <w:shd w:val="clear" w:color="auto" w:fill="auto"/>
            <w:noWrap/>
            <w:vAlign w:val="bottom"/>
            <w:hideMark/>
          </w:tcPr>
          <w:p w14:paraId="6F9FA02E" w14:textId="77777777" w:rsidR="00582F6F" w:rsidRPr="00F5241D" w:rsidRDefault="00582F6F" w:rsidP="00F72CA2">
            <w:pPr>
              <w:spacing w:after="0" w:line="240" w:lineRule="auto"/>
              <w:rPr>
                <w:rFonts w:eastAsia="Times New Roman" w:cstheme="minorHAnsi"/>
                <w:color w:val="000000"/>
                <w:sz w:val="20"/>
                <w:szCs w:val="20"/>
                <w:lang w:eastAsia="lv-LV"/>
              </w:rPr>
            </w:pPr>
            <w:r w:rsidRPr="00F5241D">
              <w:rPr>
                <w:rFonts w:eastAsia="Times New Roman" w:cstheme="minorHAnsi"/>
                <w:color w:val="000000"/>
                <w:sz w:val="20"/>
                <w:szCs w:val="20"/>
                <w:lang w:eastAsia="lv-LV"/>
              </w:rPr>
              <w:t> </w:t>
            </w:r>
          </w:p>
        </w:tc>
        <w:tc>
          <w:tcPr>
            <w:tcW w:w="1417" w:type="dxa"/>
            <w:tcBorders>
              <w:top w:val="nil"/>
              <w:left w:val="nil"/>
              <w:bottom w:val="single" w:sz="4" w:space="0" w:color="auto"/>
              <w:right w:val="nil"/>
            </w:tcBorders>
          </w:tcPr>
          <w:p w14:paraId="710A10B2" w14:textId="2400E8D5" w:rsidR="00582F6F" w:rsidRPr="00F5241D" w:rsidRDefault="00052860" w:rsidP="00F72CA2">
            <w:pPr>
              <w:spacing w:after="0" w:line="240" w:lineRule="auto"/>
              <w:jc w:val="center"/>
              <w:rPr>
                <w:rFonts w:eastAsia="Times New Roman" w:cstheme="minorHAnsi"/>
                <w:color w:val="000000"/>
                <w:sz w:val="20"/>
                <w:szCs w:val="20"/>
                <w:lang w:eastAsia="lv-LV"/>
              </w:rPr>
            </w:pPr>
            <w:r>
              <w:rPr>
                <w:rFonts w:eastAsia="Times New Roman" w:cstheme="minorHAnsi"/>
                <w:color w:val="000000"/>
                <w:sz w:val="20"/>
                <w:szCs w:val="20"/>
                <w:lang w:eastAsia="lv-LV"/>
              </w:rPr>
              <w:t>188 543</w:t>
            </w:r>
          </w:p>
        </w:tc>
        <w:tc>
          <w:tcPr>
            <w:tcW w:w="1418" w:type="dxa"/>
            <w:tcBorders>
              <w:top w:val="nil"/>
              <w:left w:val="nil"/>
              <w:bottom w:val="single" w:sz="4" w:space="0" w:color="auto"/>
              <w:right w:val="single" w:sz="4" w:space="0" w:color="auto"/>
            </w:tcBorders>
            <w:shd w:val="clear" w:color="auto" w:fill="auto"/>
            <w:noWrap/>
            <w:vAlign w:val="center"/>
          </w:tcPr>
          <w:p w14:paraId="59D0E644" w14:textId="459FE5D8" w:rsidR="00582F6F" w:rsidRPr="00F5241D" w:rsidRDefault="00D443EB" w:rsidP="00F72CA2">
            <w:pPr>
              <w:spacing w:after="0" w:line="240" w:lineRule="auto"/>
              <w:jc w:val="center"/>
              <w:rPr>
                <w:rFonts w:eastAsia="Times New Roman" w:cstheme="minorHAnsi"/>
                <w:color w:val="000000"/>
                <w:sz w:val="20"/>
                <w:szCs w:val="20"/>
                <w:lang w:eastAsia="lv-LV"/>
              </w:rPr>
            </w:pPr>
            <w:r>
              <w:rPr>
                <w:rFonts w:eastAsia="Times New Roman" w:cstheme="minorHAnsi"/>
                <w:color w:val="000000"/>
                <w:sz w:val="20"/>
                <w:szCs w:val="20"/>
                <w:lang w:eastAsia="lv-LV"/>
              </w:rPr>
              <w:t>277 919</w:t>
            </w:r>
          </w:p>
        </w:tc>
        <w:tc>
          <w:tcPr>
            <w:tcW w:w="1417" w:type="dxa"/>
            <w:tcBorders>
              <w:top w:val="nil"/>
              <w:left w:val="nil"/>
              <w:bottom w:val="single" w:sz="4" w:space="0" w:color="auto"/>
              <w:right w:val="single" w:sz="4" w:space="0" w:color="auto"/>
            </w:tcBorders>
            <w:shd w:val="clear" w:color="auto" w:fill="auto"/>
            <w:noWrap/>
            <w:vAlign w:val="center"/>
          </w:tcPr>
          <w:p w14:paraId="3E1EABB9" w14:textId="3460AA92" w:rsidR="00582F6F" w:rsidRPr="00F5241D" w:rsidRDefault="002321B1" w:rsidP="00F72CA2">
            <w:pPr>
              <w:spacing w:after="0" w:line="240" w:lineRule="auto"/>
              <w:jc w:val="center"/>
              <w:rPr>
                <w:rFonts w:eastAsia="Times New Roman" w:cstheme="minorHAnsi"/>
                <w:color w:val="000000"/>
                <w:sz w:val="20"/>
                <w:szCs w:val="20"/>
                <w:lang w:eastAsia="lv-LV"/>
              </w:rPr>
            </w:pPr>
            <w:r>
              <w:rPr>
                <w:rFonts w:eastAsia="Times New Roman" w:cstheme="minorHAnsi"/>
                <w:color w:val="000000"/>
                <w:sz w:val="20"/>
                <w:szCs w:val="20"/>
                <w:lang w:eastAsia="lv-LV"/>
              </w:rPr>
              <w:t>317 386</w:t>
            </w:r>
          </w:p>
        </w:tc>
        <w:tc>
          <w:tcPr>
            <w:tcW w:w="1134" w:type="dxa"/>
            <w:tcBorders>
              <w:top w:val="nil"/>
              <w:left w:val="nil"/>
              <w:bottom w:val="single" w:sz="4" w:space="0" w:color="auto"/>
              <w:right w:val="single" w:sz="4" w:space="0" w:color="auto"/>
            </w:tcBorders>
            <w:shd w:val="clear" w:color="auto" w:fill="auto"/>
            <w:noWrap/>
            <w:vAlign w:val="center"/>
          </w:tcPr>
          <w:p w14:paraId="39AEBD10" w14:textId="769D97AA" w:rsidR="00582F6F" w:rsidRPr="00F5241D" w:rsidRDefault="00D1198F" w:rsidP="00F72CA2">
            <w:pPr>
              <w:spacing w:after="0" w:line="240" w:lineRule="auto"/>
              <w:jc w:val="center"/>
              <w:rPr>
                <w:rFonts w:eastAsia="Times New Roman" w:cstheme="minorHAnsi"/>
                <w:color w:val="000000"/>
                <w:sz w:val="20"/>
                <w:szCs w:val="20"/>
                <w:lang w:eastAsia="lv-LV"/>
              </w:rPr>
            </w:pPr>
            <w:r>
              <w:rPr>
                <w:rFonts w:eastAsia="Times New Roman" w:cstheme="minorHAnsi"/>
                <w:color w:val="000000"/>
                <w:sz w:val="20"/>
                <w:szCs w:val="20"/>
                <w:lang w:eastAsia="lv-LV"/>
              </w:rPr>
              <w:t>+</w:t>
            </w:r>
            <w:r w:rsidR="0073681A">
              <w:rPr>
                <w:rFonts w:eastAsia="Times New Roman" w:cstheme="minorHAnsi"/>
                <w:color w:val="000000"/>
                <w:sz w:val="20"/>
                <w:szCs w:val="20"/>
                <w:lang w:eastAsia="lv-LV"/>
              </w:rPr>
              <w:t>39 467</w:t>
            </w:r>
          </w:p>
        </w:tc>
      </w:tr>
    </w:tbl>
    <w:p w14:paraId="266623A5" w14:textId="4953C647" w:rsidR="00155F2A" w:rsidRPr="00AA41AC" w:rsidRDefault="00155F2A" w:rsidP="00155F2A">
      <w:pPr>
        <w:spacing w:before="100" w:beforeAutospacing="1" w:after="0" w:line="240" w:lineRule="auto"/>
        <w:jc w:val="both"/>
        <w:rPr>
          <w:rFonts w:cstheme="minorHAnsi"/>
        </w:rPr>
      </w:pPr>
      <w:r>
        <w:rPr>
          <w:rFonts w:cstheme="minorHAnsi"/>
        </w:rPr>
        <w:t>Nozīmīgs izmaksu pieaugums vērojams pārtikas produktu iegādē – 202</w:t>
      </w:r>
      <w:r w:rsidR="001D705A">
        <w:rPr>
          <w:rFonts w:cstheme="minorHAnsi"/>
        </w:rPr>
        <w:t>3</w:t>
      </w:r>
      <w:r>
        <w:rPr>
          <w:rFonts w:cstheme="minorHAnsi"/>
        </w:rPr>
        <w:t>.gad</w:t>
      </w:r>
      <w:r w:rsidR="00755A3C">
        <w:rPr>
          <w:rFonts w:cstheme="minorHAnsi"/>
        </w:rPr>
        <w:t>a pārskata periodā</w:t>
      </w:r>
      <w:r>
        <w:rPr>
          <w:rFonts w:cstheme="minorHAnsi"/>
        </w:rPr>
        <w:t xml:space="preserve"> izmaksas vidēji  uz vienu </w:t>
      </w:r>
      <w:proofErr w:type="spellStart"/>
      <w:r>
        <w:rPr>
          <w:rFonts w:cstheme="minorHAnsi"/>
        </w:rPr>
        <w:t>gultudienu</w:t>
      </w:r>
      <w:proofErr w:type="spellEnd"/>
      <w:r>
        <w:rPr>
          <w:rFonts w:cstheme="minorHAnsi"/>
        </w:rPr>
        <w:t xml:space="preserve"> ir 2.</w:t>
      </w:r>
      <w:r w:rsidR="00BC7B7E">
        <w:rPr>
          <w:rFonts w:cstheme="minorHAnsi"/>
        </w:rPr>
        <w:t>92</w:t>
      </w:r>
      <w:r>
        <w:rPr>
          <w:rFonts w:cstheme="minorHAnsi"/>
        </w:rPr>
        <w:t xml:space="preserve"> </w:t>
      </w:r>
      <w:proofErr w:type="spellStart"/>
      <w:r>
        <w:rPr>
          <w:rFonts w:cstheme="minorHAnsi"/>
        </w:rPr>
        <w:t>euro</w:t>
      </w:r>
      <w:proofErr w:type="spellEnd"/>
      <w:r>
        <w:rPr>
          <w:rFonts w:cstheme="minorHAnsi"/>
        </w:rPr>
        <w:t>, 202</w:t>
      </w:r>
      <w:r w:rsidR="00755A3C">
        <w:rPr>
          <w:rFonts w:cstheme="minorHAnsi"/>
        </w:rPr>
        <w:t>2</w:t>
      </w:r>
      <w:r>
        <w:rPr>
          <w:rFonts w:cstheme="minorHAnsi"/>
        </w:rPr>
        <w:t xml:space="preserve">.gadā </w:t>
      </w:r>
      <w:r w:rsidR="00663543">
        <w:rPr>
          <w:rFonts w:cstheme="minorHAnsi"/>
        </w:rPr>
        <w:t>2.4</w:t>
      </w:r>
      <w:r w:rsidR="007A4BAF">
        <w:rPr>
          <w:rFonts w:cstheme="minorHAnsi"/>
        </w:rPr>
        <w:t>7</w:t>
      </w:r>
      <w:r>
        <w:rPr>
          <w:rFonts w:cstheme="minorHAnsi"/>
        </w:rPr>
        <w:t xml:space="preserve"> </w:t>
      </w:r>
      <w:proofErr w:type="spellStart"/>
      <w:r>
        <w:rPr>
          <w:rFonts w:cstheme="minorHAnsi"/>
        </w:rPr>
        <w:t>euro</w:t>
      </w:r>
      <w:proofErr w:type="spellEnd"/>
      <w:r>
        <w:rPr>
          <w:rFonts w:cstheme="minorHAnsi"/>
        </w:rPr>
        <w:t xml:space="preserve">, savukārt </w:t>
      </w:r>
      <w:r w:rsidR="00663543">
        <w:rPr>
          <w:rFonts w:cstheme="minorHAnsi"/>
        </w:rPr>
        <w:t xml:space="preserve">2019.gada </w:t>
      </w:r>
      <w:r>
        <w:rPr>
          <w:rFonts w:cstheme="minorHAnsi"/>
        </w:rPr>
        <w:t xml:space="preserve">periodā </w:t>
      </w:r>
      <w:r w:rsidR="00663543">
        <w:rPr>
          <w:rFonts w:cstheme="minorHAnsi"/>
        </w:rPr>
        <w:t>1.6</w:t>
      </w:r>
      <w:r w:rsidR="002909FC">
        <w:rPr>
          <w:rFonts w:cstheme="minorHAnsi"/>
        </w:rPr>
        <w:t>9</w:t>
      </w:r>
      <w:r>
        <w:rPr>
          <w:rFonts w:cstheme="minorHAnsi"/>
        </w:rPr>
        <w:t xml:space="preserve"> </w:t>
      </w:r>
      <w:proofErr w:type="spellStart"/>
      <w:r>
        <w:rPr>
          <w:rFonts w:cstheme="minorHAnsi"/>
        </w:rPr>
        <w:t>euro</w:t>
      </w:r>
      <w:proofErr w:type="spellEnd"/>
      <w:r w:rsidR="008B6A82">
        <w:rPr>
          <w:rFonts w:cstheme="minorHAnsi"/>
        </w:rPr>
        <w:t xml:space="preserve"> </w:t>
      </w:r>
      <w:r>
        <w:rPr>
          <w:rFonts w:cstheme="minorHAnsi"/>
        </w:rPr>
        <w:t>.</w:t>
      </w:r>
      <w:r w:rsidR="00663543">
        <w:rPr>
          <w:rFonts w:cstheme="minorHAnsi"/>
        </w:rPr>
        <w:t xml:space="preserve"> Absolūtā izteik</w:t>
      </w:r>
      <w:r w:rsidR="000868E3">
        <w:rPr>
          <w:rFonts w:cstheme="minorHAnsi"/>
        </w:rPr>
        <w:t xml:space="preserve">smē- izmaksas </w:t>
      </w:r>
      <w:r w:rsidR="00DA50D1">
        <w:rPr>
          <w:rFonts w:cstheme="minorHAnsi"/>
        </w:rPr>
        <w:t>244 544</w:t>
      </w:r>
      <w:r w:rsidR="000868E3">
        <w:rPr>
          <w:rFonts w:cstheme="minorHAnsi"/>
        </w:rPr>
        <w:t xml:space="preserve"> </w:t>
      </w:r>
      <w:proofErr w:type="spellStart"/>
      <w:r w:rsidR="000868E3">
        <w:rPr>
          <w:rFonts w:cstheme="minorHAnsi"/>
        </w:rPr>
        <w:t>euro</w:t>
      </w:r>
      <w:proofErr w:type="spellEnd"/>
      <w:r w:rsidR="000868E3">
        <w:rPr>
          <w:rFonts w:cstheme="minorHAnsi"/>
        </w:rPr>
        <w:t xml:space="preserve"> – </w:t>
      </w:r>
      <w:r w:rsidR="006B31CC">
        <w:rPr>
          <w:rFonts w:cstheme="minorHAnsi"/>
        </w:rPr>
        <w:t>211 042</w:t>
      </w:r>
      <w:r w:rsidR="000868E3">
        <w:rPr>
          <w:rFonts w:cstheme="minorHAnsi"/>
        </w:rPr>
        <w:t xml:space="preserve"> </w:t>
      </w:r>
      <w:proofErr w:type="spellStart"/>
      <w:r w:rsidR="000868E3">
        <w:rPr>
          <w:rFonts w:cstheme="minorHAnsi"/>
        </w:rPr>
        <w:t>euro</w:t>
      </w:r>
      <w:proofErr w:type="spellEnd"/>
      <w:r w:rsidR="000868E3">
        <w:rPr>
          <w:rFonts w:cstheme="minorHAnsi"/>
        </w:rPr>
        <w:t xml:space="preserve"> u</w:t>
      </w:r>
      <w:r w:rsidR="003D1715">
        <w:rPr>
          <w:rFonts w:cstheme="minorHAnsi"/>
        </w:rPr>
        <w:t>n</w:t>
      </w:r>
      <w:r w:rsidR="000868E3">
        <w:rPr>
          <w:rFonts w:cstheme="minorHAnsi"/>
        </w:rPr>
        <w:t xml:space="preserve"> </w:t>
      </w:r>
      <w:r w:rsidR="006B31CC">
        <w:rPr>
          <w:rFonts w:cstheme="minorHAnsi"/>
        </w:rPr>
        <w:t>187 601</w:t>
      </w:r>
      <w:r w:rsidR="000868E3">
        <w:rPr>
          <w:rFonts w:cstheme="minorHAnsi"/>
        </w:rPr>
        <w:t xml:space="preserve"> </w:t>
      </w:r>
      <w:proofErr w:type="spellStart"/>
      <w:r w:rsidR="000868E3">
        <w:rPr>
          <w:rFonts w:cstheme="minorHAnsi"/>
        </w:rPr>
        <w:t>euro</w:t>
      </w:r>
      <w:proofErr w:type="spellEnd"/>
      <w:r w:rsidR="000868E3">
        <w:rPr>
          <w:rFonts w:cstheme="minorHAnsi"/>
        </w:rPr>
        <w:t xml:space="preserve">, tātad </w:t>
      </w:r>
      <w:r w:rsidR="00AC14D1">
        <w:rPr>
          <w:rFonts w:cstheme="minorHAnsi"/>
        </w:rPr>
        <w:t xml:space="preserve">izmaksu pieaugums pret 2019.gadu ir </w:t>
      </w:r>
      <w:r w:rsidR="00EB44AB">
        <w:rPr>
          <w:rFonts w:cstheme="minorHAnsi"/>
        </w:rPr>
        <w:t>56 943</w:t>
      </w:r>
      <w:r w:rsidR="00AC14D1">
        <w:rPr>
          <w:rFonts w:cstheme="minorHAnsi"/>
        </w:rPr>
        <w:t xml:space="preserve"> </w:t>
      </w:r>
      <w:proofErr w:type="spellStart"/>
      <w:r w:rsidR="00AC14D1">
        <w:rPr>
          <w:rFonts w:cstheme="minorHAnsi"/>
        </w:rPr>
        <w:t>euro</w:t>
      </w:r>
      <w:proofErr w:type="spellEnd"/>
      <w:r w:rsidR="00AC14D1">
        <w:rPr>
          <w:rFonts w:cstheme="minorHAnsi"/>
        </w:rPr>
        <w:t>.</w:t>
      </w:r>
    </w:p>
    <w:p w14:paraId="55289AFA" w14:textId="13744BC4" w:rsidR="001D2AFE" w:rsidRPr="00DB6C58" w:rsidRDefault="001D2AFE" w:rsidP="00FA2AE6">
      <w:pPr>
        <w:spacing w:before="100" w:beforeAutospacing="1" w:after="100" w:afterAutospacing="1"/>
        <w:jc w:val="both"/>
        <w:rPr>
          <w:rFonts w:cstheme="minorHAnsi"/>
        </w:rPr>
      </w:pPr>
      <w:r w:rsidRPr="00DB6C58">
        <w:rPr>
          <w:rFonts w:cstheme="minorHAnsi"/>
        </w:rPr>
        <w:t xml:space="preserve">Sabiedrības pārskata perioda saimnieciskās darbības rezultāts ir </w:t>
      </w:r>
      <w:r w:rsidR="00326431">
        <w:rPr>
          <w:rFonts w:cstheme="minorHAnsi"/>
        </w:rPr>
        <w:t xml:space="preserve">zaudējumi </w:t>
      </w:r>
      <w:r w:rsidR="00EC6B34">
        <w:rPr>
          <w:rFonts w:cstheme="minorHAnsi"/>
        </w:rPr>
        <w:t xml:space="preserve">120 126 </w:t>
      </w:r>
      <w:r w:rsidR="003C2CF4">
        <w:rPr>
          <w:rFonts w:cstheme="minorHAnsi"/>
        </w:rPr>
        <w:t xml:space="preserve"> </w:t>
      </w:r>
      <w:proofErr w:type="spellStart"/>
      <w:r w:rsidR="003C2CF4">
        <w:rPr>
          <w:rFonts w:cstheme="minorHAnsi"/>
        </w:rPr>
        <w:t>euro</w:t>
      </w:r>
      <w:proofErr w:type="spellEnd"/>
      <w:r w:rsidR="003C2CF4">
        <w:rPr>
          <w:rFonts w:cstheme="minorHAnsi"/>
        </w:rPr>
        <w:t xml:space="preserve"> apmērā ( </w:t>
      </w:r>
      <w:r w:rsidR="00FD3241">
        <w:rPr>
          <w:rFonts w:cstheme="minorHAnsi"/>
        </w:rPr>
        <w:t xml:space="preserve"> Atsevišķi pa ceturkšņiem – 3.ceturksnī peļņa</w:t>
      </w:r>
      <w:r w:rsidR="003C2CF4">
        <w:rPr>
          <w:rFonts w:cstheme="minorHAnsi"/>
        </w:rPr>
        <w:t xml:space="preserve"> </w:t>
      </w:r>
      <w:r w:rsidR="00BE0180">
        <w:rPr>
          <w:rFonts w:cstheme="minorHAnsi"/>
        </w:rPr>
        <w:t xml:space="preserve">41 818 </w:t>
      </w:r>
      <w:proofErr w:type="spellStart"/>
      <w:r w:rsidR="00BE0180">
        <w:rPr>
          <w:rFonts w:cstheme="minorHAnsi"/>
        </w:rPr>
        <w:t>euro</w:t>
      </w:r>
      <w:proofErr w:type="spellEnd"/>
      <w:r w:rsidR="00BE0180">
        <w:rPr>
          <w:rFonts w:cstheme="minorHAnsi"/>
        </w:rPr>
        <w:t>;</w:t>
      </w:r>
      <w:r w:rsidR="00EC6B34">
        <w:rPr>
          <w:rFonts w:cstheme="minorHAnsi"/>
        </w:rPr>
        <w:t xml:space="preserve"> 2.ceturksnī </w:t>
      </w:r>
      <w:r w:rsidR="00BE0180">
        <w:rPr>
          <w:rFonts w:cstheme="minorHAnsi"/>
        </w:rPr>
        <w:t xml:space="preserve">peļņa 67 949 </w:t>
      </w:r>
      <w:proofErr w:type="spellStart"/>
      <w:r w:rsidR="00BE0180">
        <w:rPr>
          <w:rFonts w:cstheme="minorHAnsi"/>
        </w:rPr>
        <w:t>euro</w:t>
      </w:r>
      <w:proofErr w:type="spellEnd"/>
      <w:r w:rsidR="00BE0180">
        <w:rPr>
          <w:rFonts w:cstheme="minorHAnsi"/>
        </w:rPr>
        <w:t>;</w:t>
      </w:r>
      <w:r w:rsidR="00EC6B34">
        <w:rPr>
          <w:rFonts w:cstheme="minorHAnsi"/>
        </w:rPr>
        <w:t xml:space="preserve"> </w:t>
      </w:r>
      <w:r w:rsidR="003C2CF4">
        <w:rPr>
          <w:rFonts w:cstheme="minorHAnsi"/>
        </w:rPr>
        <w:t xml:space="preserve">1.ceturksnī zaudējumi </w:t>
      </w:r>
      <w:r w:rsidR="00326431">
        <w:rPr>
          <w:rFonts w:cstheme="minorHAnsi"/>
        </w:rPr>
        <w:t>229 893</w:t>
      </w:r>
      <w:r w:rsidRPr="00DB6C58">
        <w:rPr>
          <w:rFonts w:cstheme="minorHAnsi"/>
        </w:rPr>
        <w:t xml:space="preserve"> </w:t>
      </w:r>
      <w:proofErr w:type="spellStart"/>
      <w:r w:rsidRPr="00DB6C58">
        <w:rPr>
          <w:rFonts w:cstheme="minorHAnsi"/>
        </w:rPr>
        <w:t>euro</w:t>
      </w:r>
      <w:proofErr w:type="spellEnd"/>
      <w:r w:rsidRPr="00DB6C58">
        <w:rPr>
          <w:rFonts w:cstheme="minorHAnsi"/>
        </w:rPr>
        <w:t xml:space="preserve"> </w:t>
      </w:r>
      <w:r w:rsidR="003C2CF4">
        <w:rPr>
          <w:rFonts w:cstheme="minorHAnsi"/>
        </w:rPr>
        <w:t>)</w:t>
      </w:r>
      <w:r w:rsidRPr="00DB6C58">
        <w:rPr>
          <w:rFonts w:cstheme="minorHAnsi"/>
        </w:rPr>
        <w:t xml:space="preserve">, </w:t>
      </w:r>
      <w:r w:rsidR="00326431">
        <w:rPr>
          <w:rFonts w:cstheme="minorHAnsi"/>
        </w:rPr>
        <w:t xml:space="preserve">2022.gadā -peļņa </w:t>
      </w:r>
      <w:r w:rsidR="00280C34">
        <w:rPr>
          <w:rFonts w:cstheme="minorHAnsi"/>
        </w:rPr>
        <w:t>549 696</w:t>
      </w:r>
      <w:r w:rsidR="00326431">
        <w:rPr>
          <w:rFonts w:cstheme="minorHAnsi"/>
        </w:rPr>
        <w:t xml:space="preserve"> </w:t>
      </w:r>
      <w:proofErr w:type="spellStart"/>
      <w:r w:rsidR="00326431">
        <w:rPr>
          <w:rFonts w:cstheme="minorHAnsi"/>
        </w:rPr>
        <w:t>euro</w:t>
      </w:r>
      <w:proofErr w:type="spellEnd"/>
      <w:r w:rsidR="00326431">
        <w:rPr>
          <w:rFonts w:cstheme="minorHAnsi"/>
        </w:rPr>
        <w:t xml:space="preserve">; </w:t>
      </w:r>
      <w:r w:rsidRPr="00DB6C58">
        <w:rPr>
          <w:rFonts w:cstheme="minorHAnsi"/>
        </w:rPr>
        <w:t>20</w:t>
      </w:r>
      <w:r w:rsidR="008558D6" w:rsidRPr="00DB6C58">
        <w:rPr>
          <w:rFonts w:cstheme="minorHAnsi"/>
        </w:rPr>
        <w:t>2</w:t>
      </w:r>
      <w:r w:rsidR="00A06E8B" w:rsidRPr="00DB6C58">
        <w:rPr>
          <w:rFonts w:cstheme="minorHAnsi"/>
        </w:rPr>
        <w:t>1</w:t>
      </w:r>
      <w:r w:rsidRPr="00DB6C58">
        <w:rPr>
          <w:rFonts w:cstheme="minorHAnsi"/>
        </w:rPr>
        <w:t>.gad</w:t>
      </w:r>
      <w:r w:rsidR="00B74136" w:rsidRPr="00DB6C58">
        <w:rPr>
          <w:rFonts w:cstheme="minorHAnsi"/>
        </w:rPr>
        <w:t>ā</w:t>
      </w:r>
      <w:r w:rsidRPr="00DB6C58">
        <w:rPr>
          <w:rFonts w:cstheme="minorHAnsi"/>
        </w:rPr>
        <w:t xml:space="preserve"> peļņa </w:t>
      </w:r>
      <w:r w:rsidR="008558D6" w:rsidRPr="00DB6C58">
        <w:rPr>
          <w:rFonts w:cstheme="minorHAnsi"/>
        </w:rPr>
        <w:t xml:space="preserve">ir </w:t>
      </w:r>
      <w:r w:rsidR="00280C34">
        <w:rPr>
          <w:rFonts w:cstheme="minorHAnsi"/>
        </w:rPr>
        <w:t>312 179</w:t>
      </w:r>
      <w:r w:rsidR="008558D6" w:rsidRPr="00DB6C58">
        <w:rPr>
          <w:rFonts w:cstheme="minorHAnsi"/>
        </w:rPr>
        <w:t xml:space="preserve"> </w:t>
      </w:r>
      <w:proofErr w:type="spellStart"/>
      <w:r w:rsidRPr="00DB6C58">
        <w:rPr>
          <w:rFonts w:cstheme="minorHAnsi"/>
        </w:rPr>
        <w:t>euro</w:t>
      </w:r>
      <w:proofErr w:type="spellEnd"/>
      <w:r w:rsidRPr="00DB6C58">
        <w:rPr>
          <w:rFonts w:cstheme="minorHAnsi"/>
        </w:rPr>
        <w:t xml:space="preserve">, bet plāns – </w:t>
      </w:r>
      <w:r w:rsidR="00C175B4">
        <w:rPr>
          <w:rFonts w:cstheme="minorHAnsi"/>
        </w:rPr>
        <w:t>peļņa</w:t>
      </w:r>
      <w:r w:rsidR="003C2CF4">
        <w:rPr>
          <w:rFonts w:cstheme="minorHAnsi"/>
        </w:rPr>
        <w:t xml:space="preserve"> </w:t>
      </w:r>
      <w:r w:rsidR="00C175B4">
        <w:rPr>
          <w:rFonts w:cstheme="minorHAnsi"/>
        </w:rPr>
        <w:t>247 047</w:t>
      </w:r>
      <w:r w:rsidRPr="00DB6C58">
        <w:rPr>
          <w:rFonts w:cstheme="minorHAnsi"/>
        </w:rPr>
        <w:t xml:space="preserve"> </w:t>
      </w:r>
      <w:proofErr w:type="spellStart"/>
      <w:r w:rsidRPr="00DB6C58">
        <w:rPr>
          <w:rFonts w:cstheme="minorHAnsi"/>
        </w:rPr>
        <w:t>euro</w:t>
      </w:r>
      <w:proofErr w:type="spellEnd"/>
      <w:r w:rsidRPr="00DB6C58">
        <w:rPr>
          <w:rFonts w:cstheme="minorHAnsi"/>
        </w:rPr>
        <w:t>.</w:t>
      </w:r>
      <w:r w:rsidR="003C2CF4">
        <w:rPr>
          <w:rFonts w:cstheme="minorHAnsi"/>
        </w:rPr>
        <w:t xml:space="preserve"> </w:t>
      </w:r>
      <w:r w:rsidR="00A81B9C" w:rsidRPr="00A81B9C">
        <w:rPr>
          <w:rFonts w:cstheme="minorHAnsi"/>
        </w:rPr>
        <w:t xml:space="preserve">Novirze </w:t>
      </w:r>
      <w:r w:rsidR="00A81B9C">
        <w:rPr>
          <w:rFonts w:cstheme="minorHAnsi"/>
        </w:rPr>
        <w:t xml:space="preserve">no plāna </w:t>
      </w:r>
      <w:r w:rsidR="00A81B9C" w:rsidRPr="00A81B9C">
        <w:rPr>
          <w:rFonts w:cstheme="minorHAnsi"/>
        </w:rPr>
        <w:t>saistīta ar UIN maksājumu</w:t>
      </w:r>
      <w:r w:rsidR="00A81B9C">
        <w:rPr>
          <w:rFonts w:cstheme="minorHAnsi"/>
        </w:rPr>
        <w:t xml:space="preserve"> un</w:t>
      </w:r>
      <w:r w:rsidR="00A81B9C" w:rsidRPr="00A81B9C">
        <w:rPr>
          <w:rFonts w:cstheme="minorHAnsi"/>
        </w:rPr>
        <w:t xml:space="preserve"> no bilances izslēgto zemes gabalu vērtību, kopā 127 943 </w:t>
      </w:r>
      <w:proofErr w:type="spellStart"/>
      <w:r w:rsidR="00A81B9C" w:rsidRPr="00A81B9C">
        <w:rPr>
          <w:rFonts w:cstheme="minorHAnsi"/>
        </w:rPr>
        <w:t>euro</w:t>
      </w:r>
      <w:proofErr w:type="spellEnd"/>
      <w:r w:rsidR="00A81B9C" w:rsidRPr="00A81B9C">
        <w:rPr>
          <w:rFonts w:cstheme="minorHAnsi"/>
        </w:rPr>
        <w:t xml:space="preserve">. Ja kapitālsabiedrībai NVD būtu apmaksājis visu sniegto veselības aprūpes pakalpojumu apjomu (130 507 </w:t>
      </w:r>
      <w:proofErr w:type="spellStart"/>
      <w:r w:rsidR="00A81B9C" w:rsidRPr="00A81B9C">
        <w:rPr>
          <w:rFonts w:cstheme="minorHAnsi"/>
        </w:rPr>
        <w:t>euro</w:t>
      </w:r>
      <w:proofErr w:type="spellEnd"/>
      <w:r w:rsidR="00A81B9C" w:rsidRPr="00A81B9C">
        <w:rPr>
          <w:rFonts w:cstheme="minorHAnsi"/>
        </w:rPr>
        <w:t xml:space="preserve">), tad </w:t>
      </w:r>
      <w:r w:rsidR="00A81B9C">
        <w:rPr>
          <w:rFonts w:cstheme="minorHAnsi"/>
        </w:rPr>
        <w:t xml:space="preserve">kapitālsabiedrībai pārskata periodā </w:t>
      </w:r>
      <w:r w:rsidR="00A81B9C" w:rsidRPr="00A81B9C">
        <w:rPr>
          <w:rFonts w:cstheme="minorHAnsi"/>
        </w:rPr>
        <w:t>būtu peļņa 138</w:t>
      </w:r>
      <w:r w:rsidR="00A81B9C">
        <w:rPr>
          <w:rFonts w:cstheme="minorHAnsi"/>
        </w:rPr>
        <w:t> </w:t>
      </w:r>
      <w:r w:rsidR="00A81B9C" w:rsidRPr="00A81B9C">
        <w:rPr>
          <w:rFonts w:cstheme="minorHAnsi"/>
        </w:rPr>
        <w:t>324.</w:t>
      </w:r>
    </w:p>
    <w:p w14:paraId="11CE5E29" w14:textId="4B480C4B" w:rsidR="00B74136" w:rsidRPr="003D07A2" w:rsidRDefault="00B74136" w:rsidP="00FA2AE6">
      <w:pPr>
        <w:spacing w:before="100" w:beforeAutospacing="1" w:after="100" w:afterAutospacing="1"/>
        <w:jc w:val="both"/>
        <w:rPr>
          <w:rFonts w:cstheme="minorHAnsi"/>
        </w:rPr>
      </w:pPr>
      <w:r w:rsidRPr="00DB6C58">
        <w:rPr>
          <w:rFonts w:cstheme="minorHAnsi"/>
        </w:rPr>
        <w:t>Salīdzinot 202</w:t>
      </w:r>
      <w:r w:rsidR="008522B7">
        <w:rPr>
          <w:rFonts w:cstheme="minorHAnsi"/>
        </w:rPr>
        <w:t>3</w:t>
      </w:r>
      <w:r w:rsidRPr="00DB6C58">
        <w:rPr>
          <w:rFonts w:cstheme="minorHAnsi"/>
        </w:rPr>
        <w:t xml:space="preserve">.gadu ar iepriekšējo </w:t>
      </w:r>
      <w:r w:rsidR="008522B7">
        <w:rPr>
          <w:rFonts w:cstheme="minorHAnsi"/>
        </w:rPr>
        <w:t>gadu</w:t>
      </w:r>
      <w:r w:rsidRPr="00DB6C58">
        <w:rPr>
          <w:rFonts w:cstheme="minorHAnsi"/>
        </w:rPr>
        <w:t xml:space="preserve">, var secināt, ka </w:t>
      </w:r>
      <w:r w:rsidR="00947B67" w:rsidRPr="00DB6C58">
        <w:rPr>
          <w:rFonts w:cstheme="minorHAnsi"/>
        </w:rPr>
        <w:t>ir</w:t>
      </w:r>
      <w:r w:rsidRPr="00DB6C58">
        <w:rPr>
          <w:rFonts w:cstheme="minorHAnsi"/>
        </w:rPr>
        <w:t xml:space="preserve"> būtiskas novirzes bruto pelņas rādītājā </w:t>
      </w:r>
      <w:r w:rsidR="00A34111" w:rsidRPr="00DB6C58">
        <w:rPr>
          <w:rFonts w:cstheme="minorHAnsi"/>
        </w:rPr>
        <w:t>(</w:t>
      </w:r>
      <w:r w:rsidRPr="00DB6C58">
        <w:rPr>
          <w:rFonts w:cstheme="minorHAnsi"/>
        </w:rPr>
        <w:t xml:space="preserve"> </w:t>
      </w:r>
      <w:r w:rsidR="008522B7">
        <w:rPr>
          <w:rFonts w:cstheme="minorHAnsi"/>
        </w:rPr>
        <w:t>2023.ga</w:t>
      </w:r>
      <w:r w:rsidR="002B195A">
        <w:rPr>
          <w:rFonts w:cstheme="minorHAnsi"/>
        </w:rPr>
        <w:t xml:space="preserve">dā </w:t>
      </w:r>
      <w:r w:rsidR="00D85876">
        <w:rPr>
          <w:rFonts w:cstheme="minorHAnsi"/>
        </w:rPr>
        <w:t>439 503</w:t>
      </w:r>
      <w:r w:rsidR="002B195A">
        <w:rPr>
          <w:rFonts w:cstheme="minorHAnsi"/>
        </w:rPr>
        <w:t xml:space="preserve"> </w:t>
      </w:r>
      <w:proofErr w:type="spellStart"/>
      <w:r w:rsidR="002B195A">
        <w:rPr>
          <w:rFonts w:cstheme="minorHAnsi"/>
        </w:rPr>
        <w:t>euro</w:t>
      </w:r>
      <w:proofErr w:type="spellEnd"/>
      <w:r w:rsidR="002B195A">
        <w:rPr>
          <w:rFonts w:cstheme="minorHAnsi"/>
        </w:rPr>
        <w:t xml:space="preserve">; </w:t>
      </w:r>
      <w:r w:rsidRPr="00DB6C58">
        <w:rPr>
          <w:rFonts w:cstheme="minorHAnsi"/>
        </w:rPr>
        <w:t>202</w:t>
      </w:r>
      <w:r w:rsidR="00947B67" w:rsidRPr="00DB6C58">
        <w:rPr>
          <w:rFonts w:cstheme="minorHAnsi"/>
        </w:rPr>
        <w:t>2</w:t>
      </w:r>
      <w:r w:rsidRPr="00DB6C58">
        <w:rPr>
          <w:rFonts w:cstheme="minorHAnsi"/>
        </w:rPr>
        <w:t xml:space="preserve">.gadā </w:t>
      </w:r>
      <w:r w:rsidR="00831167">
        <w:rPr>
          <w:rFonts w:cstheme="minorHAnsi"/>
        </w:rPr>
        <w:t>940 423</w:t>
      </w:r>
      <w:r w:rsidRPr="00DB6C58">
        <w:rPr>
          <w:rFonts w:cstheme="minorHAnsi"/>
        </w:rPr>
        <w:t xml:space="preserve"> </w:t>
      </w:r>
      <w:proofErr w:type="spellStart"/>
      <w:r w:rsidRPr="00DB6C58">
        <w:rPr>
          <w:rFonts w:cstheme="minorHAnsi"/>
        </w:rPr>
        <w:t>euro</w:t>
      </w:r>
      <w:proofErr w:type="spellEnd"/>
      <w:r w:rsidRPr="00DB6C58">
        <w:rPr>
          <w:rFonts w:cstheme="minorHAnsi"/>
        </w:rPr>
        <w:t>, 20</w:t>
      </w:r>
      <w:r w:rsidR="008558D6" w:rsidRPr="00DB6C58">
        <w:rPr>
          <w:rFonts w:cstheme="minorHAnsi"/>
        </w:rPr>
        <w:t>2</w:t>
      </w:r>
      <w:r w:rsidR="00947B67" w:rsidRPr="00DB6C58">
        <w:rPr>
          <w:rFonts w:cstheme="minorHAnsi"/>
        </w:rPr>
        <w:t>1</w:t>
      </w:r>
      <w:r w:rsidRPr="00DB6C58">
        <w:rPr>
          <w:rFonts w:cstheme="minorHAnsi"/>
        </w:rPr>
        <w:t xml:space="preserve">.gadā </w:t>
      </w:r>
      <w:r w:rsidR="00831167">
        <w:rPr>
          <w:rFonts w:cstheme="minorHAnsi"/>
        </w:rPr>
        <w:t>721 224</w:t>
      </w:r>
      <w:r w:rsidR="00A34111" w:rsidRPr="00DB6C58">
        <w:rPr>
          <w:rFonts w:cstheme="minorHAnsi"/>
        </w:rPr>
        <w:t xml:space="preserve"> </w:t>
      </w:r>
      <w:proofErr w:type="spellStart"/>
      <w:r w:rsidR="00A34111" w:rsidRPr="00DB6C58">
        <w:rPr>
          <w:rFonts w:cstheme="minorHAnsi"/>
        </w:rPr>
        <w:t>euro</w:t>
      </w:r>
      <w:proofErr w:type="spellEnd"/>
      <w:r w:rsidR="00A34111" w:rsidRPr="00DB6C58">
        <w:rPr>
          <w:rFonts w:cstheme="minorHAnsi"/>
        </w:rPr>
        <w:t>).</w:t>
      </w:r>
      <w:r w:rsidR="00947B67" w:rsidRPr="00DB6C58">
        <w:rPr>
          <w:rFonts w:cstheme="minorHAnsi"/>
        </w:rPr>
        <w:t xml:space="preserve"> </w:t>
      </w:r>
    </w:p>
    <w:p w14:paraId="734F9C46" w14:textId="32779B68" w:rsidR="007B27BE" w:rsidRDefault="005F5952" w:rsidP="00FA2AE6">
      <w:pPr>
        <w:spacing w:before="100" w:beforeAutospacing="1" w:after="100" w:afterAutospacing="1"/>
        <w:jc w:val="both"/>
        <w:rPr>
          <w:rFonts w:cstheme="minorHAnsi"/>
        </w:rPr>
      </w:pPr>
      <w:r w:rsidRPr="00267BEC">
        <w:rPr>
          <w:rFonts w:cstheme="minorHAnsi"/>
        </w:rPr>
        <w:lastRenderedPageBreak/>
        <w:t xml:space="preserve">Sabiedrības naudas plūsmā naudas līdzekļu atlikums pārskata perioda beigās </w:t>
      </w:r>
      <w:r w:rsidR="003C24D1" w:rsidRPr="00267BEC">
        <w:rPr>
          <w:rFonts w:cstheme="minorHAnsi"/>
        </w:rPr>
        <w:t>samazinājies</w:t>
      </w:r>
      <w:r w:rsidRPr="00267BEC">
        <w:rPr>
          <w:rFonts w:cstheme="minorHAnsi"/>
        </w:rPr>
        <w:t xml:space="preserve"> par </w:t>
      </w:r>
      <w:r w:rsidR="00D932B8">
        <w:rPr>
          <w:rFonts w:cstheme="minorHAnsi"/>
        </w:rPr>
        <w:t>923 542</w:t>
      </w:r>
      <w:r w:rsidR="002E41B5" w:rsidRPr="00267BEC">
        <w:rPr>
          <w:rFonts w:cstheme="minorHAnsi"/>
        </w:rPr>
        <w:t xml:space="preserve"> </w:t>
      </w:r>
      <w:proofErr w:type="spellStart"/>
      <w:r w:rsidRPr="00267BEC">
        <w:rPr>
          <w:rFonts w:cstheme="minorHAnsi"/>
        </w:rPr>
        <w:t>euro</w:t>
      </w:r>
      <w:proofErr w:type="spellEnd"/>
      <w:r w:rsidRPr="00267BEC">
        <w:rPr>
          <w:rFonts w:cstheme="minorHAnsi"/>
        </w:rPr>
        <w:t xml:space="preserve"> , salīdzinot ar </w:t>
      </w:r>
      <w:r w:rsidR="00AB5B66" w:rsidRPr="00267BEC">
        <w:rPr>
          <w:rFonts w:cstheme="minorHAnsi"/>
        </w:rPr>
        <w:t>202</w:t>
      </w:r>
      <w:r w:rsidR="00C50E25">
        <w:rPr>
          <w:rFonts w:cstheme="minorHAnsi"/>
        </w:rPr>
        <w:t>3</w:t>
      </w:r>
      <w:r w:rsidR="00AB5B66" w:rsidRPr="00267BEC">
        <w:rPr>
          <w:rFonts w:cstheme="minorHAnsi"/>
        </w:rPr>
        <w:t>.gada</w:t>
      </w:r>
      <w:r w:rsidRPr="00267BEC">
        <w:rPr>
          <w:rFonts w:cstheme="minorHAnsi"/>
        </w:rPr>
        <w:t xml:space="preserve"> sākumu, bet pret plānu novirze par </w:t>
      </w:r>
      <w:r w:rsidR="00D932B8">
        <w:rPr>
          <w:rFonts w:cstheme="minorHAnsi"/>
        </w:rPr>
        <w:t>490 054</w:t>
      </w:r>
      <w:r w:rsidRPr="00267BEC">
        <w:rPr>
          <w:rFonts w:cstheme="minorHAnsi"/>
        </w:rPr>
        <w:t xml:space="preserve"> </w:t>
      </w:r>
      <w:proofErr w:type="spellStart"/>
      <w:r w:rsidRPr="00267BEC">
        <w:rPr>
          <w:rFonts w:cstheme="minorHAnsi"/>
        </w:rPr>
        <w:t>euro</w:t>
      </w:r>
      <w:proofErr w:type="spellEnd"/>
      <w:r w:rsidRPr="00267BEC">
        <w:rPr>
          <w:rFonts w:cstheme="minorHAnsi"/>
        </w:rPr>
        <w:t xml:space="preserve"> (plānots </w:t>
      </w:r>
      <w:r w:rsidR="00C50E25">
        <w:rPr>
          <w:rFonts w:cstheme="minorHAnsi"/>
        </w:rPr>
        <w:t>1</w:t>
      </w:r>
      <w:r w:rsidR="007B27BE">
        <w:rPr>
          <w:rFonts w:cstheme="minorHAnsi"/>
        </w:rPr>
        <w:t> </w:t>
      </w:r>
      <w:r w:rsidR="00D932B8">
        <w:rPr>
          <w:rFonts w:cstheme="minorHAnsi"/>
        </w:rPr>
        <w:t>874</w:t>
      </w:r>
      <w:r w:rsidR="007B27BE">
        <w:rPr>
          <w:rFonts w:cstheme="minorHAnsi"/>
        </w:rPr>
        <w:t xml:space="preserve"> 720</w:t>
      </w:r>
      <w:r w:rsidR="00B23D81" w:rsidRPr="00267BEC">
        <w:rPr>
          <w:rFonts w:cstheme="minorHAnsi"/>
        </w:rPr>
        <w:t xml:space="preserve"> </w:t>
      </w:r>
      <w:proofErr w:type="spellStart"/>
      <w:r w:rsidRPr="00267BEC">
        <w:rPr>
          <w:rFonts w:cstheme="minorHAnsi"/>
        </w:rPr>
        <w:t>euro</w:t>
      </w:r>
      <w:proofErr w:type="spellEnd"/>
      <w:r w:rsidRPr="00267BEC">
        <w:rPr>
          <w:rFonts w:cstheme="minorHAnsi"/>
        </w:rPr>
        <w:t>)</w:t>
      </w:r>
      <w:r w:rsidR="002E41B5" w:rsidRPr="00267BEC">
        <w:rPr>
          <w:rFonts w:cstheme="minorHAnsi"/>
        </w:rPr>
        <w:t>.</w:t>
      </w:r>
      <w:r w:rsidR="00520EE7" w:rsidRPr="00267BEC">
        <w:rPr>
          <w:rFonts w:cstheme="minorHAnsi"/>
        </w:rPr>
        <w:t xml:space="preserve"> </w:t>
      </w:r>
      <w:r w:rsidR="007B27BE" w:rsidRPr="007B27BE">
        <w:rPr>
          <w:rFonts w:cstheme="minorHAnsi"/>
        </w:rPr>
        <w:t xml:space="preserve">Naudas plūsmu būtiski ietekmē dalībnieku sapulces lēmums par dividenžu izmaksu no 2022.gada peļņas, kā arī tam saistošo UIN maksājums. Vairāku gadu finanšu līdzekļu uzkrājums no īstenotiem ES projektiem tika paredzēts slimnīcas turpmākajiem attīstības projektiem, tai skaitā zaļajiem (vides) projektiem. Šobrīd slimnīca pārskata investīciju plānu. Kopā dividendes un UIN </w:t>
      </w:r>
      <w:r w:rsidR="007B27BE">
        <w:rPr>
          <w:rFonts w:cstheme="minorHAnsi"/>
        </w:rPr>
        <w:t xml:space="preserve"> naudas plūsmu neplānoti </w:t>
      </w:r>
      <w:r w:rsidR="007B27BE" w:rsidRPr="007B27BE">
        <w:rPr>
          <w:rFonts w:cstheme="minorHAnsi"/>
        </w:rPr>
        <w:t xml:space="preserve">samazina  par 428 825 </w:t>
      </w:r>
      <w:proofErr w:type="spellStart"/>
      <w:r w:rsidR="007B27BE" w:rsidRPr="007B27BE">
        <w:rPr>
          <w:rFonts w:cstheme="minorHAnsi"/>
        </w:rPr>
        <w:t>euro</w:t>
      </w:r>
      <w:proofErr w:type="spellEnd"/>
      <w:r w:rsidR="007B27BE" w:rsidRPr="007B27BE">
        <w:rPr>
          <w:rFonts w:cstheme="minorHAnsi"/>
        </w:rPr>
        <w:t>.</w:t>
      </w:r>
      <w:r w:rsidR="007B27BE">
        <w:rPr>
          <w:rFonts w:cstheme="minorHAnsi"/>
        </w:rPr>
        <w:t xml:space="preserve"> Ja netiktu veikti šie maksājumi, tad naudas līdzekļu atlikums būtu plānotajā apjomā.</w:t>
      </w:r>
    </w:p>
    <w:p w14:paraId="38067670" w14:textId="4815A3D5" w:rsidR="005F5952" w:rsidRPr="00267BEC" w:rsidRDefault="00520EE7" w:rsidP="00FA2AE6">
      <w:pPr>
        <w:spacing w:before="100" w:beforeAutospacing="1" w:after="100" w:afterAutospacing="1"/>
        <w:jc w:val="both"/>
        <w:rPr>
          <w:rFonts w:cstheme="minorHAnsi"/>
        </w:rPr>
      </w:pPr>
      <w:r w:rsidRPr="00267BEC">
        <w:rPr>
          <w:rFonts w:cstheme="minorHAnsi"/>
        </w:rPr>
        <w:t>Salīdzinot ar 202</w:t>
      </w:r>
      <w:r w:rsidR="00234DCD">
        <w:rPr>
          <w:rFonts w:cstheme="minorHAnsi"/>
        </w:rPr>
        <w:t>2</w:t>
      </w:r>
      <w:r w:rsidRPr="00267BEC">
        <w:rPr>
          <w:rFonts w:cstheme="minorHAnsi"/>
        </w:rPr>
        <w:t xml:space="preserve">.gada pārskata periodu </w:t>
      </w:r>
      <w:r w:rsidR="007F5165" w:rsidRPr="00267BEC">
        <w:rPr>
          <w:rFonts w:cstheme="minorHAnsi"/>
        </w:rPr>
        <w:t>samazinājušies</w:t>
      </w:r>
      <w:r w:rsidRPr="00267BEC">
        <w:rPr>
          <w:rFonts w:cstheme="minorHAnsi"/>
        </w:rPr>
        <w:t xml:space="preserve"> debitoru parādi (</w:t>
      </w:r>
      <w:r w:rsidR="00C15E5E" w:rsidRPr="00267BEC">
        <w:rPr>
          <w:rFonts w:cstheme="minorHAnsi"/>
        </w:rPr>
        <w:t>-</w:t>
      </w:r>
      <w:r w:rsidR="009C7D06">
        <w:rPr>
          <w:rFonts w:cstheme="minorHAnsi"/>
        </w:rPr>
        <w:t>98 694</w:t>
      </w:r>
      <w:r w:rsidR="002E5B69" w:rsidRPr="00267BEC">
        <w:rPr>
          <w:rFonts w:cstheme="minorHAnsi"/>
        </w:rPr>
        <w:t xml:space="preserve"> </w:t>
      </w:r>
      <w:proofErr w:type="spellStart"/>
      <w:r w:rsidRPr="00267BEC">
        <w:rPr>
          <w:rFonts w:cstheme="minorHAnsi"/>
        </w:rPr>
        <w:t>euro</w:t>
      </w:r>
      <w:proofErr w:type="spellEnd"/>
      <w:r w:rsidRPr="00267BEC">
        <w:rPr>
          <w:rFonts w:cstheme="minorHAnsi"/>
        </w:rPr>
        <w:t xml:space="preserve">), ko pamatā veido norēķini ar NVD par sniegtajiem </w:t>
      </w:r>
      <w:r w:rsidR="009C7D06">
        <w:rPr>
          <w:rFonts w:cstheme="minorHAnsi"/>
        </w:rPr>
        <w:t xml:space="preserve">stacionārajiem </w:t>
      </w:r>
      <w:r w:rsidRPr="00267BEC">
        <w:rPr>
          <w:rFonts w:cstheme="minorHAnsi"/>
        </w:rPr>
        <w:t>veselības aprūpes pakalpojumiem</w:t>
      </w:r>
      <w:r w:rsidR="009C7D06">
        <w:rPr>
          <w:rFonts w:cstheme="minorHAnsi"/>
        </w:rPr>
        <w:t>.</w:t>
      </w:r>
    </w:p>
    <w:p w14:paraId="6AFA8B50" w14:textId="7A3CCC17" w:rsidR="005F5952" w:rsidRPr="003D07A2" w:rsidRDefault="005F5952" w:rsidP="00FA2AE6">
      <w:pPr>
        <w:spacing w:before="100" w:beforeAutospacing="1" w:after="100" w:afterAutospacing="1"/>
        <w:jc w:val="both"/>
        <w:rPr>
          <w:rFonts w:cstheme="minorHAnsi"/>
        </w:rPr>
      </w:pPr>
      <w:r w:rsidRPr="00267BEC">
        <w:rPr>
          <w:rFonts w:cstheme="minorHAnsi"/>
        </w:rPr>
        <w:t>Plānot</w:t>
      </w:r>
      <w:r w:rsidR="00C35EA7" w:rsidRPr="00267BEC">
        <w:rPr>
          <w:rFonts w:cstheme="minorHAnsi"/>
        </w:rPr>
        <w:t>ais</w:t>
      </w:r>
      <w:r w:rsidRPr="00267BEC">
        <w:rPr>
          <w:rFonts w:cstheme="minorHAnsi"/>
        </w:rPr>
        <w:t xml:space="preserve"> kopēj</w:t>
      </w:r>
      <w:r w:rsidR="00C35EA7" w:rsidRPr="00267BEC">
        <w:rPr>
          <w:rFonts w:cstheme="minorHAnsi"/>
        </w:rPr>
        <w:t xml:space="preserve">ais </w:t>
      </w:r>
      <w:r w:rsidRPr="00267BEC">
        <w:rPr>
          <w:rFonts w:cstheme="minorHAnsi"/>
        </w:rPr>
        <w:t>likviditāte</w:t>
      </w:r>
      <w:r w:rsidR="00C35EA7" w:rsidRPr="00267BEC">
        <w:rPr>
          <w:rFonts w:cstheme="minorHAnsi"/>
        </w:rPr>
        <w:t>s rādītājs</w:t>
      </w:r>
      <w:r w:rsidRPr="00267BEC">
        <w:rPr>
          <w:rFonts w:cstheme="minorHAnsi"/>
        </w:rPr>
        <w:t xml:space="preserve"> pārskata periodā ir</w:t>
      </w:r>
      <w:r w:rsidR="00C06C05" w:rsidRPr="00267BEC">
        <w:rPr>
          <w:rFonts w:cstheme="minorHAnsi"/>
        </w:rPr>
        <w:t xml:space="preserve"> </w:t>
      </w:r>
      <w:r w:rsidR="00520EE7" w:rsidRPr="00267BEC">
        <w:rPr>
          <w:rFonts w:cstheme="minorHAnsi"/>
        </w:rPr>
        <w:t>1.</w:t>
      </w:r>
      <w:r w:rsidR="0002166E">
        <w:rPr>
          <w:rFonts w:cstheme="minorHAnsi"/>
        </w:rPr>
        <w:t>84</w:t>
      </w:r>
      <w:r w:rsidRPr="00267BEC">
        <w:rPr>
          <w:rFonts w:cstheme="minorHAnsi"/>
        </w:rPr>
        <w:t xml:space="preserve">, </w:t>
      </w:r>
      <w:r w:rsidR="00A97D46">
        <w:rPr>
          <w:rFonts w:cstheme="minorHAnsi"/>
        </w:rPr>
        <w:t>2022.gadā -</w:t>
      </w:r>
      <w:r w:rsidR="00F646CF">
        <w:rPr>
          <w:rFonts w:cstheme="minorHAnsi"/>
        </w:rPr>
        <w:t>2.</w:t>
      </w:r>
      <w:r w:rsidR="00D3192A">
        <w:rPr>
          <w:rFonts w:cstheme="minorHAnsi"/>
        </w:rPr>
        <w:t>11</w:t>
      </w:r>
      <w:r w:rsidR="00A97D46">
        <w:rPr>
          <w:rFonts w:cstheme="minorHAnsi"/>
        </w:rPr>
        <w:t xml:space="preserve">; </w:t>
      </w:r>
      <w:r w:rsidR="00C35EA7" w:rsidRPr="00267BEC">
        <w:rPr>
          <w:rFonts w:cstheme="minorHAnsi"/>
        </w:rPr>
        <w:t>20</w:t>
      </w:r>
      <w:r w:rsidR="00520EE7" w:rsidRPr="00267BEC">
        <w:rPr>
          <w:rFonts w:cstheme="minorHAnsi"/>
        </w:rPr>
        <w:t>2</w:t>
      </w:r>
      <w:r w:rsidR="002E5B69" w:rsidRPr="00267BEC">
        <w:rPr>
          <w:rFonts w:cstheme="minorHAnsi"/>
        </w:rPr>
        <w:t>1</w:t>
      </w:r>
      <w:r w:rsidR="00C35EA7" w:rsidRPr="00267BEC">
        <w:rPr>
          <w:rFonts w:cstheme="minorHAnsi"/>
        </w:rPr>
        <w:t>.gad</w:t>
      </w:r>
      <w:r w:rsidR="00A1190D" w:rsidRPr="00267BEC">
        <w:rPr>
          <w:rFonts w:cstheme="minorHAnsi"/>
        </w:rPr>
        <w:t>ā</w:t>
      </w:r>
      <w:r w:rsidR="00C35EA7" w:rsidRPr="00267BEC">
        <w:rPr>
          <w:rFonts w:cstheme="minorHAnsi"/>
        </w:rPr>
        <w:t xml:space="preserve"> – 1.</w:t>
      </w:r>
      <w:r w:rsidR="00D3192A">
        <w:rPr>
          <w:rFonts w:cstheme="minorHAnsi"/>
        </w:rPr>
        <w:t>85</w:t>
      </w:r>
      <w:r w:rsidR="00C35EA7" w:rsidRPr="00267BEC">
        <w:rPr>
          <w:rFonts w:cstheme="minorHAnsi"/>
        </w:rPr>
        <w:t xml:space="preserve">, pārskata periodā </w:t>
      </w:r>
      <w:r w:rsidRPr="00267BEC">
        <w:rPr>
          <w:rFonts w:cstheme="minorHAnsi"/>
        </w:rPr>
        <w:t xml:space="preserve">faktiski </w:t>
      </w:r>
      <w:r w:rsidR="00C35EA7" w:rsidRPr="00267BEC">
        <w:rPr>
          <w:rFonts w:cstheme="minorHAnsi"/>
        </w:rPr>
        <w:t>–</w:t>
      </w:r>
      <w:r w:rsidRPr="00267BEC">
        <w:rPr>
          <w:rFonts w:cstheme="minorHAnsi"/>
        </w:rPr>
        <w:t xml:space="preserve"> </w:t>
      </w:r>
      <w:r w:rsidR="00A1190D" w:rsidRPr="00267BEC">
        <w:rPr>
          <w:rFonts w:cstheme="minorHAnsi"/>
        </w:rPr>
        <w:t>1.</w:t>
      </w:r>
      <w:r w:rsidR="0002166E">
        <w:rPr>
          <w:rFonts w:cstheme="minorHAnsi"/>
        </w:rPr>
        <w:t>61</w:t>
      </w:r>
      <w:r w:rsidR="00C35EA7" w:rsidRPr="00267BEC">
        <w:rPr>
          <w:rFonts w:cstheme="minorHAnsi"/>
        </w:rPr>
        <w:t xml:space="preserve">. Likviditāti ietekmē </w:t>
      </w:r>
      <w:r w:rsidR="00C91413">
        <w:rPr>
          <w:rFonts w:cstheme="minorHAnsi"/>
        </w:rPr>
        <w:t>apgrozāmo līdzekļu</w:t>
      </w:r>
      <w:r w:rsidR="00C35EA7" w:rsidRPr="00267BEC">
        <w:rPr>
          <w:rFonts w:cstheme="minorHAnsi"/>
        </w:rPr>
        <w:t xml:space="preserve"> </w:t>
      </w:r>
      <w:r w:rsidR="00267BEC" w:rsidRPr="00267BEC">
        <w:rPr>
          <w:rFonts w:cstheme="minorHAnsi"/>
        </w:rPr>
        <w:t>samazinājums</w:t>
      </w:r>
      <w:r w:rsidR="005531FB">
        <w:rPr>
          <w:rFonts w:cstheme="minorHAnsi"/>
        </w:rPr>
        <w:t>.</w:t>
      </w:r>
    </w:p>
    <w:p w14:paraId="675CC5CD" w14:textId="77777777" w:rsidR="00D21AA3" w:rsidRDefault="00D21AA3" w:rsidP="008D79D0">
      <w:pPr>
        <w:spacing w:after="0"/>
        <w:rPr>
          <w:rFonts w:cstheme="minorHAnsi"/>
          <w:b/>
          <w:bCs/>
        </w:rPr>
      </w:pPr>
    </w:p>
    <w:p w14:paraId="3FB3132D" w14:textId="79985FCA" w:rsidR="008D79D0" w:rsidRPr="003D07A2" w:rsidRDefault="008D79D0" w:rsidP="008D79D0">
      <w:pPr>
        <w:spacing w:after="0"/>
        <w:rPr>
          <w:rFonts w:cstheme="minorHAnsi"/>
          <w:b/>
          <w:bCs/>
        </w:rPr>
      </w:pPr>
      <w:r w:rsidRPr="003D07A2">
        <w:rPr>
          <w:rFonts w:cstheme="minorHAnsi"/>
          <w:b/>
          <w:bCs/>
        </w:rPr>
        <w:t>Ieguldījumi Sabiedrības infrastruktūrā</w:t>
      </w:r>
    </w:p>
    <w:p w14:paraId="56870886" w14:textId="78799E53" w:rsidR="00521F16" w:rsidRDefault="00B63C01" w:rsidP="00863D19">
      <w:pPr>
        <w:spacing w:before="100" w:beforeAutospacing="1" w:after="100" w:afterAutospacing="1"/>
        <w:jc w:val="both"/>
        <w:rPr>
          <w:rFonts w:cstheme="minorHAnsi"/>
          <w:b/>
          <w:bCs/>
        </w:rPr>
      </w:pPr>
      <w:r w:rsidRPr="003D07A2">
        <w:rPr>
          <w:rFonts w:cstheme="minorHAnsi"/>
        </w:rPr>
        <w:t xml:space="preserve">Kopā Sabiedrība pārskata periodā ir veikusi ilgtermiņa ieguldījumus </w:t>
      </w:r>
      <w:r w:rsidR="00934F17">
        <w:rPr>
          <w:rFonts w:cstheme="minorHAnsi"/>
        </w:rPr>
        <w:t>361 177</w:t>
      </w:r>
      <w:r w:rsidR="007C5172">
        <w:rPr>
          <w:rFonts w:cstheme="minorHAnsi"/>
        </w:rPr>
        <w:t xml:space="preserve"> </w:t>
      </w:r>
      <w:proofErr w:type="spellStart"/>
      <w:r w:rsidR="007C5172">
        <w:rPr>
          <w:rFonts w:cstheme="minorHAnsi"/>
        </w:rPr>
        <w:t>euro</w:t>
      </w:r>
      <w:proofErr w:type="spellEnd"/>
      <w:r w:rsidR="00531ECF">
        <w:rPr>
          <w:rFonts w:cstheme="minorHAnsi"/>
        </w:rPr>
        <w:t xml:space="preserve"> (2022.gada salīdzināmā periodā </w:t>
      </w:r>
      <w:r w:rsidR="00BF6AAF">
        <w:rPr>
          <w:rFonts w:cstheme="minorHAnsi"/>
        </w:rPr>
        <w:t>126 090</w:t>
      </w:r>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w:t>
      </w:r>
      <w:r w:rsidR="00531ECF">
        <w:rPr>
          <w:rFonts w:cstheme="minorHAnsi"/>
        </w:rPr>
        <w:t xml:space="preserve">) </w:t>
      </w:r>
      <w:r w:rsidRPr="003D07A2">
        <w:rPr>
          <w:rFonts w:cstheme="minorHAnsi"/>
        </w:rPr>
        <w:t>apmērā (saskaņā ar naudas plūsmu)</w:t>
      </w:r>
      <w:r w:rsidR="00C14F51">
        <w:rPr>
          <w:rFonts w:cstheme="minorHAnsi"/>
        </w:rPr>
        <w:t xml:space="preserve">, tai skaitā nepabeigtā būvniecība </w:t>
      </w:r>
      <w:r w:rsidR="007B1E0F">
        <w:rPr>
          <w:rFonts w:cstheme="minorHAnsi"/>
        </w:rPr>
        <w:t>5663</w:t>
      </w:r>
      <w:r w:rsidR="00C14F51">
        <w:rPr>
          <w:rFonts w:cstheme="minorHAnsi"/>
        </w:rPr>
        <w:t xml:space="preserve"> </w:t>
      </w:r>
      <w:proofErr w:type="spellStart"/>
      <w:r w:rsidR="00C14F51">
        <w:rPr>
          <w:rFonts w:cstheme="minorHAnsi"/>
        </w:rPr>
        <w:t>euro</w:t>
      </w:r>
      <w:proofErr w:type="spellEnd"/>
      <w:r w:rsidR="00033934">
        <w:rPr>
          <w:rFonts w:cstheme="minorHAnsi"/>
        </w:rPr>
        <w:t xml:space="preserve"> (</w:t>
      </w:r>
      <w:r w:rsidR="007F367C">
        <w:rPr>
          <w:rFonts w:cstheme="minorHAnsi"/>
        </w:rPr>
        <w:t>Būvniecības iecere</w:t>
      </w:r>
      <w:r w:rsidR="00157A00">
        <w:rPr>
          <w:rFonts w:cstheme="minorHAnsi"/>
        </w:rPr>
        <w:t>s dokumentācijas izstrāde objektam “Saules elektrostacijas parkam piegulošās teritorijas infrastruktūras labiekārtošana”</w:t>
      </w:r>
      <w:r w:rsidR="007B1E0F">
        <w:rPr>
          <w:rFonts w:cstheme="minorHAnsi"/>
        </w:rPr>
        <w:t>,</w:t>
      </w:r>
      <w:r w:rsidR="004F7557">
        <w:rPr>
          <w:rFonts w:cstheme="minorHAnsi"/>
        </w:rPr>
        <w:t xml:space="preserve"> būvniecības iecere </w:t>
      </w:r>
      <w:proofErr w:type="spellStart"/>
      <w:r w:rsidR="004F7557">
        <w:rPr>
          <w:rFonts w:cstheme="minorHAnsi"/>
        </w:rPr>
        <w:t>ge</w:t>
      </w:r>
      <w:r w:rsidR="00446863">
        <w:rPr>
          <w:rFonts w:cstheme="minorHAnsi"/>
        </w:rPr>
        <w:t>rontopsihiatrijas</w:t>
      </w:r>
      <w:proofErr w:type="spellEnd"/>
      <w:r w:rsidR="00446863">
        <w:rPr>
          <w:rFonts w:cstheme="minorHAnsi"/>
        </w:rPr>
        <w:t xml:space="preserve"> pacientu </w:t>
      </w:r>
      <w:r w:rsidR="004F7557">
        <w:rPr>
          <w:rFonts w:cstheme="minorHAnsi"/>
        </w:rPr>
        <w:t>rehabilitācijas telpu Zaļā elpa būvniecībai</w:t>
      </w:r>
      <w:r w:rsidR="005115E4">
        <w:rPr>
          <w:rFonts w:cstheme="minorHAnsi"/>
        </w:rPr>
        <w:t xml:space="preserve">, 750.20 </w:t>
      </w:r>
      <w:proofErr w:type="spellStart"/>
      <w:r w:rsidR="005115E4">
        <w:rPr>
          <w:rFonts w:cstheme="minorHAnsi"/>
        </w:rPr>
        <w:t>euro</w:t>
      </w:r>
      <w:proofErr w:type="spellEnd"/>
      <w:r w:rsidR="005115E4">
        <w:rPr>
          <w:rFonts w:cstheme="minorHAnsi"/>
        </w:rPr>
        <w:t xml:space="preserve"> (topogrāfiskā uz</w:t>
      </w:r>
      <w:r w:rsidR="00930A68">
        <w:rPr>
          <w:rFonts w:cstheme="minorHAnsi"/>
        </w:rPr>
        <w:t>mērīšana)</w:t>
      </w:r>
      <w:r w:rsidR="00B23132">
        <w:rPr>
          <w:rFonts w:cstheme="minorHAnsi"/>
        </w:rPr>
        <w:t>.</w:t>
      </w:r>
      <w:r w:rsidR="008C7A13">
        <w:rPr>
          <w:rFonts w:cstheme="minorHAnsi"/>
        </w:rPr>
        <w:t xml:space="preserve"> </w:t>
      </w:r>
      <w:r w:rsidR="00B23132">
        <w:rPr>
          <w:rFonts w:cstheme="minorHAnsi"/>
        </w:rPr>
        <w:t xml:space="preserve"> </w:t>
      </w:r>
      <w:r w:rsidR="00260986">
        <w:rPr>
          <w:rFonts w:cstheme="minorHAnsi"/>
        </w:rPr>
        <w:t>Pārskata periodā veikt</w:t>
      </w:r>
      <w:r w:rsidR="00C0530D">
        <w:rPr>
          <w:rFonts w:cstheme="minorHAnsi"/>
        </w:rPr>
        <w:t>a</w:t>
      </w:r>
      <w:r w:rsidR="00260986">
        <w:rPr>
          <w:rFonts w:cstheme="minorHAnsi"/>
        </w:rPr>
        <w:t xml:space="preserve"> bruģa seguma atjaunošana pie Uzņemšanas nodaļas </w:t>
      </w:r>
      <w:r w:rsidR="00A54847">
        <w:rPr>
          <w:rFonts w:cstheme="minorHAnsi"/>
        </w:rPr>
        <w:t>20</w:t>
      </w:r>
      <w:r w:rsidR="00FF2315">
        <w:rPr>
          <w:rFonts w:cstheme="minorHAnsi"/>
        </w:rPr>
        <w:t xml:space="preserve"> </w:t>
      </w:r>
      <w:r w:rsidR="00A54847">
        <w:rPr>
          <w:rFonts w:cstheme="minorHAnsi"/>
        </w:rPr>
        <w:t xml:space="preserve">900 </w:t>
      </w:r>
      <w:proofErr w:type="spellStart"/>
      <w:r w:rsidR="00A54847">
        <w:rPr>
          <w:rFonts w:cstheme="minorHAnsi"/>
        </w:rPr>
        <w:t>euro</w:t>
      </w:r>
      <w:proofErr w:type="spellEnd"/>
      <w:r w:rsidR="00A54847">
        <w:rPr>
          <w:rFonts w:cstheme="minorHAnsi"/>
        </w:rPr>
        <w:t xml:space="preserve"> apmērā, kā arī </w:t>
      </w:r>
      <w:r w:rsidR="008C7A13">
        <w:rPr>
          <w:rFonts w:cstheme="minorHAnsi"/>
        </w:rPr>
        <w:t xml:space="preserve">Saules paneļu elektrostacijas izbūve </w:t>
      </w:r>
      <w:r w:rsidR="00677A23">
        <w:rPr>
          <w:rFonts w:cstheme="minorHAnsi"/>
        </w:rPr>
        <w:t xml:space="preserve">292 107 </w:t>
      </w:r>
      <w:proofErr w:type="spellStart"/>
      <w:r w:rsidR="00677A23">
        <w:rPr>
          <w:rFonts w:cstheme="minorHAnsi"/>
        </w:rPr>
        <w:t>euro</w:t>
      </w:r>
      <w:proofErr w:type="spellEnd"/>
      <w:r w:rsidR="00677A23">
        <w:rPr>
          <w:rFonts w:cstheme="minorHAnsi"/>
        </w:rPr>
        <w:t xml:space="preserve"> apmērā</w:t>
      </w:r>
      <w:r w:rsidR="00D67CFC">
        <w:rPr>
          <w:rFonts w:cstheme="minorHAnsi"/>
        </w:rPr>
        <w:t>.</w:t>
      </w:r>
      <w:r w:rsidR="00B242A2">
        <w:rPr>
          <w:rFonts w:cstheme="minorHAnsi"/>
        </w:rPr>
        <w:t xml:space="preserve"> Saules paneļu elektrostacijas ekspluatācijā </w:t>
      </w:r>
      <w:r w:rsidR="007C06A9">
        <w:rPr>
          <w:rFonts w:cstheme="minorHAnsi"/>
        </w:rPr>
        <w:t xml:space="preserve">nodošanas </w:t>
      </w:r>
      <w:r w:rsidR="00B242A2">
        <w:rPr>
          <w:rFonts w:cstheme="minorHAnsi"/>
        </w:rPr>
        <w:t xml:space="preserve">termiņš </w:t>
      </w:r>
      <w:r w:rsidR="003D43C8">
        <w:rPr>
          <w:rFonts w:cstheme="minorHAnsi"/>
        </w:rPr>
        <w:t xml:space="preserve">ir </w:t>
      </w:r>
      <w:r w:rsidR="00DF76E6">
        <w:rPr>
          <w:rFonts w:cstheme="minorHAnsi"/>
        </w:rPr>
        <w:t xml:space="preserve">09.2023., </w:t>
      </w:r>
      <w:r w:rsidR="00E77E56">
        <w:rPr>
          <w:rFonts w:cstheme="minorHAnsi"/>
        </w:rPr>
        <w:t xml:space="preserve">bet </w:t>
      </w:r>
      <w:r w:rsidR="00DF76E6">
        <w:rPr>
          <w:rFonts w:cstheme="minorHAnsi"/>
        </w:rPr>
        <w:t xml:space="preserve">atlikušais </w:t>
      </w:r>
      <w:r w:rsidR="00BF7AB0">
        <w:rPr>
          <w:rFonts w:cstheme="minorHAnsi"/>
        </w:rPr>
        <w:t xml:space="preserve">līguma maksājums 16 877.11 </w:t>
      </w:r>
      <w:proofErr w:type="spellStart"/>
      <w:r w:rsidR="00BF7AB0">
        <w:rPr>
          <w:rFonts w:cstheme="minorHAnsi"/>
        </w:rPr>
        <w:t>euro</w:t>
      </w:r>
      <w:proofErr w:type="spellEnd"/>
      <w:r w:rsidR="00BF7AB0">
        <w:rPr>
          <w:rFonts w:cstheme="minorHAnsi"/>
        </w:rPr>
        <w:t xml:space="preserve"> </w:t>
      </w:r>
      <w:r w:rsidR="00E77E56">
        <w:rPr>
          <w:rFonts w:cstheme="minorHAnsi"/>
        </w:rPr>
        <w:t>plānots 10.2023.</w:t>
      </w:r>
      <w:r w:rsidR="00C0530D">
        <w:rPr>
          <w:rFonts w:cstheme="minorHAnsi"/>
        </w:rPr>
        <w:t xml:space="preserve"> Kopējā Saules paneļu elektrostacijas bilances uzskaites vērtība ir </w:t>
      </w:r>
      <w:r w:rsidR="00FE2B9E">
        <w:rPr>
          <w:rFonts w:cstheme="minorHAnsi"/>
        </w:rPr>
        <w:t xml:space="preserve">355 329.09 </w:t>
      </w:r>
      <w:proofErr w:type="spellStart"/>
      <w:r w:rsidR="00FE2B9E">
        <w:rPr>
          <w:rFonts w:cstheme="minorHAnsi"/>
        </w:rPr>
        <w:t>euro</w:t>
      </w:r>
      <w:proofErr w:type="spellEnd"/>
      <w:r w:rsidR="00FE2B9E">
        <w:rPr>
          <w:rFonts w:cstheme="minorHAnsi"/>
        </w:rPr>
        <w:t xml:space="preserve">, derīgās lietošanas laiks 25 gadi, gada </w:t>
      </w:r>
      <w:r w:rsidR="000609D0">
        <w:rPr>
          <w:rFonts w:cstheme="minorHAnsi"/>
        </w:rPr>
        <w:t xml:space="preserve">amortizācijas ietekme uz peļņas vai zaudējumu aprēķinu ir </w:t>
      </w:r>
      <w:r w:rsidR="003D626C">
        <w:rPr>
          <w:rFonts w:cstheme="minorHAnsi"/>
        </w:rPr>
        <w:t xml:space="preserve">14 213 </w:t>
      </w:r>
      <w:proofErr w:type="spellStart"/>
      <w:r w:rsidR="003D626C">
        <w:rPr>
          <w:rFonts w:cstheme="minorHAnsi"/>
        </w:rPr>
        <w:t>euro</w:t>
      </w:r>
      <w:proofErr w:type="spellEnd"/>
      <w:r w:rsidR="003D626C">
        <w:rPr>
          <w:rFonts w:cstheme="minorHAnsi"/>
        </w:rPr>
        <w:t>.</w:t>
      </w:r>
    </w:p>
    <w:p w14:paraId="142603B1" w14:textId="3783CE1D" w:rsidR="007B12D7" w:rsidRPr="003D07A2" w:rsidRDefault="00B63C01" w:rsidP="00FA2AE6">
      <w:pPr>
        <w:spacing w:before="100" w:beforeAutospacing="1" w:after="100" w:afterAutospacing="1"/>
        <w:jc w:val="center"/>
        <w:rPr>
          <w:rFonts w:cstheme="minorHAnsi"/>
        </w:rPr>
      </w:pPr>
      <w:r w:rsidRPr="003D07A2">
        <w:rPr>
          <w:rFonts w:cstheme="minorHAnsi"/>
          <w:b/>
          <w:bCs/>
        </w:rPr>
        <w:t>Ieguldījumi</w:t>
      </w:r>
      <w:r w:rsidRPr="003D07A2">
        <w:rPr>
          <w:rFonts w:cstheme="minorHAnsi"/>
        </w:rPr>
        <w:t xml:space="preserve">, </w:t>
      </w:r>
      <w:proofErr w:type="spellStart"/>
      <w:r w:rsidRPr="003D07A2">
        <w:rPr>
          <w:rFonts w:cstheme="minorHAnsi"/>
        </w:rPr>
        <w:t>euro</w:t>
      </w:r>
      <w:proofErr w:type="spellEnd"/>
    </w:p>
    <w:tbl>
      <w:tblPr>
        <w:tblStyle w:val="Reatabula"/>
        <w:tblW w:w="8296" w:type="dxa"/>
        <w:tblLayout w:type="fixed"/>
        <w:tblLook w:val="04A0" w:firstRow="1" w:lastRow="0" w:firstColumn="1" w:lastColumn="0" w:noHBand="0" w:noVBand="1"/>
      </w:tblPr>
      <w:tblGrid>
        <w:gridCol w:w="2689"/>
        <w:gridCol w:w="1134"/>
        <w:gridCol w:w="992"/>
        <w:gridCol w:w="1134"/>
        <w:gridCol w:w="1338"/>
        <w:gridCol w:w="1009"/>
      </w:tblGrid>
      <w:tr w:rsidR="00CC4E71" w:rsidRPr="003D07A2" w14:paraId="3AE4DF3B" w14:textId="77777777" w:rsidTr="00CC4E71">
        <w:trPr>
          <w:trHeight w:val="877"/>
        </w:trPr>
        <w:tc>
          <w:tcPr>
            <w:tcW w:w="2689" w:type="dxa"/>
            <w:vAlign w:val="center"/>
          </w:tcPr>
          <w:p w14:paraId="11685281" w14:textId="77777777" w:rsidR="00CC4E71" w:rsidRPr="003D07A2" w:rsidRDefault="00CC4E71" w:rsidP="00CC4E71">
            <w:pPr>
              <w:jc w:val="center"/>
              <w:rPr>
                <w:rFonts w:cstheme="minorHAnsi"/>
              </w:rPr>
            </w:pPr>
            <w:r w:rsidRPr="003D07A2">
              <w:rPr>
                <w:rFonts w:cstheme="minorHAnsi"/>
              </w:rPr>
              <w:t>Ieguldījumu pozīcija</w:t>
            </w:r>
          </w:p>
        </w:tc>
        <w:tc>
          <w:tcPr>
            <w:tcW w:w="1134" w:type="dxa"/>
            <w:vAlign w:val="center"/>
          </w:tcPr>
          <w:p w14:paraId="32F58F0B" w14:textId="31E4ACC0" w:rsidR="00CC4E71" w:rsidRPr="003D07A2" w:rsidRDefault="00CC4E71" w:rsidP="00CC4E71">
            <w:pPr>
              <w:jc w:val="center"/>
              <w:rPr>
                <w:rFonts w:cstheme="minorHAnsi"/>
              </w:rPr>
            </w:pPr>
            <w:r w:rsidRPr="003D07A2">
              <w:rPr>
                <w:rFonts w:cstheme="minorHAnsi"/>
              </w:rPr>
              <w:t>202</w:t>
            </w:r>
            <w:r>
              <w:rPr>
                <w:rFonts w:cstheme="minorHAnsi"/>
              </w:rPr>
              <w:t>2</w:t>
            </w:r>
            <w:r w:rsidRPr="003D07A2">
              <w:rPr>
                <w:rFonts w:cstheme="minorHAnsi"/>
              </w:rPr>
              <w:t>.g. fakts</w:t>
            </w:r>
          </w:p>
        </w:tc>
        <w:tc>
          <w:tcPr>
            <w:tcW w:w="992" w:type="dxa"/>
            <w:vAlign w:val="center"/>
          </w:tcPr>
          <w:p w14:paraId="142B679C" w14:textId="46C7AAA7" w:rsidR="00CC4E71" w:rsidRPr="003D07A2" w:rsidRDefault="00CC4E71" w:rsidP="00CC4E71">
            <w:pPr>
              <w:jc w:val="center"/>
              <w:rPr>
                <w:rFonts w:cstheme="minorHAnsi"/>
              </w:rPr>
            </w:pPr>
            <w:r w:rsidRPr="003D07A2">
              <w:rPr>
                <w:rFonts w:cstheme="minorHAnsi"/>
              </w:rPr>
              <w:t>202</w:t>
            </w:r>
            <w:r>
              <w:rPr>
                <w:rFonts w:cstheme="minorHAnsi"/>
              </w:rPr>
              <w:t>3</w:t>
            </w:r>
            <w:r w:rsidRPr="003D07A2">
              <w:rPr>
                <w:rFonts w:cstheme="minorHAnsi"/>
              </w:rPr>
              <w:t>.g. plāns</w:t>
            </w:r>
          </w:p>
        </w:tc>
        <w:tc>
          <w:tcPr>
            <w:tcW w:w="1134" w:type="dxa"/>
            <w:vAlign w:val="center"/>
          </w:tcPr>
          <w:p w14:paraId="60327C26" w14:textId="66A8BB12" w:rsidR="00CC4E71" w:rsidRPr="003D07A2" w:rsidRDefault="00CC4E71" w:rsidP="00CC4E71">
            <w:pPr>
              <w:jc w:val="center"/>
              <w:rPr>
                <w:rFonts w:cstheme="minorHAnsi"/>
              </w:rPr>
            </w:pPr>
            <w:r w:rsidRPr="003D07A2">
              <w:rPr>
                <w:rFonts w:cstheme="minorHAnsi"/>
              </w:rPr>
              <w:t>202</w:t>
            </w:r>
            <w:r>
              <w:rPr>
                <w:rFonts w:cstheme="minorHAnsi"/>
              </w:rPr>
              <w:t>3</w:t>
            </w:r>
            <w:r w:rsidRPr="003D07A2">
              <w:rPr>
                <w:rFonts w:cstheme="minorHAnsi"/>
              </w:rPr>
              <w:t>.g. fakts</w:t>
            </w:r>
          </w:p>
        </w:tc>
        <w:tc>
          <w:tcPr>
            <w:tcW w:w="1338" w:type="dxa"/>
            <w:vAlign w:val="center"/>
          </w:tcPr>
          <w:p w14:paraId="0BD1ABA7" w14:textId="7462D83F" w:rsidR="00CC4E71" w:rsidRPr="003D07A2" w:rsidRDefault="00CC4E71" w:rsidP="00CC4E71">
            <w:pPr>
              <w:jc w:val="center"/>
              <w:rPr>
                <w:rFonts w:cstheme="minorHAnsi"/>
              </w:rPr>
            </w:pPr>
            <w:r w:rsidRPr="003D07A2">
              <w:rPr>
                <w:rFonts w:cstheme="minorHAnsi"/>
              </w:rPr>
              <w:t>Novirze pret 20</w:t>
            </w:r>
            <w:r>
              <w:rPr>
                <w:rFonts w:cstheme="minorHAnsi"/>
              </w:rPr>
              <w:t>22</w:t>
            </w:r>
            <w:r w:rsidRPr="003D07A2">
              <w:rPr>
                <w:rFonts w:cstheme="minorHAnsi"/>
              </w:rPr>
              <w:t>.g.</w:t>
            </w:r>
          </w:p>
        </w:tc>
        <w:tc>
          <w:tcPr>
            <w:tcW w:w="1009" w:type="dxa"/>
            <w:vAlign w:val="center"/>
          </w:tcPr>
          <w:p w14:paraId="05B2E416" w14:textId="77777777" w:rsidR="00CC4E71" w:rsidRPr="003D07A2" w:rsidRDefault="00CC4E71" w:rsidP="00CC4E71">
            <w:pPr>
              <w:jc w:val="center"/>
              <w:rPr>
                <w:rFonts w:cstheme="minorHAnsi"/>
              </w:rPr>
            </w:pPr>
            <w:r w:rsidRPr="003D07A2">
              <w:rPr>
                <w:rFonts w:cstheme="minorHAnsi"/>
              </w:rPr>
              <w:t>Novirze pret plānu</w:t>
            </w:r>
          </w:p>
        </w:tc>
      </w:tr>
      <w:tr w:rsidR="00CC4E71" w:rsidRPr="003D07A2" w14:paraId="18DE76F8" w14:textId="77777777" w:rsidTr="00CC4E71">
        <w:tc>
          <w:tcPr>
            <w:tcW w:w="2689" w:type="dxa"/>
          </w:tcPr>
          <w:p w14:paraId="7954BFF5" w14:textId="77777777" w:rsidR="00CC4E71" w:rsidRPr="003D07A2" w:rsidRDefault="00CC4E71" w:rsidP="00CC4E71">
            <w:pPr>
              <w:rPr>
                <w:rFonts w:cstheme="minorHAnsi"/>
              </w:rPr>
            </w:pPr>
            <w:r w:rsidRPr="003D07A2">
              <w:rPr>
                <w:rFonts w:cstheme="minorHAnsi"/>
              </w:rPr>
              <w:t>Nemateriālie ieguldījumi (licences)</w:t>
            </w:r>
          </w:p>
        </w:tc>
        <w:tc>
          <w:tcPr>
            <w:tcW w:w="1134" w:type="dxa"/>
            <w:vAlign w:val="center"/>
          </w:tcPr>
          <w:p w14:paraId="795C9B37" w14:textId="2CC41C0A" w:rsidR="00CC4E71" w:rsidRDefault="00CC4E71" w:rsidP="00CC4E71">
            <w:pPr>
              <w:jc w:val="center"/>
              <w:rPr>
                <w:rFonts w:cstheme="minorHAnsi"/>
              </w:rPr>
            </w:pPr>
            <w:r>
              <w:rPr>
                <w:rFonts w:cstheme="minorHAnsi"/>
              </w:rPr>
              <w:t>270</w:t>
            </w:r>
          </w:p>
        </w:tc>
        <w:tc>
          <w:tcPr>
            <w:tcW w:w="992" w:type="dxa"/>
            <w:vAlign w:val="center"/>
          </w:tcPr>
          <w:p w14:paraId="33904CEE" w14:textId="5BBA48EF" w:rsidR="00CC4E71" w:rsidRPr="003D07A2" w:rsidRDefault="00FF2315" w:rsidP="00CC4E71">
            <w:pPr>
              <w:jc w:val="center"/>
              <w:rPr>
                <w:rFonts w:cstheme="minorHAnsi"/>
              </w:rPr>
            </w:pPr>
            <w:r>
              <w:rPr>
                <w:rFonts w:cstheme="minorHAnsi"/>
              </w:rPr>
              <w:t>581</w:t>
            </w:r>
          </w:p>
        </w:tc>
        <w:tc>
          <w:tcPr>
            <w:tcW w:w="1134" w:type="dxa"/>
            <w:vAlign w:val="center"/>
          </w:tcPr>
          <w:p w14:paraId="41E41057" w14:textId="4F1E1242" w:rsidR="00CC4E71" w:rsidRPr="003D07A2" w:rsidRDefault="00FF2315" w:rsidP="00CC4E71">
            <w:pPr>
              <w:jc w:val="center"/>
              <w:rPr>
                <w:rFonts w:cstheme="minorHAnsi"/>
              </w:rPr>
            </w:pPr>
            <w:r>
              <w:rPr>
                <w:rFonts w:cstheme="minorHAnsi"/>
              </w:rPr>
              <w:t>480</w:t>
            </w:r>
          </w:p>
        </w:tc>
        <w:tc>
          <w:tcPr>
            <w:tcW w:w="1338" w:type="dxa"/>
            <w:vAlign w:val="center"/>
          </w:tcPr>
          <w:p w14:paraId="57A7A79E" w14:textId="61EC6AB8" w:rsidR="00CC4E71" w:rsidRPr="003D07A2" w:rsidRDefault="00AD0828" w:rsidP="00CC4E71">
            <w:pPr>
              <w:jc w:val="center"/>
              <w:rPr>
                <w:rFonts w:cstheme="minorHAnsi"/>
              </w:rPr>
            </w:pPr>
            <w:r>
              <w:rPr>
                <w:rFonts w:cstheme="minorHAnsi"/>
              </w:rPr>
              <w:t>+210</w:t>
            </w:r>
          </w:p>
        </w:tc>
        <w:tc>
          <w:tcPr>
            <w:tcW w:w="1009" w:type="dxa"/>
            <w:vAlign w:val="center"/>
          </w:tcPr>
          <w:p w14:paraId="55D649EA" w14:textId="3459D340" w:rsidR="00CC4E71" w:rsidRPr="003D07A2" w:rsidRDefault="00AD0828" w:rsidP="00CC4E71">
            <w:pPr>
              <w:jc w:val="center"/>
              <w:rPr>
                <w:rFonts w:cstheme="minorHAnsi"/>
              </w:rPr>
            </w:pPr>
            <w:r>
              <w:rPr>
                <w:rFonts w:cstheme="minorHAnsi"/>
              </w:rPr>
              <w:t>-101</w:t>
            </w:r>
          </w:p>
        </w:tc>
      </w:tr>
      <w:tr w:rsidR="00CC4E71" w:rsidRPr="003D07A2" w14:paraId="11047CE8" w14:textId="77777777" w:rsidTr="00CC4E71">
        <w:tc>
          <w:tcPr>
            <w:tcW w:w="2689" w:type="dxa"/>
          </w:tcPr>
          <w:p w14:paraId="2986BD38" w14:textId="77777777" w:rsidR="00CC4E71" w:rsidRPr="003D07A2" w:rsidRDefault="00CC4E71" w:rsidP="00CC4E71">
            <w:pPr>
              <w:rPr>
                <w:rFonts w:cstheme="minorHAnsi"/>
              </w:rPr>
            </w:pPr>
            <w:r w:rsidRPr="003D07A2">
              <w:rPr>
                <w:rFonts w:cstheme="minorHAnsi"/>
              </w:rPr>
              <w:t>Nekustamais īpašums</w:t>
            </w:r>
          </w:p>
        </w:tc>
        <w:tc>
          <w:tcPr>
            <w:tcW w:w="1134" w:type="dxa"/>
            <w:vAlign w:val="center"/>
          </w:tcPr>
          <w:p w14:paraId="5638041C" w14:textId="7BAC5C25" w:rsidR="00CC4E71" w:rsidRDefault="00FE5832" w:rsidP="00CC4E71">
            <w:pPr>
              <w:jc w:val="center"/>
              <w:rPr>
                <w:rFonts w:cstheme="minorHAnsi"/>
              </w:rPr>
            </w:pPr>
            <w:r>
              <w:rPr>
                <w:rFonts w:cstheme="minorHAnsi"/>
              </w:rPr>
              <w:t>29 804</w:t>
            </w:r>
          </w:p>
        </w:tc>
        <w:tc>
          <w:tcPr>
            <w:tcW w:w="992" w:type="dxa"/>
            <w:vAlign w:val="center"/>
          </w:tcPr>
          <w:p w14:paraId="2F13B61A" w14:textId="5F695187" w:rsidR="00CC4E71" w:rsidRPr="003D07A2" w:rsidRDefault="00AD0828" w:rsidP="00CC4E71">
            <w:pPr>
              <w:jc w:val="center"/>
              <w:rPr>
                <w:rFonts w:cstheme="minorHAnsi"/>
              </w:rPr>
            </w:pPr>
            <w:r>
              <w:rPr>
                <w:rFonts w:cstheme="minorHAnsi"/>
              </w:rPr>
              <w:t>651 543</w:t>
            </w:r>
          </w:p>
        </w:tc>
        <w:tc>
          <w:tcPr>
            <w:tcW w:w="1134" w:type="dxa"/>
            <w:vAlign w:val="center"/>
          </w:tcPr>
          <w:p w14:paraId="223DD9EA" w14:textId="10034B0C" w:rsidR="00CC4E71" w:rsidRPr="003D07A2" w:rsidRDefault="00AD0828" w:rsidP="00CC4E71">
            <w:pPr>
              <w:jc w:val="center"/>
              <w:rPr>
                <w:rFonts w:cstheme="minorHAnsi"/>
              </w:rPr>
            </w:pPr>
            <w:r>
              <w:rPr>
                <w:rFonts w:cstheme="minorHAnsi"/>
              </w:rPr>
              <w:t>318 670</w:t>
            </w:r>
          </w:p>
        </w:tc>
        <w:tc>
          <w:tcPr>
            <w:tcW w:w="1338" w:type="dxa"/>
            <w:vAlign w:val="center"/>
          </w:tcPr>
          <w:p w14:paraId="39DDB103" w14:textId="0FB0B9DE" w:rsidR="00CC4E71" w:rsidRPr="003D07A2" w:rsidRDefault="005F1D2C" w:rsidP="00CC4E71">
            <w:pPr>
              <w:jc w:val="center"/>
              <w:rPr>
                <w:rFonts w:cstheme="minorHAnsi"/>
              </w:rPr>
            </w:pPr>
            <w:r>
              <w:rPr>
                <w:rFonts w:cstheme="minorHAnsi"/>
              </w:rPr>
              <w:t>+288 866</w:t>
            </w:r>
          </w:p>
        </w:tc>
        <w:tc>
          <w:tcPr>
            <w:tcW w:w="1009" w:type="dxa"/>
            <w:vAlign w:val="center"/>
          </w:tcPr>
          <w:p w14:paraId="08DC931D" w14:textId="03AA7834" w:rsidR="00CC4E71" w:rsidRPr="003D07A2" w:rsidRDefault="00AD0828" w:rsidP="00CC4E71">
            <w:pPr>
              <w:jc w:val="center"/>
              <w:rPr>
                <w:rFonts w:cstheme="minorHAnsi"/>
              </w:rPr>
            </w:pPr>
            <w:r>
              <w:rPr>
                <w:rFonts w:cstheme="minorHAnsi"/>
              </w:rPr>
              <w:t>-332 873</w:t>
            </w:r>
          </w:p>
        </w:tc>
      </w:tr>
      <w:tr w:rsidR="00CC4E71" w:rsidRPr="003D07A2" w14:paraId="56018ADF" w14:textId="77777777" w:rsidTr="00CC4E71">
        <w:tc>
          <w:tcPr>
            <w:tcW w:w="2689" w:type="dxa"/>
          </w:tcPr>
          <w:p w14:paraId="74387AB0" w14:textId="77777777" w:rsidR="00CC4E71" w:rsidRPr="003D07A2" w:rsidRDefault="00CC4E71" w:rsidP="00CC4E71">
            <w:pPr>
              <w:rPr>
                <w:rFonts w:cstheme="minorHAnsi"/>
              </w:rPr>
            </w:pPr>
            <w:r w:rsidRPr="003D07A2">
              <w:rPr>
                <w:rFonts w:cstheme="minorHAnsi"/>
              </w:rPr>
              <w:t>Tehnoloģiskās iekārtas</w:t>
            </w:r>
          </w:p>
        </w:tc>
        <w:tc>
          <w:tcPr>
            <w:tcW w:w="1134" w:type="dxa"/>
            <w:vAlign w:val="center"/>
          </w:tcPr>
          <w:p w14:paraId="11AAC2A2" w14:textId="73ACD6AC" w:rsidR="00CC4E71" w:rsidRDefault="00FE5832" w:rsidP="00CC4E71">
            <w:pPr>
              <w:jc w:val="center"/>
              <w:rPr>
                <w:rFonts w:cstheme="minorHAnsi"/>
              </w:rPr>
            </w:pPr>
            <w:r>
              <w:rPr>
                <w:rFonts w:cstheme="minorHAnsi"/>
              </w:rPr>
              <w:t>19 272</w:t>
            </w:r>
          </w:p>
        </w:tc>
        <w:tc>
          <w:tcPr>
            <w:tcW w:w="992" w:type="dxa"/>
            <w:vAlign w:val="center"/>
          </w:tcPr>
          <w:p w14:paraId="47F02D80" w14:textId="09D72FAD" w:rsidR="00CC4E71" w:rsidRPr="003D07A2" w:rsidRDefault="005F1D2C" w:rsidP="00CC4E71">
            <w:pPr>
              <w:jc w:val="center"/>
              <w:rPr>
                <w:rFonts w:cstheme="minorHAnsi"/>
              </w:rPr>
            </w:pPr>
            <w:r>
              <w:rPr>
                <w:rFonts w:cstheme="minorHAnsi"/>
              </w:rPr>
              <w:t>0</w:t>
            </w:r>
          </w:p>
        </w:tc>
        <w:tc>
          <w:tcPr>
            <w:tcW w:w="1134" w:type="dxa"/>
            <w:vAlign w:val="center"/>
          </w:tcPr>
          <w:p w14:paraId="640E55B9" w14:textId="1F4CB1E7" w:rsidR="00CC4E71" w:rsidRPr="003D07A2" w:rsidRDefault="005F1D2C" w:rsidP="00CC4E71">
            <w:pPr>
              <w:jc w:val="center"/>
              <w:rPr>
                <w:rFonts w:cstheme="minorHAnsi"/>
              </w:rPr>
            </w:pPr>
            <w:r>
              <w:rPr>
                <w:rFonts w:cstheme="minorHAnsi"/>
              </w:rPr>
              <w:t>0</w:t>
            </w:r>
          </w:p>
        </w:tc>
        <w:tc>
          <w:tcPr>
            <w:tcW w:w="1338" w:type="dxa"/>
            <w:vAlign w:val="center"/>
          </w:tcPr>
          <w:p w14:paraId="14FB8C53" w14:textId="6A8B8576" w:rsidR="00CC4E71" w:rsidRPr="003D07A2" w:rsidRDefault="005F1D2C" w:rsidP="00CC4E71">
            <w:pPr>
              <w:jc w:val="center"/>
              <w:rPr>
                <w:rFonts w:cstheme="minorHAnsi"/>
              </w:rPr>
            </w:pPr>
            <w:r>
              <w:rPr>
                <w:rFonts w:cstheme="minorHAnsi"/>
              </w:rPr>
              <w:t>-19 272</w:t>
            </w:r>
          </w:p>
        </w:tc>
        <w:tc>
          <w:tcPr>
            <w:tcW w:w="1009" w:type="dxa"/>
            <w:vAlign w:val="center"/>
          </w:tcPr>
          <w:p w14:paraId="11431822" w14:textId="5C51AB48" w:rsidR="00CC4E71" w:rsidRPr="003D07A2" w:rsidRDefault="005F1D2C" w:rsidP="00CC4E71">
            <w:pPr>
              <w:jc w:val="center"/>
              <w:rPr>
                <w:rFonts w:cstheme="minorHAnsi"/>
              </w:rPr>
            </w:pPr>
            <w:r>
              <w:rPr>
                <w:rFonts w:cstheme="minorHAnsi"/>
              </w:rPr>
              <w:t>-</w:t>
            </w:r>
          </w:p>
        </w:tc>
      </w:tr>
      <w:tr w:rsidR="00CC4E71" w:rsidRPr="003D07A2" w14:paraId="55D1C51F" w14:textId="77777777" w:rsidTr="00CC4E71">
        <w:tc>
          <w:tcPr>
            <w:tcW w:w="2689" w:type="dxa"/>
          </w:tcPr>
          <w:p w14:paraId="14396189" w14:textId="048348EA" w:rsidR="00CC4E71" w:rsidRPr="003D07A2" w:rsidRDefault="00366F1F" w:rsidP="00CC4E71">
            <w:pPr>
              <w:rPr>
                <w:rFonts w:cstheme="minorHAnsi"/>
              </w:rPr>
            </w:pPr>
            <w:r>
              <w:rPr>
                <w:rFonts w:cstheme="minorHAnsi"/>
              </w:rPr>
              <w:t>Pārējie</w:t>
            </w:r>
            <w:r w:rsidR="00CC4E71" w:rsidRPr="003D07A2">
              <w:rPr>
                <w:rFonts w:cstheme="minorHAnsi"/>
              </w:rPr>
              <w:t xml:space="preserve"> pamatlīdzekļi</w:t>
            </w:r>
          </w:p>
        </w:tc>
        <w:tc>
          <w:tcPr>
            <w:tcW w:w="1134" w:type="dxa"/>
            <w:vAlign w:val="center"/>
          </w:tcPr>
          <w:p w14:paraId="7326D29F" w14:textId="2DF4820C" w:rsidR="00CC4E71" w:rsidRDefault="00CB09B4" w:rsidP="00CC4E71">
            <w:pPr>
              <w:jc w:val="center"/>
              <w:rPr>
                <w:rFonts w:cstheme="minorHAnsi"/>
              </w:rPr>
            </w:pPr>
            <w:r>
              <w:rPr>
                <w:rFonts w:cstheme="minorHAnsi"/>
              </w:rPr>
              <w:t>53 626</w:t>
            </w:r>
          </w:p>
        </w:tc>
        <w:tc>
          <w:tcPr>
            <w:tcW w:w="992" w:type="dxa"/>
            <w:vAlign w:val="center"/>
          </w:tcPr>
          <w:p w14:paraId="00F3E1CE" w14:textId="532F03B7" w:rsidR="00CC4E71" w:rsidRPr="003D07A2" w:rsidRDefault="00E60D4A" w:rsidP="00CC4E71">
            <w:pPr>
              <w:jc w:val="center"/>
              <w:rPr>
                <w:rFonts w:cstheme="minorHAnsi"/>
              </w:rPr>
            </w:pPr>
            <w:r>
              <w:rPr>
                <w:rFonts w:cstheme="minorHAnsi"/>
              </w:rPr>
              <w:t>51 755</w:t>
            </w:r>
          </w:p>
        </w:tc>
        <w:tc>
          <w:tcPr>
            <w:tcW w:w="1134" w:type="dxa"/>
            <w:vAlign w:val="center"/>
          </w:tcPr>
          <w:p w14:paraId="272A4F9D" w14:textId="657ECB6C" w:rsidR="00CC4E71" w:rsidRPr="003D07A2" w:rsidRDefault="00E60D4A" w:rsidP="00CC4E71">
            <w:pPr>
              <w:jc w:val="center"/>
              <w:rPr>
                <w:rFonts w:cstheme="minorHAnsi"/>
              </w:rPr>
            </w:pPr>
            <w:r>
              <w:rPr>
                <w:rFonts w:cstheme="minorHAnsi"/>
              </w:rPr>
              <w:t>24 744</w:t>
            </w:r>
          </w:p>
        </w:tc>
        <w:tc>
          <w:tcPr>
            <w:tcW w:w="1338" w:type="dxa"/>
            <w:vAlign w:val="center"/>
          </w:tcPr>
          <w:p w14:paraId="1D3D0138" w14:textId="5D7E6ACB" w:rsidR="00CC4E71" w:rsidRPr="003D07A2" w:rsidRDefault="00D21DE5" w:rsidP="00CC4E71">
            <w:pPr>
              <w:jc w:val="center"/>
              <w:rPr>
                <w:rFonts w:cstheme="minorHAnsi"/>
              </w:rPr>
            </w:pPr>
            <w:r>
              <w:rPr>
                <w:rFonts w:cstheme="minorHAnsi"/>
              </w:rPr>
              <w:t>-28 882</w:t>
            </w:r>
          </w:p>
        </w:tc>
        <w:tc>
          <w:tcPr>
            <w:tcW w:w="1009" w:type="dxa"/>
            <w:vAlign w:val="center"/>
          </w:tcPr>
          <w:p w14:paraId="486495C0" w14:textId="247110DE" w:rsidR="00CC4E71" w:rsidRPr="003D07A2" w:rsidRDefault="00D21DE5" w:rsidP="00CC4E71">
            <w:pPr>
              <w:jc w:val="center"/>
              <w:rPr>
                <w:rFonts w:cstheme="minorHAnsi"/>
              </w:rPr>
            </w:pPr>
            <w:r>
              <w:rPr>
                <w:rFonts w:cstheme="minorHAnsi"/>
              </w:rPr>
              <w:t>-27 011</w:t>
            </w:r>
          </w:p>
        </w:tc>
      </w:tr>
      <w:tr w:rsidR="00CC4E71" w:rsidRPr="003D07A2" w14:paraId="62D0E03A" w14:textId="77777777" w:rsidTr="00CC4E71">
        <w:tc>
          <w:tcPr>
            <w:tcW w:w="2689" w:type="dxa"/>
          </w:tcPr>
          <w:p w14:paraId="6B841AAA" w14:textId="77777777" w:rsidR="00CC4E71" w:rsidRPr="003D07A2" w:rsidRDefault="00CC4E71" w:rsidP="00CC4E71">
            <w:pPr>
              <w:rPr>
                <w:rFonts w:cstheme="minorHAnsi"/>
              </w:rPr>
            </w:pPr>
            <w:r w:rsidRPr="003D07A2">
              <w:rPr>
                <w:rFonts w:cstheme="minorHAnsi"/>
              </w:rPr>
              <w:t>Datortehnika</w:t>
            </w:r>
          </w:p>
        </w:tc>
        <w:tc>
          <w:tcPr>
            <w:tcW w:w="1134" w:type="dxa"/>
            <w:vAlign w:val="center"/>
          </w:tcPr>
          <w:p w14:paraId="68A05F00" w14:textId="72C93CBB" w:rsidR="00CC4E71" w:rsidRDefault="007C3299" w:rsidP="00CC4E71">
            <w:pPr>
              <w:jc w:val="center"/>
              <w:rPr>
                <w:rFonts w:cstheme="minorHAnsi"/>
              </w:rPr>
            </w:pPr>
            <w:r>
              <w:rPr>
                <w:rFonts w:cstheme="minorHAnsi"/>
              </w:rPr>
              <w:t>23 118</w:t>
            </w:r>
          </w:p>
        </w:tc>
        <w:tc>
          <w:tcPr>
            <w:tcW w:w="992" w:type="dxa"/>
            <w:vAlign w:val="center"/>
          </w:tcPr>
          <w:p w14:paraId="0296B5F3" w14:textId="28C79577" w:rsidR="00CC4E71" w:rsidRPr="003D07A2" w:rsidRDefault="00CB4BAD" w:rsidP="00CC4E71">
            <w:pPr>
              <w:jc w:val="center"/>
              <w:rPr>
                <w:rFonts w:cstheme="minorHAnsi"/>
              </w:rPr>
            </w:pPr>
            <w:r>
              <w:rPr>
                <w:rFonts w:cstheme="minorHAnsi"/>
              </w:rPr>
              <w:t>24 750</w:t>
            </w:r>
          </w:p>
        </w:tc>
        <w:tc>
          <w:tcPr>
            <w:tcW w:w="1134" w:type="dxa"/>
            <w:vAlign w:val="center"/>
          </w:tcPr>
          <w:p w14:paraId="6ACEE891" w14:textId="642165F8" w:rsidR="00CC4E71" w:rsidRPr="003D07A2" w:rsidRDefault="00CB4BAD" w:rsidP="00CC4E71">
            <w:pPr>
              <w:jc w:val="center"/>
              <w:rPr>
                <w:rFonts w:cstheme="minorHAnsi"/>
              </w:rPr>
            </w:pPr>
            <w:r>
              <w:rPr>
                <w:rFonts w:cstheme="minorHAnsi"/>
              </w:rPr>
              <w:t>17 283</w:t>
            </w:r>
          </w:p>
        </w:tc>
        <w:tc>
          <w:tcPr>
            <w:tcW w:w="1338" w:type="dxa"/>
            <w:vAlign w:val="center"/>
          </w:tcPr>
          <w:p w14:paraId="1EBCF2D9" w14:textId="3D851D66" w:rsidR="00CC4E71" w:rsidRPr="003D07A2" w:rsidRDefault="00E60D4A" w:rsidP="00CC4E71">
            <w:pPr>
              <w:jc w:val="center"/>
              <w:rPr>
                <w:rFonts w:cstheme="minorHAnsi"/>
              </w:rPr>
            </w:pPr>
            <w:r>
              <w:rPr>
                <w:rFonts w:cstheme="minorHAnsi"/>
              </w:rPr>
              <w:t>-5 835</w:t>
            </w:r>
          </w:p>
        </w:tc>
        <w:tc>
          <w:tcPr>
            <w:tcW w:w="1009" w:type="dxa"/>
            <w:vAlign w:val="center"/>
          </w:tcPr>
          <w:p w14:paraId="51BD3617" w14:textId="040DDCDB" w:rsidR="00CC4E71" w:rsidRPr="003D07A2" w:rsidRDefault="00CB4BAD" w:rsidP="00CC4E71">
            <w:pPr>
              <w:jc w:val="center"/>
              <w:rPr>
                <w:rFonts w:cstheme="minorHAnsi"/>
              </w:rPr>
            </w:pPr>
            <w:r>
              <w:rPr>
                <w:rFonts w:cstheme="minorHAnsi"/>
              </w:rPr>
              <w:t>-7 467</w:t>
            </w:r>
          </w:p>
        </w:tc>
      </w:tr>
      <w:tr w:rsidR="00D21DE5" w:rsidRPr="003D07A2" w14:paraId="7B64E72A" w14:textId="77777777" w:rsidTr="00CC4E71">
        <w:tc>
          <w:tcPr>
            <w:tcW w:w="2689" w:type="dxa"/>
          </w:tcPr>
          <w:p w14:paraId="7D11876B" w14:textId="70276470" w:rsidR="00D21DE5" w:rsidRPr="003D07A2" w:rsidRDefault="00D21DE5" w:rsidP="00CC4E71">
            <w:pPr>
              <w:rPr>
                <w:rFonts w:cstheme="minorHAnsi"/>
              </w:rPr>
            </w:pPr>
            <w:r>
              <w:rPr>
                <w:rFonts w:cstheme="minorHAnsi"/>
              </w:rPr>
              <w:t>Kopā</w:t>
            </w:r>
          </w:p>
        </w:tc>
        <w:tc>
          <w:tcPr>
            <w:tcW w:w="1134" w:type="dxa"/>
            <w:vAlign w:val="center"/>
          </w:tcPr>
          <w:p w14:paraId="24851B1E" w14:textId="7DACCA71" w:rsidR="00D21DE5" w:rsidRDefault="002F18CA" w:rsidP="00CC4E71">
            <w:pPr>
              <w:jc w:val="center"/>
              <w:rPr>
                <w:rFonts w:cstheme="minorHAnsi"/>
              </w:rPr>
            </w:pPr>
            <w:r>
              <w:rPr>
                <w:rFonts w:cstheme="minorHAnsi"/>
              </w:rPr>
              <w:t>126 090</w:t>
            </w:r>
          </w:p>
        </w:tc>
        <w:tc>
          <w:tcPr>
            <w:tcW w:w="992" w:type="dxa"/>
            <w:vAlign w:val="center"/>
          </w:tcPr>
          <w:p w14:paraId="216E227F" w14:textId="19CDB4FB" w:rsidR="00D21DE5" w:rsidRDefault="00D21DE5" w:rsidP="00CC4E71">
            <w:pPr>
              <w:jc w:val="center"/>
              <w:rPr>
                <w:rFonts w:cstheme="minorHAnsi"/>
              </w:rPr>
            </w:pPr>
            <w:r>
              <w:rPr>
                <w:rFonts w:cstheme="minorHAnsi"/>
              </w:rPr>
              <w:t>728 629</w:t>
            </w:r>
          </w:p>
        </w:tc>
        <w:tc>
          <w:tcPr>
            <w:tcW w:w="1134" w:type="dxa"/>
            <w:vAlign w:val="center"/>
          </w:tcPr>
          <w:p w14:paraId="192E1863" w14:textId="76081C41" w:rsidR="00D21DE5" w:rsidRDefault="00D21DE5" w:rsidP="00CC4E71">
            <w:pPr>
              <w:jc w:val="center"/>
              <w:rPr>
                <w:rFonts w:cstheme="minorHAnsi"/>
              </w:rPr>
            </w:pPr>
            <w:r>
              <w:rPr>
                <w:rFonts w:cstheme="minorHAnsi"/>
              </w:rPr>
              <w:t>361 177</w:t>
            </w:r>
          </w:p>
        </w:tc>
        <w:tc>
          <w:tcPr>
            <w:tcW w:w="1338" w:type="dxa"/>
            <w:vAlign w:val="center"/>
          </w:tcPr>
          <w:p w14:paraId="186A54ED" w14:textId="6ABB35DC" w:rsidR="00D21DE5" w:rsidRDefault="00E605DB" w:rsidP="00CC4E71">
            <w:pPr>
              <w:jc w:val="center"/>
              <w:rPr>
                <w:rFonts w:cstheme="minorHAnsi"/>
              </w:rPr>
            </w:pPr>
            <w:r>
              <w:rPr>
                <w:rFonts w:cstheme="minorHAnsi"/>
              </w:rPr>
              <w:t>+235 087</w:t>
            </w:r>
          </w:p>
        </w:tc>
        <w:tc>
          <w:tcPr>
            <w:tcW w:w="1009" w:type="dxa"/>
            <w:vAlign w:val="center"/>
          </w:tcPr>
          <w:p w14:paraId="4248BC19" w14:textId="19375AEE" w:rsidR="00D21DE5" w:rsidRDefault="00D21DE5" w:rsidP="00CC4E71">
            <w:pPr>
              <w:jc w:val="center"/>
              <w:rPr>
                <w:rFonts w:cstheme="minorHAnsi"/>
              </w:rPr>
            </w:pPr>
            <w:r>
              <w:rPr>
                <w:rFonts w:cstheme="minorHAnsi"/>
              </w:rPr>
              <w:t>-367 452</w:t>
            </w:r>
          </w:p>
        </w:tc>
      </w:tr>
    </w:tbl>
    <w:p w14:paraId="28E95A3A" w14:textId="77777777" w:rsidR="0066262A" w:rsidRDefault="0066262A" w:rsidP="002978D0">
      <w:pPr>
        <w:spacing w:after="0"/>
        <w:rPr>
          <w:rFonts w:cstheme="minorHAnsi"/>
        </w:rPr>
      </w:pPr>
    </w:p>
    <w:p w14:paraId="01029662" w14:textId="74EA5B81" w:rsidR="00D7631D" w:rsidRDefault="00E605DB" w:rsidP="003D626C">
      <w:pPr>
        <w:spacing w:after="0"/>
        <w:jc w:val="both"/>
        <w:rPr>
          <w:rFonts w:cstheme="minorHAnsi"/>
        </w:rPr>
      </w:pPr>
      <w:r w:rsidRPr="00E605DB">
        <w:rPr>
          <w:rFonts w:cstheme="minorHAnsi"/>
        </w:rPr>
        <w:t>Pārskata gada budžeta plāns paredzēja</w:t>
      </w:r>
      <w:r>
        <w:rPr>
          <w:rFonts w:cstheme="minorHAnsi"/>
        </w:rPr>
        <w:t xml:space="preserve"> </w:t>
      </w:r>
      <w:r w:rsidR="00BA3CE6">
        <w:rPr>
          <w:rFonts w:cstheme="minorHAnsi"/>
        </w:rPr>
        <w:t>“Saules elektrostacijas parkam piegulošās teritorijas infrastruktūras labiekārtošana”</w:t>
      </w:r>
      <w:r w:rsidR="00B040C0">
        <w:rPr>
          <w:rFonts w:cstheme="minorHAnsi"/>
        </w:rPr>
        <w:t xml:space="preserve"> </w:t>
      </w:r>
      <w:r w:rsidR="00BA3CE6">
        <w:rPr>
          <w:rFonts w:cstheme="minorHAnsi"/>
        </w:rPr>
        <w:t>būvniecību</w:t>
      </w:r>
      <w:r w:rsidR="00B040C0">
        <w:rPr>
          <w:rFonts w:cstheme="minorHAnsi"/>
        </w:rPr>
        <w:t>.</w:t>
      </w:r>
      <w:r w:rsidR="0066215E" w:rsidRPr="0066215E">
        <w:t xml:space="preserve"> </w:t>
      </w:r>
      <w:r w:rsidR="0066215E">
        <w:t xml:space="preserve"> Tomēr š</w:t>
      </w:r>
      <w:r w:rsidR="004066E4">
        <w:t>ī</w:t>
      </w:r>
      <w:r w:rsidR="0066215E">
        <w:t xml:space="preserve"> pasākum</w:t>
      </w:r>
      <w:r w:rsidR="00ED3438">
        <w:t>a īstenošan</w:t>
      </w:r>
      <w:r w:rsidR="00105FD3">
        <w:t>a</w:t>
      </w:r>
      <w:r w:rsidR="00ED3438">
        <w:t xml:space="preserve"> un arī citu </w:t>
      </w:r>
      <w:r w:rsidR="00ED3438">
        <w:lastRenderedPageBreak/>
        <w:t xml:space="preserve">pamatlīdzekļu </w:t>
      </w:r>
      <w:r w:rsidR="0066215E" w:rsidRPr="0066215E">
        <w:rPr>
          <w:rFonts w:cstheme="minorHAnsi"/>
        </w:rPr>
        <w:t xml:space="preserve"> iepirkumi tika </w:t>
      </w:r>
      <w:r w:rsidR="001F122B">
        <w:rPr>
          <w:rFonts w:cstheme="minorHAnsi"/>
        </w:rPr>
        <w:t>ierobežoti</w:t>
      </w:r>
      <w:r w:rsidR="0066215E" w:rsidRPr="0066215E">
        <w:rPr>
          <w:rFonts w:cstheme="minorHAnsi"/>
        </w:rPr>
        <w:t xml:space="preserve"> sakarā ar būtiskām kapitālsabiedrības finanšu </w:t>
      </w:r>
      <w:r w:rsidR="004066E4">
        <w:rPr>
          <w:rFonts w:cstheme="minorHAnsi"/>
        </w:rPr>
        <w:t xml:space="preserve">plūsmas </w:t>
      </w:r>
      <w:r w:rsidR="0066215E" w:rsidRPr="0066215E">
        <w:rPr>
          <w:rFonts w:cstheme="minorHAnsi"/>
        </w:rPr>
        <w:t xml:space="preserve">izmaiņām- lēmumu par dividenžu izmaksu no 2022.gada peļņas ( 343 060 </w:t>
      </w:r>
      <w:proofErr w:type="spellStart"/>
      <w:r w:rsidR="0066215E" w:rsidRPr="0066215E">
        <w:rPr>
          <w:rFonts w:cstheme="minorHAnsi"/>
        </w:rPr>
        <w:t>euro</w:t>
      </w:r>
      <w:proofErr w:type="spellEnd"/>
      <w:r w:rsidR="0066215E" w:rsidRPr="0066215E">
        <w:rPr>
          <w:rFonts w:cstheme="minorHAnsi"/>
        </w:rPr>
        <w:t xml:space="preserve">) un UIN 85 765 </w:t>
      </w:r>
      <w:proofErr w:type="spellStart"/>
      <w:r w:rsidR="0066215E" w:rsidRPr="0066215E">
        <w:rPr>
          <w:rFonts w:cstheme="minorHAnsi"/>
        </w:rPr>
        <w:t>euro</w:t>
      </w:r>
      <w:proofErr w:type="spellEnd"/>
      <w:r w:rsidR="0066215E" w:rsidRPr="0066215E">
        <w:rPr>
          <w:rFonts w:cstheme="minorHAnsi"/>
        </w:rPr>
        <w:t>.</w:t>
      </w:r>
      <w:r w:rsidR="00EB2ABD">
        <w:rPr>
          <w:rFonts w:cstheme="minorHAnsi"/>
        </w:rPr>
        <w:t xml:space="preserve"> </w:t>
      </w:r>
    </w:p>
    <w:p w14:paraId="2D6BEC43" w14:textId="77777777" w:rsidR="006B25AC" w:rsidRDefault="008D5633" w:rsidP="002978D0">
      <w:pPr>
        <w:spacing w:after="0"/>
        <w:rPr>
          <w:rFonts w:cstheme="minorHAnsi"/>
        </w:rPr>
      </w:pPr>
      <w:r>
        <w:rPr>
          <w:rFonts w:cstheme="minorHAnsi"/>
        </w:rPr>
        <w:t>Kapitālsabiedrība</w:t>
      </w:r>
      <w:r w:rsidR="00AA11B0">
        <w:rPr>
          <w:rFonts w:cstheme="minorHAnsi"/>
        </w:rPr>
        <w:t>,</w:t>
      </w:r>
      <w:r>
        <w:rPr>
          <w:rFonts w:cstheme="minorHAnsi"/>
        </w:rPr>
        <w:t xml:space="preserve"> saskaņā ar VM vēstuli “Par zemes gabalu virzīšanu uz atsavināšanu”</w:t>
      </w:r>
      <w:r w:rsidR="00AA11B0">
        <w:rPr>
          <w:rFonts w:cstheme="minorHAnsi"/>
        </w:rPr>
        <w:t>, no bilances izslēdza divus zemes gabalus</w:t>
      </w:r>
      <w:r w:rsidR="00EE3235">
        <w:rPr>
          <w:rFonts w:cstheme="minorHAnsi"/>
        </w:rPr>
        <w:t>, kuri nebija nepieciešami saimnieciskās darbības veikšanai</w:t>
      </w:r>
      <w:r w:rsidR="006B25AC">
        <w:rPr>
          <w:rFonts w:cstheme="minorHAnsi"/>
        </w:rPr>
        <w:t xml:space="preserve"> :</w:t>
      </w:r>
    </w:p>
    <w:p w14:paraId="762A0E1D" w14:textId="00648B66" w:rsidR="001F122B" w:rsidRDefault="006B25AC" w:rsidP="002978D0">
      <w:pPr>
        <w:spacing w:after="0"/>
        <w:rPr>
          <w:rFonts w:cstheme="minorHAnsi"/>
        </w:rPr>
      </w:pPr>
      <w:r>
        <w:rPr>
          <w:rFonts w:cstheme="minorHAnsi"/>
        </w:rPr>
        <w:t>- zemes vienība kadastra apzīmējums  09000080534, 0.3131 ha, uzskaites vē</w:t>
      </w:r>
      <w:r w:rsidR="00F40198">
        <w:rPr>
          <w:rFonts w:cstheme="minorHAnsi"/>
        </w:rPr>
        <w:t>r</w:t>
      </w:r>
      <w:r>
        <w:rPr>
          <w:rFonts w:cstheme="minorHAnsi"/>
        </w:rPr>
        <w:t xml:space="preserve">tība </w:t>
      </w:r>
      <w:r w:rsidR="00EE3235">
        <w:rPr>
          <w:rFonts w:cstheme="minorHAnsi"/>
        </w:rPr>
        <w:t xml:space="preserve"> </w:t>
      </w:r>
      <w:r w:rsidR="00EC2AF5">
        <w:rPr>
          <w:rFonts w:cstheme="minorHAnsi"/>
        </w:rPr>
        <w:t xml:space="preserve">22 635.04 </w:t>
      </w:r>
      <w:proofErr w:type="spellStart"/>
      <w:r w:rsidR="00EC2AF5">
        <w:rPr>
          <w:rFonts w:cstheme="minorHAnsi"/>
        </w:rPr>
        <w:t>euro</w:t>
      </w:r>
      <w:proofErr w:type="spellEnd"/>
      <w:r w:rsidR="00EC2AF5">
        <w:rPr>
          <w:rFonts w:cstheme="minorHAnsi"/>
        </w:rPr>
        <w:t>;</w:t>
      </w:r>
    </w:p>
    <w:p w14:paraId="5C7748BB" w14:textId="6BDFCD6D" w:rsidR="00EC2AF5" w:rsidRDefault="00EC2AF5" w:rsidP="002978D0">
      <w:pPr>
        <w:spacing w:after="0"/>
        <w:rPr>
          <w:rFonts w:cstheme="minorHAnsi"/>
        </w:rPr>
      </w:pPr>
      <w:r>
        <w:rPr>
          <w:rFonts w:cstheme="minorHAnsi"/>
        </w:rPr>
        <w:t xml:space="preserve">- zemes vienība kadastra apzīmējums </w:t>
      </w:r>
      <w:r w:rsidR="00B61247">
        <w:rPr>
          <w:rFonts w:cstheme="minorHAnsi"/>
        </w:rPr>
        <w:t xml:space="preserve">09000080540, 0.3651 ha, uzskaites vērtība 19 543.15 </w:t>
      </w:r>
      <w:proofErr w:type="spellStart"/>
      <w:r w:rsidR="00B61247">
        <w:rPr>
          <w:rFonts w:cstheme="minorHAnsi"/>
        </w:rPr>
        <w:t>euro</w:t>
      </w:r>
      <w:proofErr w:type="spellEnd"/>
      <w:r w:rsidR="00B61247">
        <w:rPr>
          <w:rFonts w:cstheme="minorHAnsi"/>
        </w:rPr>
        <w:t>.</w:t>
      </w:r>
    </w:p>
    <w:p w14:paraId="2894B347" w14:textId="3286612A" w:rsidR="001B4AB6" w:rsidRDefault="001B4AB6">
      <w:pPr>
        <w:rPr>
          <w:rFonts w:cstheme="minorHAnsi"/>
          <w:b/>
          <w:bCs/>
        </w:rPr>
      </w:pPr>
    </w:p>
    <w:p w14:paraId="6D09A686" w14:textId="7E1C8E86" w:rsidR="002978D0" w:rsidRPr="003D07A2" w:rsidRDefault="008D79D0" w:rsidP="002978D0">
      <w:pPr>
        <w:spacing w:after="0"/>
        <w:rPr>
          <w:rFonts w:cstheme="minorHAnsi"/>
          <w:b/>
          <w:bCs/>
        </w:rPr>
      </w:pPr>
      <w:r w:rsidRPr="003D07A2">
        <w:rPr>
          <w:rFonts w:cstheme="minorHAnsi"/>
          <w:b/>
          <w:bCs/>
        </w:rPr>
        <w:t>Veselības aprūpes pakalpojumu īstenošana</w:t>
      </w:r>
    </w:p>
    <w:p w14:paraId="0C7F5493" w14:textId="7A2EC59C" w:rsidR="001739AA" w:rsidRPr="003D07A2" w:rsidRDefault="006B69E7" w:rsidP="00FA2AE6">
      <w:pPr>
        <w:spacing w:before="100" w:beforeAutospacing="1" w:after="100" w:afterAutospacing="1"/>
        <w:jc w:val="both"/>
        <w:rPr>
          <w:rFonts w:cstheme="minorHAnsi"/>
        </w:rPr>
      </w:pPr>
      <w:r w:rsidRPr="003D07A2">
        <w:rPr>
          <w:rFonts w:cstheme="minorHAnsi"/>
        </w:rPr>
        <w:t>Slimnīca</w:t>
      </w:r>
      <w:r w:rsidR="00362607">
        <w:rPr>
          <w:rFonts w:cstheme="minorHAnsi"/>
        </w:rPr>
        <w:t>,</w:t>
      </w:r>
      <w:r w:rsidRPr="003D07A2">
        <w:rPr>
          <w:rFonts w:cstheme="minorHAnsi"/>
        </w:rPr>
        <w:t xml:space="preserve"> saskaņā ar noslēgto līgumu ar </w:t>
      </w:r>
      <w:r w:rsidR="001579A3" w:rsidRPr="003D07A2">
        <w:rPr>
          <w:rFonts w:cstheme="minorHAnsi"/>
        </w:rPr>
        <w:t>N</w:t>
      </w:r>
      <w:r w:rsidRPr="003D07A2">
        <w:rPr>
          <w:rFonts w:cstheme="minorHAnsi"/>
        </w:rPr>
        <w:t>acionālo veselības dienestu</w:t>
      </w:r>
      <w:r w:rsidR="00362607">
        <w:rPr>
          <w:rFonts w:cstheme="minorHAnsi"/>
        </w:rPr>
        <w:t>,</w:t>
      </w:r>
      <w:r w:rsidRPr="003D07A2">
        <w:rPr>
          <w:rFonts w:cstheme="minorHAnsi"/>
        </w:rPr>
        <w:t xml:space="preserve"> saņem fiksēto maksājumu par uzņemšanas nodaļas darbību un piemaksu par observācijas gultu uzturēšanu. Pārskata periodā </w:t>
      </w:r>
      <w:r w:rsidR="00362607">
        <w:rPr>
          <w:rFonts w:cstheme="minorHAnsi"/>
        </w:rPr>
        <w:t>2738</w:t>
      </w:r>
      <w:r w:rsidR="007D2D76">
        <w:rPr>
          <w:rFonts w:cstheme="minorHAnsi"/>
        </w:rPr>
        <w:t xml:space="preserve"> (</w:t>
      </w:r>
      <w:r w:rsidR="00742068">
        <w:rPr>
          <w:rFonts w:cstheme="minorHAnsi"/>
        </w:rPr>
        <w:t xml:space="preserve">2022.gadā </w:t>
      </w:r>
      <w:r w:rsidR="00362607">
        <w:rPr>
          <w:rFonts w:cstheme="minorHAnsi"/>
        </w:rPr>
        <w:t>2719</w:t>
      </w:r>
      <w:r w:rsidR="00742068">
        <w:rPr>
          <w:rFonts w:cstheme="minorHAnsi"/>
        </w:rPr>
        <w:t>;</w:t>
      </w:r>
      <w:r w:rsidR="00173AC7">
        <w:rPr>
          <w:rFonts w:cstheme="minorHAnsi"/>
        </w:rPr>
        <w:t xml:space="preserve"> </w:t>
      </w:r>
      <w:r w:rsidR="007D2D76">
        <w:rPr>
          <w:rFonts w:cstheme="minorHAnsi"/>
        </w:rPr>
        <w:t>2021.gad</w:t>
      </w:r>
      <w:r w:rsidR="0093423D">
        <w:rPr>
          <w:rFonts w:cstheme="minorHAnsi"/>
        </w:rPr>
        <w:t xml:space="preserve">ā </w:t>
      </w:r>
      <w:r w:rsidR="00362607">
        <w:rPr>
          <w:rFonts w:cstheme="minorHAnsi"/>
        </w:rPr>
        <w:t>2393</w:t>
      </w:r>
      <w:r w:rsidR="0093423D">
        <w:rPr>
          <w:rFonts w:cstheme="minorHAnsi"/>
        </w:rPr>
        <w:t>)</w:t>
      </w:r>
      <w:r w:rsidRPr="003D07A2">
        <w:rPr>
          <w:rFonts w:cstheme="minorHAnsi"/>
        </w:rPr>
        <w:t xml:space="preserve"> pacienti vērsušies uzņemšanas nodaļā pēc medicīniskās palīdzības, no tiem </w:t>
      </w:r>
      <w:r w:rsidR="00362607">
        <w:rPr>
          <w:rFonts w:cstheme="minorHAnsi"/>
        </w:rPr>
        <w:t>156</w:t>
      </w:r>
      <w:r w:rsidR="009C6EAE">
        <w:rPr>
          <w:rFonts w:cstheme="minorHAnsi"/>
        </w:rPr>
        <w:t xml:space="preserve"> (</w:t>
      </w:r>
      <w:r w:rsidR="00173AC7">
        <w:rPr>
          <w:rFonts w:cstheme="minorHAnsi"/>
        </w:rPr>
        <w:t xml:space="preserve">2022.gadā </w:t>
      </w:r>
      <w:r w:rsidR="00362607">
        <w:rPr>
          <w:rFonts w:cstheme="minorHAnsi"/>
        </w:rPr>
        <w:t>153</w:t>
      </w:r>
      <w:r w:rsidR="00F82F08">
        <w:rPr>
          <w:rFonts w:cstheme="minorHAnsi"/>
        </w:rPr>
        <w:t xml:space="preserve">; </w:t>
      </w:r>
      <w:r w:rsidR="009C6EAE">
        <w:rPr>
          <w:rFonts w:cstheme="minorHAnsi"/>
        </w:rPr>
        <w:t xml:space="preserve">2021.gadā </w:t>
      </w:r>
      <w:r w:rsidR="00362607">
        <w:rPr>
          <w:rFonts w:cstheme="minorHAnsi"/>
        </w:rPr>
        <w:t>98</w:t>
      </w:r>
      <w:r w:rsidR="009C6EAE">
        <w:rPr>
          <w:rFonts w:cstheme="minorHAnsi"/>
        </w:rPr>
        <w:t>)</w:t>
      </w:r>
      <w:r w:rsidRPr="003D07A2">
        <w:rPr>
          <w:rFonts w:cstheme="minorHAnsi"/>
        </w:rPr>
        <w:t xml:space="preserve"> sniegta neatliekamā medicīniskā palīdzība un tie novirzīti turpmākai ambulatorai ārstēšanai. </w:t>
      </w:r>
      <w:r w:rsidR="005A7F4C">
        <w:rPr>
          <w:rFonts w:cstheme="minorHAnsi"/>
        </w:rPr>
        <w:t>1</w:t>
      </w:r>
      <w:r w:rsidR="00362607">
        <w:rPr>
          <w:rFonts w:cstheme="minorHAnsi"/>
        </w:rPr>
        <w:t>4</w:t>
      </w:r>
      <w:r w:rsidR="005A7F4C">
        <w:rPr>
          <w:rFonts w:cstheme="minorHAnsi"/>
        </w:rPr>
        <w:t>4</w:t>
      </w:r>
      <w:r w:rsidR="003B6F4C">
        <w:rPr>
          <w:rFonts w:cstheme="minorHAnsi"/>
        </w:rPr>
        <w:t xml:space="preserve"> (</w:t>
      </w:r>
      <w:r w:rsidR="00F82F08">
        <w:rPr>
          <w:rFonts w:cstheme="minorHAnsi"/>
        </w:rPr>
        <w:t xml:space="preserve">2022.gadā </w:t>
      </w:r>
      <w:r w:rsidR="00362607">
        <w:rPr>
          <w:rFonts w:cstheme="minorHAnsi"/>
        </w:rPr>
        <w:t>6</w:t>
      </w:r>
      <w:r w:rsidR="0050124F">
        <w:rPr>
          <w:rFonts w:cstheme="minorHAnsi"/>
        </w:rPr>
        <w:t>8</w:t>
      </w:r>
      <w:r w:rsidR="00F82F08">
        <w:rPr>
          <w:rFonts w:cstheme="minorHAnsi"/>
        </w:rPr>
        <w:t>;</w:t>
      </w:r>
      <w:r w:rsidR="005524CC">
        <w:rPr>
          <w:rFonts w:cstheme="minorHAnsi"/>
        </w:rPr>
        <w:t xml:space="preserve"> </w:t>
      </w:r>
      <w:r w:rsidR="003B6F4C">
        <w:rPr>
          <w:rFonts w:cstheme="minorHAnsi"/>
        </w:rPr>
        <w:t xml:space="preserve">2021. gadā </w:t>
      </w:r>
      <w:r w:rsidR="00362607">
        <w:rPr>
          <w:rFonts w:cstheme="minorHAnsi"/>
        </w:rPr>
        <w:t>121</w:t>
      </w:r>
      <w:r w:rsidR="003B6F4C">
        <w:rPr>
          <w:rFonts w:cstheme="minorHAnsi"/>
        </w:rPr>
        <w:t>)</w:t>
      </w:r>
      <w:r w:rsidRPr="003D07A2">
        <w:rPr>
          <w:rFonts w:cstheme="minorHAnsi"/>
        </w:rPr>
        <w:t xml:space="preserve"> pacientiem nodrošināts observācijas pakalpojums, no tiem </w:t>
      </w:r>
      <w:r w:rsidR="00362607">
        <w:rPr>
          <w:rFonts w:cstheme="minorHAnsi"/>
        </w:rPr>
        <w:t>54</w:t>
      </w:r>
      <w:r w:rsidRPr="003D07A2">
        <w:rPr>
          <w:rFonts w:cstheme="minorHAnsi"/>
        </w:rPr>
        <w:t xml:space="preserve"> pēc observācijas </w:t>
      </w:r>
      <w:proofErr w:type="spellStart"/>
      <w:r w:rsidRPr="003D07A2">
        <w:rPr>
          <w:rFonts w:cstheme="minorHAnsi"/>
        </w:rPr>
        <w:t>stacionēti</w:t>
      </w:r>
      <w:proofErr w:type="spellEnd"/>
      <w:r w:rsidRPr="003D07A2">
        <w:rPr>
          <w:rFonts w:cstheme="minorHAnsi"/>
        </w:rPr>
        <w:t xml:space="preserve"> diennakts stacionārā.</w:t>
      </w:r>
      <w:r w:rsidR="002239F0" w:rsidRPr="003D07A2">
        <w:rPr>
          <w:rFonts w:cstheme="minorHAnsi"/>
        </w:rPr>
        <w:t xml:space="preserve"> </w:t>
      </w:r>
    </w:p>
    <w:p w14:paraId="2FEBF68C" w14:textId="7B9FDCF3" w:rsidR="00BA356A" w:rsidRPr="003D07A2" w:rsidRDefault="007B2D77" w:rsidP="00FA2AE6">
      <w:pPr>
        <w:spacing w:before="100" w:beforeAutospacing="1" w:after="100" w:afterAutospacing="1"/>
        <w:jc w:val="center"/>
        <w:rPr>
          <w:rFonts w:cstheme="minorHAnsi"/>
          <w:b/>
          <w:bCs/>
        </w:rPr>
      </w:pPr>
      <w:r w:rsidRPr="003D07A2">
        <w:rPr>
          <w:rFonts w:cstheme="minorHAnsi"/>
          <w:b/>
          <w:bCs/>
        </w:rPr>
        <w:t>Diennakts stacionāra līguma izpilde</w:t>
      </w:r>
    </w:p>
    <w:tbl>
      <w:tblPr>
        <w:tblStyle w:val="Reatabula"/>
        <w:tblW w:w="8926" w:type="dxa"/>
        <w:tblLayout w:type="fixed"/>
        <w:tblLook w:val="04A0" w:firstRow="1" w:lastRow="0" w:firstColumn="1" w:lastColumn="0" w:noHBand="0" w:noVBand="1"/>
      </w:tblPr>
      <w:tblGrid>
        <w:gridCol w:w="3150"/>
        <w:gridCol w:w="1063"/>
        <w:gridCol w:w="2035"/>
        <w:gridCol w:w="1544"/>
        <w:gridCol w:w="1134"/>
      </w:tblGrid>
      <w:tr w:rsidR="00137EBF" w:rsidRPr="00107397" w14:paraId="430C70E7" w14:textId="77777777" w:rsidTr="00C37B1A">
        <w:trPr>
          <w:trHeight w:val="530"/>
        </w:trPr>
        <w:tc>
          <w:tcPr>
            <w:tcW w:w="3150" w:type="dxa"/>
            <w:hideMark/>
          </w:tcPr>
          <w:p w14:paraId="0A5E18ED" w14:textId="77777777" w:rsidR="00137EBF" w:rsidRPr="00107397" w:rsidRDefault="00137EBF" w:rsidP="00867983">
            <w:pPr>
              <w:jc w:val="center"/>
              <w:rPr>
                <w:rFonts w:eastAsia="Times New Roman" w:cstheme="minorHAnsi"/>
                <w:color w:val="000000"/>
                <w:sz w:val="20"/>
                <w:szCs w:val="20"/>
                <w:lang w:eastAsia="lv-LV"/>
              </w:rPr>
            </w:pPr>
            <w:r w:rsidRPr="00107397">
              <w:rPr>
                <w:rFonts w:eastAsia="Times New Roman" w:cstheme="minorHAnsi"/>
                <w:color w:val="000000"/>
                <w:sz w:val="20"/>
                <w:szCs w:val="20"/>
                <w:lang w:eastAsia="lv-LV"/>
              </w:rPr>
              <w:t>NVD līguma stacionārās veselības aprūpes programmas</w:t>
            </w:r>
          </w:p>
        </w:tc>
        <w:tc>
          <w:tcPr>
            <w:tcW w:w="1063" w:type="dxa"/>
          </w:tcPr>
          <w:p w14:paraId="56EEFB30" w14:textId="4B56C31C" w:rsidR="00137EBF" w:rsidRPr="00107397" w:rsidRDefault="00137EBF" w:rsidP="00867983">
            <w:pPr>
              <w:jc w:val="center"/>
              <w:rPr>
                <w:rFonts w:eastAsia="Times New Roman" w:cstheme="minorHAnsi"/>
                <w:color w:val="000000"/>
                <w:sz w:val="20"/>
                <w:szCs w:val="20"/>
                <w:lang w:eastAsia="lv-LV"/>
              </w:rPr>
            </w:pPr>
            <w:r w:rsidRPr="00107397">
              <w:rPr>
                <w:rFonts w:eastAsia="Times New Roman" w:cstheme="minorHAnsi"/>
                <w:color w:val="000000"/>
                <w:sz w:val="20"/>
                <w:szCs w:val="20"/>
                <w:lang w:eastAsia="lv-LV"/>
              </w:rPr>
              <w:t>Faktiski ārstēto pacientu skaits 20</w:t>
            </w:r>
            <w:r w:rsidR="005362F9" w:rsidRPr="00107397">
              <w:rPr>
                <w:rFonts w:eastAsia="Times New Roman" w:cstheme="minorHAnsi"/>
                <w:color w:val="000000"/>
                <w:sz w:val="20"/>
                <w:szCs w:val="20"/>
                <w:lang w:eastAsia="lv-LV"/>
              </w:rPr>
              <w:t>2</w:t>
            </w:r>
            <w:r w:rsidR="00107397" w:rsidRPr="00107397">
              <w:rPr>
                <w:rFonts w:eastAsia="Times New Roman" w:cstheme="minorHAnsi"/>
                <w:color w:val="000000"/>
                <w:sz w:val="20"/>
                <w:szCs w:val="20"/>
                <w:lang w:eastAsia="lv-LV"/>
              </w:rPr>
              <w:t>2</w:t>
            </w:r>
            <w:r w:rsidRPr="00107397">
              <w:rPr>
                <w:rFonts w:eastAsia="Times New Roman" w:cstheme="minorHAnsi"/>
                <w:color w:val="000000"/>
                <w:sz w:val="20"/>
                <w:szCs w:val="20"/>
                <w:lang w:eastAsia="lv-LV"/>
              </w:rPr>
              <w:t>.gadā</w:t>
            </w:r>
          </w:p>
        </w:tc>
        <w:tc>
          <w:tcPr>
            <w:tcW w:w="2035" w:type="dxa"/>
            <w:hideMark/>
          </w:tcPr>
          <w:p w14:paraId="29273808" w14:textId="7FF88951" w:rsidR="00137EBF" w:rsidRPr="00107397" w:rsidRDefault="00137EBF" w:rsidP="00867983">
            <w:pPr>
              <w:jc w:val="center"/>
              <w:rPr>
                <w:rFonts w:eastAsia="Times New Roman" w:cstheme="minorHAnsi"/>
                <w:color w:val="000000"/>
                <w:sz w:val="20"/>
                <w:szCs w:val="20"/>
                <w:lang w:eastAsia="lv-LV"/>
              </w:rPr>
            </w:pPr>
            <w:r w:rsidRPr="00107397">
              <w:rPr>
                <w:rFonts w:eastAsia="Times New Roman" w:cstheme="minorHAnsi"/>
                <w:color w:val="000000"/>
                <w:sz w:val="20"/>
                <w:szCs w:val="20"/>
                <w:lang w:eastAsia="lv-LV"/>
              </w:rPr>
              <w:t>Plānotais pacientu skaits līgumā 202</w:t>
            </w:r>
            <w:r w:rsidR="00107397" w:rsidRPr="00107397">
              <w:rPr>
                <w:rFonts w:eastAsia="Times New Roman" w:cstheme="minorHAnsi"/>
                <w:color w:val="000000"/>
                <w:sz w:val="20"/>
                <w:szCs w:val="20"/>
                <w:lang w:eastAsia="lv-LV"/>
              </w:rPr>
              <w:t>3</w:t>
            </w:r>
            <w:r w:rsidRPr="00107397">
              <w:rPr>
                <w:rFonts w:eastAsia="Times New Roman" w:cstheme="minorHAnsi"/>
                <w:color w:val="000000"/>
                <w:sz w:val="20"/>
                <w:szCs w:val="20"/>
                <w:lang w:eastAsia="lv-LV"/>
              </w:rPr>
              <w:t>.gadā</w:t>
            </w:r>
            <w:r w:rsidR="00730478">
              <w:rPr>
                <w:rFonts w:eastAsia="Times New Roman" w:cstheme="minorHAnsi"/>
                <w:color w:val="000000"/>
                <w:sz w:val="20"/>
                <w:szCs w:val="20"/>
                <w:lang w:eastAsia="lv-LV"/>
              </w:rPr>
              <w:t xml:space="preserve"> </w:t>
            </w:r>
            <w:r w:rsidR="00023677">
              <w:rPr>
                <w:rFonts w:eastAsia="Times New Roman" w:cstheme="minorHAnsi"/>
                <w:color w:val="000000"/>
                <w:sz w:val="20"/>
                <w:szCs w:val="20"/>
                <w:lang w:eastAsia="lv-LV"/>
              </w:rPr>
              <w:t>(27.09</w:t>
            </w:r>
            <w:r w:rsidR="00730478">
              <w:rPr>
                <w:rFonts w:eastAsia="Times New Roman" w:cstheme="minorHAnsi"/>
                <w:color w:val="000000"/>
                <w:sz w:val="20"/>
                <w:szCs w:val="20"/>
                <w:lang w:eastAsia="lv-LV"/>
              </w:rPr>
              <w:t>.2023.redakcija)</w:t>
            </w:r>
            <w:r w:rsidRPr="00107397">
              <w:rPr>
                <w:rFonts w:eastAsia="Times New Roman" w:cstheme="minorHAnsi"/>
                <w:color w:val="000000"/>
                <w:sz w:val="20"/>
                <w:szCs w:val="20"/>
                <w:lang w:eastAsia="lv-LV"/>
              </w:rPr>
              <w:t xml:space="preserve"> </w:t>
            </w:r>
          </w:p>
        </w:tc>
        <w:tc>
          <w:tcPr>
            <w:tcW w:w="1544" w:type="dxa"/>
          </w:tcPr>
          <w:p w14:paraId="609D4B58" w14:textId="17EB2430" w:rsidR="00137EBF" w:rsidRPr="00107397" w:rsidRDefault="00137EBF" w:rsidP="00867983">
            <w:pPr>
              <w:jc w:val="center"/>
              <w:rPr>
                <w:rFonts w:eastAsia="Times New Roman" w:cstheme="minorHAnsi"/>
                <w:color w:val="000000"/>
                <w:sz w:val="20"/>
                <w:szCs w:val="20"/>
                <w:lang w:eastAsia="lv-LV"/>
              </w:rPr>
            </w:pPr>
            <w:r w:rsidRPr="00107397">
              <w:rPr>
                <w:rFonts w:eastAsia="Times New Roman" w:cstheme="minorHAnsi"/>
                <w:color w:val="000000"/>
                <w:sz w:val="20"/>
                <w:szCs w:val="20"/>
                <w:lang w:eastAsia="lv-LV"/>
              </w:rPr>
              <w:t xml:space="preserve">Faktiski </w:t>
            </w:r>
            <w:r w:rsidR="00867983">
              <w:rPr>
                <w:rFonts w:eastAsia="Times New Roman" w:cstheme="minorHAnsi"/>
                <w:color w:val="000000"/>
                <w:sz w:val="20"/>
                <w:szCs w:val="20"/>
                <w:lang w:eastAsia="lv-LV"/>
              </w:rPr>
              <w:t xml:space="preserve">apmaksāto </w:t>
            </w:r>
            <w:r w:rsidR="00C37B1A">
              <w:rPr>
                <w:rFonts w:eastAsia="Times New Roman" w:cstheme="minorHAnsi"/>
                <w:color w:val="000000"/>
                <w:sz w:val="20"/>
                <w:szCs w:val="20"/>
                <w:lang w:eastAsia="lv-LV"/>
              </w:rPr>
              <w:t>+ neapmaksāto</w:t>
            </w:r>
            <w:r w:rsidRPr="00107397">
              <w:rPr>
                <w:rFonts w:eastAsia="Times New Roman" w:cstheme="minorHAnsi"/>
                <w:color w:val="000000"/>
                <w:sz w:val="20"/>
                <w:szCs w:val="20"/>
                <w:lang w:eastAsia="lv-LV"/>
              </w:rPr>
              <w:t xml:space="preserve"> pacientu skaits 202</w:t>
            </w:r>
            <w:r w:rsidR="00107397" w:rsidRPr="00107397">
              <w:rPr>
                <w:rFonts w:eastAsia="Times New Roman" w:cstheme="minorHAnsi"/>
                <w:color w:val="000000"/>
                <w:sz w:val="20"/>
                <w:szCs w:val="20"/>
                <w:lang w:eastAsia="lv-LV"/>
              </w:rPr>
              <w:t>3</w:t>
            </w:r>
            <w:r w:rsidRPr="00107397">
              <w:rPr>
                <w:rFonts w:eastAsia="Times New Roman" w:cstheme="minorHAnsi"/>
                <w:color w:val="000000"/>
                <w:sz w:val="20"/>
                <w:szCs w:val="20"/>
                <w:lang w:eastAsia="lv-LV"/>
              </w:rPr>
              <w:t>.gadā</w:t>
            </w:r>
          </w:p>
        </w:tc>
        <w:tc>
          <w:tcPr>
            <w:tcW w:w="1134" w:type="dxa"/>
          </w:tcPr>
          <w:p w14:paraId="0D6050E7" w14:textId="21D9296E" w:rsidR="00137EBF" w:rsidRPr="00107397" w:rsidRDefault="00137EBF" w:rsidP="00867983">
            <w:pPr>
              <w:jc w:val="center"/>
              <w:rPr>
                <w:rFonts w:eastAsia="Times New Roman" w:cstheme="minorHAnsi"/>
                <w:color w:val="000000"/>
                <w:sz w:val="20"/>
                <w:szCs w:val="20"/>
                <w:lang w:eastAsia="lv-LV"/>
              </w:rPr>
            </w:pPr>
            <w:r w:rsidRPr="00107397">
              <w:rPr>
                <w:rFonts w:cstheme="minorHAnsi"/>
                <w:sz w:val="20"/>
                <w:szCs w:val="20"/>
              </w:rPr>
              <w:t>Novirze pret 20</w:t>
            </w:r>
            <w:r w:rsidR="005362F9" w:rsidRPr="00107397">
              <w:rPr>
                <w:rFonts w:cstheme="minorHAnsi"/>
                <w:sz w:val="20"/>
                <w:szCs w:val="20"/>
              </w:rPr>
              <w:t>2</w:t>
            </w:r>
            <w:r w:rsidR="00107397" w:rsidRPr="00107397">
              <w:rPr>
                <w:rFonts w:cstheme="minorHAnsi"/>
                <w:sz w:val="20"/>
                <w:szCs w:val="20"/>
              </w:rPr>
              <w:t>2</w:t>
            </w:r>
            <w:r w:rsidRPr="00107397">
              <w:rPr>
                <w:rFonts w:cstheme="minorHAnsi"/>
                <w:sz w:val="20"/>
                <w:szCs w:val="20"/>
              </w:rPr>
              <w:t>.gadu</w:t>
            </w:r>
          </w:p>
        </w:tc>
      </w:tr>
      <w:tr w:rsidR="00107397" w:rsidRPr="003D07A2" w14:paraId="50B444D8" w14:textId="77777777" w:rsidTr="00C37B1A">
        <w:trPr>
          <w:trHeight w:val="427"/>
        </w:trPr>
        <w:tc>
          <w:tcPr>
            <w:tcW w:w="3150" w:type="dxa"/>
            <w:vAlign w:val="center"/>
            <w:hideMark/>
          </w:tcPr>
          <w:p w14:paraId="4F543698" w14:textId="77777777" w:rsidR="00107397" w:rsidRPr="003D07A2" w:rsidRDefault="00107397" w:rsidP="00107397">
            <w:pPr>
              <w:spacing w:line="276" w:lineRule="auto"/>
              <w:rPr>
                <w:rFonts w:eastAsia="Times New Roman" w:cstheme="minorHAnsi"/>
                <w:color w:val="000000"/>
                <w:lang w:eastAsia="lv-LV"/>
              </w:rPr>
            </w:pPr>
            <w:r w:rsidRPr="003D07A2">
              <w:rPr>
                <w:rFonts w:eastAsia="Times New Roman" w:cstheme="minorHAnsi"/>
                <w:color w:val="000000"/>
                <w:lang w:eastAsia="lv-LV"/>
              </w:rPr>
              <w:t>Psihiatriskā palīdzība, tai skaitā pēc tiesas lēmuma</w:t>
            </w:r>
          </w:p>
        </w:tc>
        <w:tc>
          <w:tcPr>
            <w:tcW w:w="1063" w:type="dxa"/>
            <w:vAlign w:val="center"/>
          </w:tcPr>
          <w:p w14:paraId="6CBF358A" w14:textId="6BA751B1" w:rsidR="00107397" w:rsidRPr="003D07A2" w:rsidRDefault="006633FA" w:rsidP="00107397">
            <w:pPr>
              <w:spacing w:line="276" w:lineRule="auto"/>
              <w:jc w:val="center"/>
              <w:rPr>
                <w:rFonts w:eastAsia="Times New Roman" w:cstheme="minorHAnsi"/>
                <w:color w:val="000000"/>
                <w:lang w:eastAsia="lv-LV"/>
              </w:rPr>
            </w:pPr>
            <w:r>
              <w:rPr>
                <w:rFonts w:eastAsia="Times New Roman" w:cstheme="minorHAnsi"/>
                <w:color w:val="000000"/>
                <w:lang w:eastAsia="lv-LV"/>
              </w:rPr>
              <w:t>1 565</w:t>
            </w:r>
          </w:p>
        </w:tc>
        <w:tc>
          <w:tcPr>
            <w:tcW w:w="2035" w:type="dxa"/>
            <w:vAlign w:val="center"/>
          </w:tcPr>
          <w:p w14:paraId="7E75E48B" w14:textId="666638E1" w:rsidR="00107397" w:rsidRPr="003D07A2" w:rsidRDefault="00023677" w:rsidP="00107397">
            <w:pPr>
              <w:spacing w:line="276" w:lineRule="auto"/>
              <w:jc w:val="center"/>
              <w:rPr>
                <w:rFonts w:eastAsia="Times New Roman" w:cstheme="minorHAnsi"/>
                <w:lang w:eastAsia="lv-LV"/>
              </w:rPr>
            </w:pPr>
            <w:r>
              <w:rPr>
                <w:rFonts w:eastAsia="Times New Roman" w:cstheme="minorHAnsi"/>
                <w:lang w:eastAsia="lv-LV"/>
              </w:rPr>
              <w:t>1 544</w:t>
            </w:r>
          </w:p>
        </w:tc>
        <w:tc>
          <w:tcPr>
            <w:tcW w:w="1544" w:type="dxa"/>
            <w:vAlign w:val="center"/>
          </w:tcPr>
          <w:p w14:paraId="0BCD9A9E" w14:textId="5A04D674" w:rsidR="00107397" w:rsidRPr="003D07A2" w:rsidRDefault="00023677" w:rsidP="00107397">
            <w:pPr>
              <w:spacing w:line="276" w:lineRule="auto"/>
              <w:jc w:val="center"/>
              <w:rPr>
                <w:rFonts w:eastAsia="Times New Roman" w:cstheme="minorHAnsi"/>
                <w:color w:val="000000"/>
                <w:lang w:eastAsia="lv-LV"/>
              </w:rPr>
            </w:pPr>
            <w:r>
              <w:rPr>
                <w:rFonts w:eastAsia="Times New Roman" w:cstheme="minorHAnsi"/>
                <w:color w:val="000000"/>
                <w:lang w:eastAsia="lv-LV"/>
              </w:rPr>
              <w:t>1537/37</w:t>
            </w:r>
          </w:p>
        </w:tc>
        <w:tc>
          <w:tcPr>
            <w:tcW w:w="1134" w:type="dxa"/>
            <w:vAlign w:val="center"/>
          </w:tcPr>
          <w:p w14:paraId="69B14516" w14:textId="5B9C45C3" w:rsidR="00107397" w:rsidRPr="003D07A2" w:rsidRDefault="00ED67D4" w:rsidP="00107397">
            <w:pPr>
              <w:spacing w:line="276" w:lineRule="auto"/>
              <w:jc w:val="center"/>
              <w:rPr>
                <w:rFonts w:eastAsia="Times New Roman" w:cstheme="minorHAnsi"/>
                <w:color w:val="000000"/>
                <w:lang w:eastAsia="lv-LV"/>
              </w:rPr>
            </w:pPr>
            <w:r>
              <w:rPr>
                <w:rFonts w:eastAsia="Times New Roman" w:cstheme="minorHAnsi"/>
                <w:color w:val="000000"/>
                <w:lang w:eastAsia="lv-LV"/>
              </w:rPr>
              <w:t>+9</w:t>
            </w:r>
          </w:p>
        </w:tc>
      </w:tr>
      <w:tr w:rsidR="00107397" w:rsidRPr="003D07A2" w14:paraId="1ACACFEF" w14:textId="77777777" w:rsidTr="00C37B1A">
        <w:trPr>
          <w:trHeight w:val="179"/>
        </w:trPr>
        <w:tc>
          <w:tcPr>
            <w:tcW w:w="3150" w:type="dxa"/>
            <w:vAlign w:val="center"/>
            <w:hideMark/>
          </w:tcPr>
          <w:p w14:paraId="2EC1E2DE" w14:textId="77777777" w:rsidR="00107397" w:rsidRPr="003D07A2" w:rsidRDefault="00107397" w:rsidP="00107397">
            <w:pPr>
              <w:spacing w:line="276" w:lineRule="auto"/>
              <w:rPr>
                <w:rFonts w:eastAsia="Times New Roman" w:cstheme="minorHAnsi"/>
                <w:color w:val="000000"/>
                <w:lang w:eastAsia="lv-LV"/>
              </w:rPr>
            </w:pPr>
            <w:r w:rsidRPr="003D07A2">
              <w:rPr>
                <w:rFonts w:eastAsia="Times New Roman" w:cstheme="minorHAnsi"/>
                <w:color w:val="000000"/>
                <w:lang w:eastAsia="lv-LV"/>
              </w:rPr>
              <w:t>Psihiatriskā palīdzība bērniem</w:t>
            </w:r>
          </w:p>
        </w:tc>
        <w:tc>
          <w:tcPr>
            <w:tcW w:w="1063" w:type="dxa"/>
            <w:vAlign w:val="center"/>
          </w:tcPr>
          <w:p w14:paraId="5F2934AA" w14:textId="40C0F7AB" w:rsidR="00107397" w:rsidRPr="003D07A2" w:rsidRDefault="006633FA" w:rsidP="00107397">
            <w:pPr>
              <w:spacing w:line="276" w:lineRule="auto"/>
              <w:jc w:val="center"/>
              <w:rPr>
                <w:rFonts w:eastAsia="Times New Roman" w:cstheme="minorHAnsi"/>
                <w:color w:val="000000"/>
                <w:lang w:eastAsia="lv-LV"/>
              </w:rPr>
            </w:pPr>
            <w:r>
              <w:rPr>
                <w:rFonts w:eastAsia="Times New Roman" w:cstheme="minorHAnsi"/>
                <w:color w:val="000000"/>
                <w:lang w:eastAsia="lv-LV"/>
              </w:rPr>
              <w:t>305</w:t>
            </w:r>
          </w:p>
        </w:tc>
        <w:tc>
          <w:tcPr>
            <w:tcW w:w="2035" w:type="dxa"/>
            <w:vAlign w:val="center"/>
          </w:tcPr>
          <w:p w14:paraId="4AD64BAD" w14:textId="15E58C90" w:rsidR="00107397" w:rsidRPr="003D07A2" w:rsidRDefault="00023677" w:rsidP="00107397">
            <w:pPr>
              <w:spacing w:line="276" w:lineRule="auto"/>
              <w:jc w:val="center"/>
              <w:rPr>
                <w:rFonts w:eastAsia="Times New Roman" w:cstheme="minorHAnsi"/>
                <w:lang w:eastAsia="lv-LV"/>
              </w:rPr>
            </w:pPr>
            <w:r>
              <w:rPr>
                <w:rFonts w:eastAsia="Times New Roman" w:cstheme="minorHAnsi"/>
                <w:lang w:eastAsia="lv-LV"/>
              </w:rPr>
              <w:t>352</w:t>
            </w:r>
          </w:p>
        </w:tc>
        <w:tc>
          <w:tcPr>
            <w:tcW w:w="1544" w:type="dxa"/>
            <w:vAlign w:val="center"/>
          </w:tcPr>
          <w:p w14:paraId="1A221799" w14:textId="13551F5A" w:rsidR="00107397" w:rsidRPr="003D07A2" w:rsidRDefault="00023677" w:rsidP="00107397">
            <w:pPr>
              <w:spacing w:line="276" w:lineRule="auto"/>
              <w:jc w:val="center"/>
              <w:rPr>
                <w:rFonts w:eastAsia="Times New Roman" w:cstheme="minorHAnsi"/>
                <w:color w:val="000000"/>
                <w:lang w:eastAsia="lv-LV"/>
              </w:rPr>
            </w:pPr>
            <w:r>
              <w:rPr>
                <w:rFonts w:eastAsia="Times New Roman" w:cstheme="minorHAnsi"/>
                <w:color w:val="000000"/>
                <w:lang w:eastAsia="lv-LV"/>
              </w:rPr>
              <w:t>30</w:t>
            </w:r>
            <w:r w:rsidR="00A35078">
              <w:rPr>
                <w:rFonts w:eastAsia="Times New Roman" w:cstheme="minorHAnsi"/>
                <w:color w:val="000000"/>
                <w:lang w:eastAsia="lv-LV"/>
              </w:rPr>
              <w:t>8</w:t>
            </w:r>
          </w:p>
        </w:tc>
        <w:tc>
          <w:tcPr>
            <w:tcW w:w="1134" w:type="dxa"/>
            <w:vAlign w:val="center"/>
          </w:tcPr>
          <w:p w14:paraId="28F003B4" w14:textId="022E5FD3" w:rsidR="00107397" w:rsidRPr="003D07A2" w:rsidRDefault="00571491" w:rsidP="00107397">
            <w:pPr>
              <w:spacing w:line="276" w:lineRule="auto"/>
              <w:jc w:val="center"/>
              <w:rPr>
                <w:rFonts w:eastAsia="Times New Roman" w:cstheme="minorHAnsi"/>
                <w:color w:val="000000"/>
                <w:lang w:eastAsia="lv-LV"/>
              </w:rPr>
            </w:pPr>
            <w:r>
              <w:rPr>
                <w:rFonts w:eastAsia="Times New Roman" w:cstheme="minorHAnsi"/>
                <w:color w:val="000000"/>
                <w:lang w:eastAsia="lv-LV"/>
              </w:rPr>
              <w:t>+</w:t>
            </w:r>
            <w:r w:rsidR="00ED67D4">
              <w:rPr>
                <w:rFonts w:eastAsia="Times New Roman" w:cstheme="minorHAnsi"/>
                <w:color w:val="000000"/>
                <w:lang w:eastAsia="lv-LV"/>
              </w:rPr>
              <w:t>3</w:t>
            </w:r>
          </w:p>
        </w:tc>
      </w:tr>
      <w:tr w:rsidR="00107397" w:rsidRPr="003D07A2" w14:paraId="21C00247" w14:textId="77777777" w:rsidTr="00C37B1A">
        <w:trPr>
          <w:trHeight w:val="156"/>
        </w:trPr>
        <w:tc>
          <w:tcPr>
            <w:tcW w:w="3150" w:type="dxa"/>
            <w:vAlign w:val="center"/>
            <w:hideMark/>
          </w:tcPr>
          <w:p w14:paraId="7197B87F" w14:textId="77777777" w:rsidR="00107397" w:rsidRPr="003D07A2" w:rsidRDefault="00107397" w:rsidP="00107397">
            <w:pPr>
              <w:spacing w:line="276" w:lineRule="auto"/>
              <w:rPr>
                <w:rFonts w:eastAsia="Times New Roman" w:cstheme="minorHAnsi"/>
                <w:color w:val="000000"/>
                <w:lang w:eastAsia="lv-LV"/>
              </w:rPr>
            </w:pPr>
            <w:r w:rsidRPr="003D07A2">
              <w:rPr>
                <w:rFonts w:eastAsia="Times New Roman" w:cstheme="minorHAnsi"/>
                <w:color w:val="000000"/>
                <w:lang w:eastAsia="lv-LV"/>
              </w:rPr>
              <w:t>Narkoloģija</w:t>
            </w:r>
          </w:p>
        </w:tc>
        <w:tc>
          <w:tcPr>
            <w:tcW w:w="1063" w:type="dxa"/>
            <w:vAlign w:val="center"/>
          </w:tcPr>
          <w:p w14:paraId="648DD493" w14:textId="43B70BD5" w:rsidR="00107397" w:rsidRPr="003D07A2" w:rsidRDefault="006633FA" w:rsidP="00107397">
            <w:pPr>
              <w:spacing w:line="276" w:lineRule="auto"/>
              <w:jc w:val="center"/>
              <w:rPr>
                <w:rFonts w:eastAsia="Times New Roman" w:cstheme="minorHAnsi"/>
                <w:color w:val="000000"/>
                <w:lang w:eastAsia="lv-LV"/>
              </w:rPr>
            </w:pPr>
            <w:r>
              <w:rPr>
                <w:rFonts w:eastAsia="Times New Roman" w:cstheme="minorHAnsi"/>
                <w:color w:val="000000"/>
                <w:lang w:eastAsia="lv-LV"/>
              </w:rPr>
              <w:t>445</w:t>
            </w:r>
          </w:p>
        </w:tc>
        <w:tc>
          <w:tcPr>
            <w:tcW w:w="2035" w:type="dxa"/>
            <w:vAlign w:val="center"/>
          </w:tcPr>
          <w:p w14:paraId="3020EFBC" w14:textId="5D68C373" w:rsidR="00107397" w:rsidRPr="003D07A2" w:rsidRDefault="00023677" w:rsidP="00107397">
            <w:pPr>
              <w:spacing w:line="276" w:lineRule="auto"/>
              <w:jc w:val="center"/>
              <w:rPr>
                <w:rFonts w:eastAsia="Times New Roman" w:cstheme="minorHAnsi"/>
                <w:lang w:eastAsia="lv-LV"/>
              </w:rPr>
            </w:pPr>
            <w:r>
              <w:rPr>
                <w:rFonts w:eastAsia="Times New Roman" w:cstheme="minorHAnsi"/>
                <w:lang w:eastAsia="lv-LV"/>
              </w:rPr>
              <w:t>413</w:t>
            </w:r>
          </w:p>
        </w:tc>
        <w:tc>
          <w:tcPr>
            <w:tcW w:w="1544" w:type="dxa"/>
            <w:vAlign w:val="center"/>
          </w:tcPr>
          <w:p w14:paraId="7A99BB16" w14:textId="7FA5772D" w:rsidR="00107397" w:rsidRPr="003D07A2" w:rsidRDefault="008617D4" w:rsidP="00107397">
            <w:pPr>
              <w:spacing w:line="276" w:lineRule="auto"/>
              <w:jc w:val="center"/>
              <w:rPr>
                <w:rFonts w:eastAsia="Times New Roman" w:cstheme="minorHAnsi"/>
                <w:color w:val="000000"/>
                <w:lang w:eastAsia="lv-LV"/>
              </w:rPr>
            </w:pPr>
            <w:r>
              <w:rPr>
                <w:rFonts w:eastAsia="Times New Roman" w:cstheme="minorHAnsi"/>
                <w:color w:val="000000"/>
                <w:lang w:eastAsia="lv-LV"/>
              </w:rPr>
              <w:t>40</w:t>
            </w:r>
            <w:r w:rsidR="00A35078">
              <w:rPr>
                <w:rFonts w:eastAsia="Times New Roman" w:cstheme="minorHAnsi"/>
                <w:color w:val="000000"/>
                <w:lang w:eastAsia="lv-LV"/>
              </w:rPr>
              <w:t>8</w:t>
            </w:r>
            <w:r w:rsidR="00EC3771">
              <w:rPr>
                <w:rFonts w:eastAsia="Times New Roman" w:cstheme="minorHAnsi"/>
                <w:color w:val="000000"/>
                <w:lang w:eastAsia="lv-LV"/>
              </w:rPr>
              <w:t>/10</w:t>
            </w:r>
          </w:p>
        </w:tc>
        <w:tc>
          <w:tcPr>
            <w:tcW w:w="1134" w:type="dxa"/>
            <w:vAlign w:val="center"/>
          </w:tcPr>
          <w:p w14:paraId="76AB393E" w14:textId="6EBEF415" w:rsidR="00107397" w:rsidRPr="003D07A2" w:rsidRDefault="00ED67D4" w:rsidP="00107397">
            <w:pPr>
              <w:spacing w:line="276" w:lineRule="auto"/>
              <w:jc w:val="center"/>
              <w:rPr>
                <w:rFonts w:eastAsia="Times New Roman" w:cstheme="minorHAnsi"/>
                <w:color w:val="000000"/>
                <w:lang w:eastAsia="lv-LV"/>
              </w:rPr>
            </w:pPr>
            <w:r>
              <w:rPr>
                <w:rFonts w:eastAsia="Times New Roman" w:cstheme="minorHAnsi"/>
                <w:color w:val="000000"/>
                <w:lang w:eastAsia="lv-LV"/>
              </w:rPr>
              <w:t>-27</w:t>
            </w:r>
          </w:p>
        </w:tc>
      </w:tr>
      <w:tr w:rsidR="00107397" w:rsidRPr="003D07A2" w14:paraId="2C23E992" w14:textId="77777777" w:rsidTr="00C37B1A">
        <w:trPr>
          <w:trHeight w:val="331"/>
        </w:trPr>
        <w:tc>
          <w:tcPr>
            <w:tcW w:w="3150" w:type="dxa"/>
            <w:vAlign w:val="center"/>
            <w:hideMark/>
          </w:tcPr>
          <w:p w14:paraId="5E240FEB" w14:textId="77777777" w:rsidR="00107397" w:rsidRPr="003D07A2" w:rsidRDefault="00107397" w:rsidP="00107397">
            <w:pPr>
              <w:spacing w:line="276" w:lineRule="auto"/>
              <w:rPr>
                <w:rFonts w:eastAsia="Times New Roman" w:cstheme="minorHAnsi"/>
                <w:color w:val="000000"/>
                <w:lang w:eastAsia="lv-LV"/>
              </w:rPr>
            </w:pPr>
            <w:r w:rsidRPr="003D07A2">
              <w:rPr>
                <w:rFonts w:eastAsia="Times New Roman" w:cstheme="minorHAnsi"/>
                <w:color w:val="000000"/>
                <w:lang w:eastAsia="lv-LV"/>
              </w:rPr>
              <w:t>Narkomānu rehabilitācija stacionārā (pieaugušajiem)</w:t>
            </w:r>
          </w:p>
        </w:tc>
        <w:tc>
          <w:tcPr>
            <w:tcW w:w="1063" w:type="dxa"/>
            <w:vAlign w:val="center"/>
          </w:tcPr>
          <w:p w14:paraId="28839811" w14:textId="1C3B59D4" w:rsidR="00107397" w:rsidRPr="003D07A2" w:rsidRDefault="00F914D4" w:rsidP="00107397">
            <w:pPr>
              <w:spacing w:line="276" w:lineRule="auto"/>
              <w:jc w:val="center"/>
              <w:rPr>
                <w:rFonts w:eastAsia="Times New Roman" w:cstheme="minorHAnsi"/>
                <w:color w:val="000000"/>
                <w:lang w:eastAsia="lv-LV"/>
              </w:rPr>
            </w:pPr>
            <w:r>
              <w:rPr>
                <w:rFonts w:eastAsia="Times New Roman" w:cstheme="minorHAnsi"/>
                <w:color w:val="000000"/>
                <w:lang w:eastAsia="lv-LV"/>
              </w:rPr>
              <w:t>25</w:t>
            </w:r>
          </w:p>
        </w:tc>
        <w:tc>
          <w:tcPr>
            <w:tcW w:w="2035" w:type="dxa"/>
            <w:vAlign w:val="center"/>
          </w:tcPr>
          <w:p w14:paraId="5B6D9B04" w14:textId="2317D44B" w:rsidR="00107397" w:rsidRPr="003D07A2" w:rsidRDefault="00023677" w:rsidP="00107397">
            <w:pPr>
              <w:spacing w:line="276" w:lineRule="auto"/>
              <w:jc w:val="center"/>
              <w:rPr>
                <w:rFonts w:eastAsia="Times New Roman" w:cstheme="minorHAnsi"/>
                <w:lang w:eastAsia="lv-LV"/>
              </w:rPr>
            </w:pPr>
            <w:r>
              <w:rPr>
                <w:rFonts w:eastAsia="Times New Roman" w:cstheme="minorHAnsi"/>
                <w:lang w:eastAsia="lv-LV"/>
              </w:rPr>
              <w:t>15</w:t>
            </w:r>
          </w:p>
        </w:tc>
        <w:tc>
          <w:tcPr>
            <w:tcW w:w="1544" w:type="dxa"/>
            <w:vAlign w:val="center"/>
          </w:tcPr>
          <w:p w14:paraId="16E0D64D" w14:textId="57601935" w:rsidR="00107397" w:rsidRPr="003D07A2" w:rsidRDefault="00EC3771" w:rsidP="00107397">
            <w:pPr>
              <w:spacing w:line="276" w:lineRule="auto"/>
              <w:jc w:val="center"/>
              <w:rPr>
                <w:rFonts w:eastAsia="Times New Roman" w:cstheme="minorHAnsi"/>
                <w:color w:val="000000"/>
                <w:lang w:eastAsia="lv-LV"/>
              </w:rPr>
            </w:pPr>
            <w:r>
              <w:rPr>
                <w:rFonts w:eastAsia="Times New Roman" w:cstheme="minorHAnsi"/>
                <w:color w:val="000000"/>
                <w:lang w:eastAsia="lv-LV"/>
              </w:rPr>
              <w:t>12</w:t>
            </w:r>
          </w:p>
        </w:tc>
        <w:tc>
          <w:tcPr>
            <w:tcW w:w="1134" w:type="dxa"/>
            <w:vAlign w:val="center"/>
          </w:tcPr>
          <w:p w14:paraId="4A8A0663" w14:textId="018B09F9" w:rsidR="00107397" w:rsidRPr="003D07A2" w:rsidRDefault="00ED67D4" w:rsidP="00107397">
            <w:pPr>
              <w:spacing w:line="276" w:lineRule="auto"/>
              <w:jc w:val="center"/>
              <w:rPr>
                <w:rFonts w:eastAsia="Times New Roman" w:cstheme="minorHAnsi"/>
                <w:color w:val="000000"/>
                <w:lang w:eastAsia="lv-LV"/>
              </w:rPr>
            </w:pPr>
            <w:r>
              <w:rPr>
                <w:rFonts w:eastAsia="Times New Roman" w:cstheme="minorHAnsi"/>
                <w:color w:val="000000"/>
                <w:lang w:eastAsia="lv-LV"/>
              </w:rPr>
              <w:t>-13</w:t>
            </w:r>
          </w:p>
        </w:tc>
      </w:tr>
      <w:tr w:rsidR="00107397" w:rsidRPr="003D07A2" w14:paraId="05E38A06" w14:textId="77777777" w:rsidTr="00C37B1A">
        <w:trPr>
          <w:trHeight w:val="495"/>
        </w:trPr>
        <w:tc>
          <w:tcPr>
            <w:tcW w:w="3150" w:type="dxa"/>
            <w:vAlign w:val="center"/>
            <w:hideMark/>
          </w:tcPr>
          <w:p w14:paraId="78C44533" w14:textId="39B857AA" w:rsidR="00107397" w:rsidRPr="003D07A2" w:rsidRDefault="00107397" w:rsidP="00107397">
            <w:pPr>
              <w:spacing w:line="276" w:lineRule="auto"/>
              <w:rPr>
                <w:rFonts w:eastAsia="Times New Roman" w:cstheme="minorHAnsi"/>
                <w:color w:val="000000"/>
                <w:lang w:eastAsia="lv-LV"/>
              </w:rPr>
            </w:pPr>
            <w:r w:rsidRPr="003D07A2">
              <w:rPr>
                <w:rFonts w:eastAsia="Times New Roman" w:cstheme="minorHAnsi"/>
                <w:color w:val="000000"/>
                <w:lang w:eastAsia="lv-LV"/>
              </w:rPr>
              <w:t>Narkomānu rehabilitācija stacionārā bērniem</w:t>
            </w:r>
          </w:p>
        </w:tc>
        <w:tc>
          <w:tcPr>
            <w:tcW w:w="1063" w:type="dxa"/>
            <w:vAlign w:val="center"/>
          </w:tcPr>
          <w:p w14:paraId="1C9FBA74" w14:textId="4F3D6E3C" w:rsidR="00107397" w:rsidRPr="003D07A2" w:rsidRDefault="00F914D4" w:rsidP="00107397">
            <w:pPr>
              <w:spacing w:line="276" w:lineRule="auto"/>
              <w:jc w:val="center"/>
              <w:rPr>
                <w:rFonts w:eastAsia="Times New Roman" w:cstheme="minorHAnsi"/>
                <w:color w:val="000000"/>
                <w:lang w:eastAsia="lv-LV"/>
              </w:rPr>
            </w:pPr>
            <w:r>
              <w:rPr>
                <w:rFonts w:eastAsia="Times New Roman" w:cstheme="minorHAnsi"/>
                <w:color w:val="000000"/>
                <w:lang w:eastAsia="lv-LV"/>
              </w:rPr>
              <w:t>32</w:t>
            </w:r>
          </w:p>
        </w:tc>
        <w:tc>
          <w:tcPr>
            <w:tcW w:w="2035" w:type="dxa"/>
            <w:vAlign w:val="center"/>
          </w:tcPr>
          <w:p w14:paraId="36C0B09C" w14:textId="33A520B6" w:rsidR="00107397" w:rsidRPr="003D07A2" w:rsidRDefault="00023677" w:rsidP="00107397">
            <w:pPr>
              <w:spacing w:line="276" w:lineRule="auto"/>
              <w:jc w:val="center"/>
              <w:rPr>
                <w:rFonts w:eastAsia="Times New Roman" w:cstheme="minorHAnsi"/>
                <w:lang w:eastAsia="lv-LV"/>
              </w:rPr>
            </w:pPr>
            <w:r>
              <w:rPr>
                <w:rFonts w:eastAsia="Times New Roman" w:cstheme="minorHAnsi"/>
                <w:lang w:eastAsia="lv-LV"/>
              </w:rPr>
              <w:t>37</w:t>
            </w:r>
          </w:p>
        </w:tc>
        <w:tc>
          <w:tcPr>
            <w:tcW w:w="1544" w:type="dxa"/>
            <w:vAlign w:val="center"/>
          </w:tcPr>
          <w:p w14:paraId="19441A8E" w14:textId="5CEA79A2" w:rsidR="00107397" w:rsidRPr="003D07A2" w:rsidRDefault="005C62F4" w:rsidP="00107397">
            <w:pPr>
              <w:spacing w:line="276" w:lineRule="auto"/>
              <w:jc w:val="center"/>
              <w:rPr>
                <w:rFonts w:eastAsia="Times New Roman" w:cstheme="minorHAnsi"/>
                <w:color w:val="000000"/>
                <w:lang w:eastAsia="lv-LV"/>
              </w:rPr>
            </w:pPr>
            <w:r>
              <w:rPr>
                <w:rFonts w:eastAsia="Times New Roman" w:cstheme="minorHAnsi"/>
                <w:color w:val="000000"/>
                <w:lang w:eastAsia="lv-LV"/>
              </w:rPr>
              <w:t>29</w:t>
            </w:r>
          </w:p>
        </w:tc>
        <w:tc>
          <w:tcPr>
            <w:tcW w:w="1134" w:type="dxa"/>
            <w:vAlign w:val="center"/>
          </w:tcPr>
          <w:p w14:paraId="64BB70CE" w14:textId="13E48CAA" w:rsidR="00107397" w:rsidRPr="003D07A2" w:rsidRDefault="00ED67D4" w:rsidP="00107397">
            <w:pPr>
              <w:spacing w:line="276" w:lineRule="auto"/>
              <w:jc w:val="center"/>
              <w:rPr>
                <w:rFonts w:eastAsia="Times New Roman" w:cstheme="minorHAnsi"/>
                <w:color w:val="000000"/>
                <w:lang w:eastAsia="lv-LV"/>
              </w:rPr>
            </w:pPr>
            <w:r>
              <w:rPr>
                <w:rFonts w:eastAsia="Times New Roman" w:cstheme="minorHAnsi"/>
                <w:color w:val="000000"/>
                <w:lang w:eastAsia="lv-LV"/>
              </w:rPr>
              <w:t>-3</w:t>
            </w:r>
          </w:p>
        </w:tc>
      </w:tr>
      <w:tr w:rsidR="00107397" w:rsidRPr="003D07A2" w14:paraId="3507D5E0" w14:textId="77777777" w:rsidTr="00C37B1A">
        <w:trPr>
          <w:trHeight w:val="517"/>
        </w:trPr>
        <w:tc>
          <w:tcPr>
            <w:tcW w:w="3150" w:type="dxa"/>
            <w:vAlign w:val="center"/>
            <w:hideMark/>
          </w:tcPr>
          <w:p w14:paraId="0532ACF9" w14:textId="77777777" w:rsidR="00107397" w:rsidRPr="003D07A2" w:rsidRDefault="00107397" w:rsidP="00107397">
            <w:pPr>
              <w:spacing w:line="276" w:lineRule="auto"/>
              <w:rPr>
                <w:rFonts w:eastAsia="Times New Roman" w:cstheme="minorHAnsi"/>
                <w:color w:val="000000"/>
                <w:lang w:eastAsia="lv-LV"/>
              </w:rPr>
            </w:pPr>
            <w:r w:rsidRPr="003D07A2">
              <w:rPr>
                <w:rFonts w:eastAsia="Times New Roman" w:cstheme="minorHAnsi"/>
                <w:color w:val="000000"/>
                <w:lang w:eastAsia="lv-LV"/>
              </w:rPr>
              <w:t>Obligātā narkoloģiskā palīdzība bērniem pēc bāriņtiesas lēmuma</w:t>
            </w:r>
          </w:p>
        </w:tc>
        <w:tc>
          <w:tcPr>
            <w:tcW w:w="1063" w:type="dxa"/>
            <w:vAlign w:val="center"/>
          </w:tcPr>
          <w:p w14:paraId="0422870E" w14:textId="0ED7FEE1" w:rsidR="00107397" w:rsidRPr="003D07A2" w:rsidRDefault="00D1263F" w:rsidP="00107397">
            <w:pPr>
              <w:spacing w:line="276" w:lineRule="auto"/>
              <w:jc w:val="center"/>
              <w:rPr>
                <w:rFonts w:eastAsia="Times New Roman" w:cstheme="minorHAnsi"/>
                <w:color w:val="000000"/>
                <w:lang w:eastAsia="lv-LV"/>
              </w:rPr>
            </w:pPr>
            <w:r>
              <w:rPr>
                <w:rFonts w:eastAsia="Times New Roman" w:cstheme="minorHAnsi"/>
                <w:color w:val="000000"/>
                <w:lang w:eastAsia="lv-LV"/>
              </w:rPr>
              <w:t>1</w:t>
            </w:r>
          </w:p>
        </w:tc>
        <w:tc>
          <w:tcPr>
            <w:tcW w:w="2035" w:type="dxa"/>
            <w:vAlign w:val="center"/>
          </w:tcPr>
          <w:p w14:paraId="3BA3D936" w14:textId="14F30F4D" w:rsidR="00107397" w:rsidRPr="003D07A2" w:rsidRDefault="00023677" w:rsidP="00107397">
            <w:pPr>
              <w:spacing w:line="276" w:lineRule="auto"/>
              <w:jc w:val="center"/>
              <w:rPr>
                <w:rFonts w:eastAsia="Times New Roman" w:cstheme="minorHAnsi"/>
                <w:lang w:eastAsia="lv-LV"/>
              </w:rPr>
            </w:pPr>
            <w:r>
              <w:rPr>
                <w:rFonts w:eastAsia="Times New Roman" w:cstheme="minorHAnsi"/>
                <w:lang w:eastAsia="lv-LV"/>
              </w:rPr>
              <w:t>14</w:t>
            </w:r>
          </w:p>
        </w:tc>
        <w:tc>
          <w:tcPr>
            <w:tcW w:w="1544" w:type="dxa"/>
            <w:vAlign w:val="center"/>
          </w:tcPr>
          <w:p w14:paraId="17D0BE24" w14:textId="66CFD1D3" w:rsidR="00107397" w:rsidRPr="003D07A2" w:rsidRDefault="009634CF" w:rsidP="00107397">
            <w:pPr>
              <w:spacing w:line="276" w:lineRule="auto"/>
              <w:jc w:val="center"/>
              <w:rPr>
                <w:rFonts w:eastAsia="Times New Roman" w:cstheme="minorHAnsi"/>
                <w:color w:val="000000"/>
                <w:lang w:eastAsia="lv-LV"/>
              </w:rPr>
            </w:pPr>
            <w:r>
              <w:rPr>
                <w:rFonts w:eastAsia="Times New Roman" w:cstheme="minorHAnsi"/>
                <w:color w:val="000000"/>
                <w:lang w:eastAsia="lv-LV"/>
              </w:rPr>
              <w:t>13</w:t>
            </w:r>
          </w:p>
        </w:tc>
        <w:tc>
          <w:tcPr>
            <w:tcW w:w="1134" w:type="dxa"/>
            <w:vAlign w:val="center"/>
          </w:tcPr>
          <w:p w14:paraId="3E1B3688" w14:textId="3F866EE4" w:rsidR="00107397" w:rsidRPr="003D07A2" w:rsidRDefault="00651F90" w:rsidP="00107397">
            <w:pPr>
              <w:spacing w:line="276" w:lineRule="auto"/>
              <w:jc w:val="center"/>
              <w:rPr>
                <w:rFonts w:eastAsia="Times New Roman" w:cstheme="minorHAnsi"/>
                <w:color w:val="000000"/>
                <w:lang w:eastAsia="lv-LV"/>
              </w:rPr>
            </w:pPr>
            <w:r>
              <w:rPr>
                <w:rFonts w:eastAsia="Times New Roman" w:cstheme="minorHAnsi"/>
                <w:color w:val="000000"/>
                <w:lang w:eastAsia="lv-LV"/>
              </w:rPr>
              <w:t>+12</w:t>
            </w:r>
          </w:p>
        </w:tc>
      </w:tr>
      <w:tr w:rsidR="00107397" w:rsidRPr="003D07A2" w14:paraId="29356831" w14:textId="77777777" w:rsidTr="00C37B1A">
        <w:trPr>
          <w:trHeight w:val="483"/>
        </w:trPr>
        <w:tc>
          <w:tcPr>
            <w:tcW w:w="3150" w:type="dxa"/>
            <w:vAlign w:val="center"/>
            <w:hideMark/>
          </w:tcPr>
          <w:p w14:paraId="08A4BD62" w14:textId="77777777" w:rsidR="00107397" w:rsidRPr="003D07A2" w:rsidRDefault="00107397" w:rsidP="00107397">
            <w:pPr>
              <w:spacing w:line="276" w:lineRule="auto"/>
              <w:rPr>
                <w:rFonts w:eastAsia="Times New Roman" w:cstheme="minorHAnsi"/>
                <w:color w:val="000000"/>
                <w:lang w:eastAsia="lv-LV"/>
              </w:rPr>
            </w:pPr>
            <w:r w:rsidRPr="003D07A2">
              <w:rPr>
                <w:rFonts w:eastAsia="Times New Roman" w:cstheme="minorHAnsi"/>
                <w:color w:val="000000"/>
                <w:lang w:eastAsia="lv-LV"/>
              </w:rPr>
              <w:t>Minesotas programma stacionārā</w:t>
            </w:r>
          </w:p>
        </w:tc>
        <w:tc>
          <w:tcPr>
            <w:tcW w:w="1063" w:type="dxa"/>
            <w:vAlign w:val="center"/>
          </w:tcPr>
          <w:p w14:paraId="33020543" w14:textId="6C8EF615" w:rsidR="00107397" w:rsidRPr="003D07A2" w:rsidRDefault="00F914D4" w:rsidP="00107397">
            <w:pPr>
              <w:spacing w:line="276" w:lineRule="auto"/>
              <w:jc w:val="center"/>
              <w:rPr>
                <w:rFonts w:eastAsia="Times New Roman" w:cstheme="minorHAnsi"/>
                <w:color w:val="000000"/>
                <w:lang w:eastAsia="lv-LV"/>
              </w:rPr>
            </w:pPr>
            <w:r>
              <w:rPr>
                <w:rFonts w:eastAsia="Times New Roman" w:cstheme="minorHAnsi"/>
                <w:color w:val="000000"/>
                <w:lang w:eastAsia="lv-LV"/>
              </w:rPr>
              <w:t>108</w:t>
            </w:r>
          </w:p>
        </w:tc>
        <w:tc>
          <w:tcPr>
            <w:tcW w:w="2035" w:type="dxa"/>
            <w:vAlign w:val="center"/>
          </w:tcPr>
          <w:p w14:paraId="6F9098B4" w14:textId="017B0A36" w:rsidR="00107397" w:rsidRPr="003D07A2" w:rsidRDefault="00023677" w:rsidP="00107397">
            <w:pPr>
              <w:spacing w:line="276" w:lineRule="auto"/>
              <w:jc w:val="center"/>
              <w:rPr>
                <w:rFonts w:eastAsia="Times New Roman" w:cstheme="minorHAnsi"/>
                <w:lang w:eastAsia="lv-LV"/>
              </w:rPr>
            </w:pPr>
            <w:r>
              <w:rPr>
                <w:rFonts w:eastAsia="Times New Roman" w:cstheme="minorHAnsi"/>
                <w:lang w:eastAsia="lv-LV"/>
              </w:rPr>
              <w:t>108</w:t>
            </w:r>
          </w:p>
        </w:tc>
        <w:tc>
          <w:tcPr>
            <w:tcW w:w="1544" w:type="dxa"/>
            <w:vAlign w:val="center"/>
          </w:tcPr>
          <w:p w14:paraId="193F2888" w14:textId="5DCFEF0D" w:rsidR="00107397" w:rsidRPr="003D07A2" w:rsidRDefault="00A35078" w:rsidP="00107397">
            <w:pPr>
              <w:spacing w:line="276" w:lineRule="auto"/>
              <w:jc w:val="center"/>
              <w:rPr>
                <w:rFonts w:eastAsia="Times New Roman" w:cstheme="minorHAnsi"/>
                <w:color w:val="000000"/>
                <w:lang w:eastAsia="lv-LV"/>
              </w:rPr>
            </w:pPr>
            <w:r>
              <w:rPr>
                <w:rFonts w:eastAsia="Times New Roman" w:cstheme="minorHAnsi"/>
                <w:color w:val="000000"/>
                <w:lang w:eastAsia="lv-LV"/>
              </w:rPr>
              <w:t>103</w:t>
            </w:r>
          </w:p>
        </w:tc>
        <w:tc>
          <w:tcPr>
            <w:tcW w:w="1134" w:type="dxa"/>
            <w:vAlign w:val="center"/>
          </w:tcPr>
          <w:p w14:paraId="270295B1" w14:textId="0BEA1F4F" w:rsidR="00107397" w:rsidRPr="003D07A2" w:rsidRDefault="0053755A" w:rsidP="00107397">
            <w:pPr>
              <w:spacing w:line="276" w:lineRule="auto"/>
              <w:jc w:val="center"/>
              <w:rPr>
                <w:rFonts w:eastAsia="Times New Roman" w:cstheme="minorHAnsi"/>
                <w:color w:val="000000"/>
                <w:lang w:eastAsia="lv-LV"/>
              </w:rPr>
            </w:pPr>
            <w:r>
              <w:rPr>
                <w:rFonts w:eastAsia="Times New Roman" w:cstheme="minorHAnsi"/>
                <w:color w:val="000000"/>
                <w:lang w:eastAsia="lv-LV"/>
              </w:rPr>
              <w:t>-5</w:t>
            </w:r>
          </w:p>
        </w:tc>
      </w:tr>
      <w:tr w:rsidR="00107397" w:rsidRPr="003D07A2" w14:paraId="40C53A99" w14:textId="77777777" w:rsidTr="00C37B1A">
        <w:trPr>
          <w:trHeight w:val="185"/>
        </w:trPr>
        <w:tc>
          <w:tcPr>
            <w:tcW w:w="3150" w:type="dxa"/>
            <w:noWrap/>
            <w:vAlign w:val="center"/>
            <w:hideMark/>
          </w:tcPr>
          <w:p w14:paraId="00EADED2" w14:textId="17540D35" w:rsidR="00107397" w:rsidRPr="003D07A2" w:rsidRDefault="00107397" w:rsidP="00107397">
            <w:pPr>
              <w:spacing w:line="276" w:lineRule="auto"/>
              <w:rPr>
                <w:rFonts w:eastAsia="Times New Roman" w:cstheme="minorHAnsi"/>
                <w:color w:val="000000"/>
                <w:lang w:eastAsia="lv-LV"/>
              </w:rPr>
            </w:pPr>
            <w:r w:rsidRPr="003D07A2">
              <w:rPr>
                <w:rFonts w:eastAsia="Times New Roman" w:cstheme="minorHAnsi"/>
                <w:color w:val="000000"/>
                <w:lang w:eastAsia="lv-LV"/>
              </w:rPr>
              <w:t>Kopā</w:t>
            </w:r>
          </w:p>
        </w:tc>
        <w:tc>
          <w:tcPr>
            <w:tcW w:w="1063" w:type="dxa"/>
            <w:vAlign w:val="center"/>
          </w:tcPr>
          <w:p w14:paraId="4D72C88C" w14:textId="66FCD373" w:rsidR="00107397" w:rsidRPr="003D07A2" w:rsidRDefault="00F914D4" w:rsidP="00107397">
            <w:pPr>
              <w:spacing w:line="276" w:lineRule="auto"/>
              <w:jc w:val="center"/>
              <w:rPr>
                <w:rFonts w:eastAsia="Times New Roman" w:cstheme="minorHAnsi"/>
                <w:color w:val="000000"/>
                <w:lang w:eastAsia="lv-LV"/>
              </w:rPr>
            </w:pPr>
            <w:r>
              <w:rPr>
                <w:rFonts w:eastAsia="Times New Roman" w:cstheme="minorHAnsi"/>
                <w:color w:val="000000"/>
                <w:lang w:eastAsia="lv-LV"/>
              </w:rPr>
              <w:t>2 481</w:t>
            </w:r>
          </w:p>
        </w:tc>
        <w:tc>
          <w:tcPr>
            <w:tcW w:w="2035" w:type="dxa"/>
            <w:noWrap/>
            <w:vAlign w:val="center"/>
          </w:tcPr>
          <w:p w14:paraId="47848DC8" w14:textId="0C8D386A" w:rsidR="00107397" w:rsidRPr="003D07A2" w:rsidRDefault="00023677" w:rsidP="00107397">
            <w:pPr>
              <w:spacing w:line="276" w:lineRule="auto"/>
              <w:jc w:val="center"/>
              <w:rPr>
                <w:rFonts w:eastAsia="Times New Roman" w:cstheme="minorHAnsi"/>
                <w:lang w:eastAsia="lv-LV"/>
              </w:rPr>
            </w:pPr>
            <w:r>
              <w:rPr>
                <w:rFonts w:eastAsia="Times New Roman" w:cstheme="minorHAnsi"/>
                <w:lang w:eastAsia="lv-LV"/>
              </w:rPr>
              <w:t>2 483</w:t>
            </w:r>
          </w:p>
        </w:tc>
        <w:tc>
          <w:tcPr>
            <w:tcW w:w="1544" w:type="dxa"/>
            <w:vAlign w:val="center"/>
          </w:tcPr>
          <w:p w14:paraId="43401EAD" w14:textId="477E8660" w:rsidR="00107397" w:rsidRPr="003D07A2" w:rsidRDefault="00A35078" w:rsidP="00107397">
            <w:pPr>
              <w:spacing w:line="276" w:lineRule="auto"/>
              <w:jc w:val="center"/>
              <w:rPr>
                <w:rFonts w:eastAsia="Times New Roman" w:cstheme="minorHAnsi"/>
                <w:color w:val="000000"/>
                <w:lang w:eastAsia="lv-LV"/>
              </w:rPr>
            </w:pPr>
            <w:r>
              <w:rPr>
                <w:rFonts w:eastAsia="Times New Roman" w:cstheme="minorHAnsi"/>
                <w:color w:val="000000"/>
                <w:lang w:eastAsia="lv-LV"/>
              </w:rPr>
              <w:t>2 410</w:t>
            </w:r>
            <w:r w:rsidR="00650EAB">
              <w:rPr>
                <w:rFonts w:eastAsia="Times New Roman" w:cstheme="minorHAnsi"/>
                <w:color w:val="000000"/>
                <w:lang w:eastAsia="lv-LV"/>
              </w:rPr>
              <w:t>/</w:t>
            </w:r>
            <w:r w:rsidR="0012512C">
              <w:rPr>
                <w:rFonts w:eastAsia="Times New Roman" w:cstheme="minorHAnsi"/>
                <w:color w:val="000000"/>
                <w:lang w:eastAsia="lv-LV"/>
              </w:rPr>
              <w:t>+</w:t>
            </w:r>
            <w:r>
              <w:rPr>
                <w:rFonts w:eastAsia="Times New Roman" w:cstheme="minorHAnsi"/>
                <w:color w:val="000000"/>
                <w:lang w:eastAsia="lv-LV"/>
              </w:rPr>
              <w:t>47</w:t>
            </w:r>
          </w:p>
        </w:tc>
        <w:tc>
          <w:tcPr>
            <w:tcW w:w="1134" w:type="dxa"/>
            <w:vAlign w:val="center"/>
          </w:tcPr>
          <w:p w14:paraId="0DE5B7B4" w14:textId="6442EC04" w:rsidR="00107397" w:rsidRPr="003D07A2" w:rsidRDefault="00651F90" w:rsidP="00107397">
            <w:pPr>
              <w:spacing w:line="276" w:lineRule="auto"/>
              <w:jc w:val="center"/>
              <w:rPr>
                <w:rFonts w:eastAsia="Times New Roman" w:cstheme="minorHAnsi"/>
                <w:color w:val="000000"/>
                <w:lang w:eastAsia="lv-LV"/>
              </w:rPr>
            </w:pPr>
            <w:r>
              <w:rPr>
                <w:rFonts w:eastAsia="Times New Roman" w:cstheme="minorHAnsi"/>
                <w:color w:val="000000"/>
                <w:lang w:eastAsia="lv-LV"/>
              </w:rPr>
              <w:t>-24</w:t>
            </w:r>
          </w:p>
        </w:tc>
      </w:tr>
      <w:tr w:rsidR="00107397" w:rsidRPr="003D07A2" w14:paraId="0011F38B" w14:textId="77777777" w:rsidTr="00C37B1A">
        <w:trPr>
          <w:trHeight w:val="185"/>
        </w:trPr>
        <w:tc>
          <w:tcPr>
            <w:tcW w:w="3150" w:type="dxa"/>
            <w:noWrap/>
            <w:vAlign w:val="center"/>
          </w:tcPr>
          <w:p w14:paraId="6965E0FD" w14:textId="77777777" w:rsidR="00107397" w:rsidRPr="003D07A2" w:rsidRDefault="00107397" w:rsidP="00107397">
            <w:pPr>
              <w:spacing w:line="276" w:lineRule="auto"/>
              <w:rPr>
                <w:rFonts w:eastAsia="Times New Roman" w:cstheme="minorHAnsi"/>
                <w:color w:val="000000"/>
                <w:lang w:eastAsia="lv-LV"/>
              </w:rPr>
            </w:pPr>
            <w:r w:rsidRPr="003D07A2">
              <w:rPr>
                <w:rFonts w:eastAsia="Times New Roman" w:cstheme="minorHAnsi"/>
                <w:color w:val="000000"/>
                <w:lang w:eastAsia="lv-LV"/>
              </w:rPr>
              <w:t>COVID-19 pacientu ārstēšana</w:t>
            </w:r>
          </w:p>
        </w:tc>
        <w:tc>
          <w:tcPr>
            <w:tcW w:w="1063" w:type="dxa"/>
            <w:vAlign w:val="center"/>
          </w:tcPr>
          <w:p w14:paraId="047528D9" w14:textId="609B2010" w:rsidR="00107397" w:rsidRPr="003D07A2" w:rsidRDefault="00107397" w:rsidP="00107397">
            <w:pPr>
              <w:spacing w:line="276" w:lineRule="auto"/>
              <w:jc w:val="center"/>
              <w:rPr>
                <w:rFonts w:eastAsia="Times New Roman" w:cstheme="minorHAnsi"/>
                <w:color w:val="000000"/>
                <w:lang w:eastAsia="lv-LV"/>
              </w:rPr>
            </w:pPr>
            <w:r>
              <w:rPr>
                <w:rFonts w:eastAsia="Times New Roman" w:cstheme="minorHAnsi"/>
                <w:color w:val="000000"/>
                <w:lang w:eastAsia="lv-LV"/>
              </w:rPr>
              <w:t>46</w:t>
            </w:r>
          </w:p>
        </w:tc>
        <w:tc>
          <w:tcPr>
            <w:tcW w:w="2035" w:type="dxa"/>
            <w:noWrap/>
            <w:vAlign w:val="center"/>
          </w:tcPr>
          <w:p w14:paraId="1DACC5A1" w14:textId="6FC76964" w:rsidR="00107397" w:rsidRPr="003D07A2" w:rsidRDefault="0012512C" w:rsidP="00107397">
            <w:pPr>
              <w:spacing w:line="276" w:lineRule="auto"/>
              <w:jc w:val="center"/>
              <w:rPr>
                <w:rFonts w:eastAsia="Times New Roman" w:cstheme="minorHAnsi"/>
                <w:lang w:eastAsia="lv-LV"/>
              </w:rPr>
            </w:pPr>
            <w:r>
              <w:rPr>
                <w:rFonts w:eastAsia="Times New Roman" w:cstheme="minorHAnsi"/>
                <w:lang w:eastAsia="lv-LV"/>
              </w:rPr>
              <w:t>-</w:t>
            </w:r>
          </w:p>
        </w:tc>
        <w:tc>
          <w:tcPr>
            <w:tcW w:w="1544" w:type="dxa"/>
            <w:vAlign w:val="center"/>
          </w:tcPr>
          <w:p w14:paraId="08267F31" w14:textId="7C15EA38" w:rsidR="00107397" w:rsidRPr="003D07A2" w:rsidRDefault="0012512C" w:rsidP="00107397">
            <w:pPr>
              <w:spacing w:line="276" w:lineRule="auto"/>
              <w:jc w:val="center"/>
              <w:rPr>
                <w:rFonts w:eastAsia="Times New Roman" w:cstheme="minorHAnsi"/>
                <w:color w:val="000000"/>
                <w:lang w:eastAsia="lv-LV"/>
              </w:rPr>
            </w:pPr>
            <w:r>
              <w:rPr>
                <w:rFonts w:eastAsia="Times New Roman" w:cstheme="minorHAnsi"/>
                <w:color w:val="000000"/>
                <w:lang w:eastAsia="lv-LV"/>
              </w:rPr>
              <w:t>-</w:t>
            </w:r>
          </w:p>
        </w:tc>
        <w:tc>
          <w:tcPr>
            <w:tcW w:w="1134" w:type="dxa"/>
            <w:vAlign w:val="center"/>
          </w:tcPr>
          <w:p w14:paraId="47EA3C23" w14:textId="71D08319" w:rsidR="00107397" w:rsidRPr="003D07A2" w:rsidRDefault="000C7EA7" w:rsidP="00107397">
            <w:pPr>
              <w:spacing w:line="276" w:lineRule="auto"/>
              <w:jc w:val="center"/>
              <w:rPr>
                <w:rFonts w:eastAsia="Times New Roman" w:cstheme="minorHAnsi"/>
                <w:color w:val="000000"/>
                <w:lang w:eastAsia="lv-LV"/>
              </w:rPr>
            </w:pPr>
            <w:r>
              <w:rPr>
                <w:rFonts w:eastAsia="Times New Roman" w:cstheme="minorHAnsi"/>
                <w:color w:val="000000"/>
                <w:lang w:eastAsia="lv-LV"/>
              </w:rPr>
              <w:t>-</w:t>
            </w:r>
          </w:p>
        </w:tc>
      </w:tr>
    </w:tbl>
    <w:p w14:paraId="03226144" w14:textId="342DCAA3" w:rsidR="006A3177" w:rsidRDefault="001739AA" w:rsidP="00712DD6">
      <w:pPr>
        <w:spacing w:before="100" w:beforeAutospacing="1" w:after="100" w:afterAutospacing="1"/>
        <w:jc w:val="both"/>
        <w:rPr>
          <w:rFonts w:cstheme="minorHAnsi"/>
        </w:rPr>
      </w:pPr>
      <w:r w:rsidRPr="003D07A2">
        <w:rPr>
          <w:rFonts w:cstheme="minorHAnsi"/>
        </w:rPr>
        <w:lastRenderedPageBreak/>
        <w:t xml:space="preserve">Pārskata </w:t>
      </w:r>
      <w:r w:rsidR="009B4ECD">
        <w:rPr>
          <w:rFonts w:cstheme="minorHAnsi"/>
        </w:rPr>
        <w:t>periodā</w:t>
      </w:r>
      <w:r w:rsidRPr="003D07A2">
        <w:rPr>
          <w:rFonts w:cstheme="minorHAnsi"/>
        </w:rPr>
        <w:t xml:space="preserve"> slimnīcā, salīdzinot ar 20</w:t>
      </w:r>
      <w:r w:rsidR="009B4ECD">
        <w:rPr>
          <w:rFonts w:cstheme="minorHAnsi"/>
        </w:rPr>
        <w:t>2</w:t>
      </w:r>
      <w:r w:rsidR="00D2011F">
        <w:rPr>
          <w:rFonts w:cstheme="minorHAnsi"/>
        </w:rPr>
        <w:t>2</w:t>
      </w:r>
      <w:r w:rsidRPr="003D07A2">
        <w:rPr>
          <w:rFonts w:cstheme="minorHAnsi"/>
        </w:rPr>
        <w:t xml:space="preserve">.gadu, ārstēto pacientu skaits </w:t>
      </w:r>
      <w:r w:rsidR="009B4ECD">
        <w:rPr>
          <w:rFonts w:cstheme="minorHAnsi"/>
        </w:rPr>
        <w:t>psihiatrijā  kopā</w:t>
      </w:r>
      <w:r w:rsidRPr="003D07A2">
        <w:rPr>
          <w:rFonts w:cstheme="minorHAnsi"/>
        </w:rPr>
        <w:t xml:space="preserve"> </w:t>
      </w:r>
      <w:r w:rsidR="00825DB3">
        <w:rPr>
          <w:rFonts w:cstheme="minorHAnsi"/>
        </w:rPr>
        <w:t xml:space="preserve">ir </w:t>
      </w:r>
      <w:r w:rsidR="00A8443D">
        <w:rPr>
          <w:rFonts w:cstheme="minorHAnsi"/>
        </w:rPr>
        <w:t>līdzīgs</w:t>
      </w:r>
      <w:r w:rsidR="00296FCB">
        <w:rPr>
          <w:rFonts w:cstheme="minorHAnsi"/>
        </w:rPr>
        <w:t>, nedaudz pārskata gadā samazinājies pacientu skaits narkoloģijā</w:t>
      </w:r>
      <w:r w:rsidR="00C21799">
        <w:rPr>
          <w:rFonts w:cstheme="minorHAnsi"/>
        </w:rPr>
        <w:t>.</w:t>
      </w:r>
    </w:p>
    <w:p w14:paraId="3E18E962" w14:textId="246A8427" w:rsidR="00B63640" w:rsidRDefault="009B4ECD" w:rsidP="00B63640">
      <w:pPr>
        <w:spacing w:after="0"/>
        <w:jc w:val="both"/>
        <w:rPr>
          <w:rFonts w:cstheme="minorHAnsi"/>
        </w:rPr>
      </w:pPr>
      <w:r>
        <w:rPr>
          <w:rFonts w:cstheme="minorHAnsi"/>
        </w:rPr>
        <w:t xml:space="preserve">Pārskata periodā beigās nav </w:t>
      </w:r>
      <w:r w:rsidR="006A3177">
        <w:rPr>
          <w:rFonts w:cstheme="minorHAnsi"/>
        </w:rPr>
        <w:t>apmaksāt</w:t>
      </w:r>
      <w:r w:rsidR="003E11A4">
        <w:rPr>
          <w:rFonts w:cstheme="minorHAnsi"/>
        </w:rPr>
        <w:t>s</w:t>
      </w:r>
      <w:r w:rsidR="004E1F42">
        <w:rPr>
          <w:rFonts w:cstheme="minorHAnsi"/>
        </w:rPr>
        <w:t xml:space="preserve"> </w:t>
      </w:r>
      <w:r w:rsidR="009A1B8D">
        <w:rPr>
          <w:rFonts w:cstheme="minorHAnsi"/>
        </w:rPr>
        <w:t>111 186.41</w:t>
      </w:r>
      <w:r w:rsidR="00151770">
        <w:rPr>
          <w:rFonts w:cstheme="minorHAnsi"/>
        </w:rPr>
        <w:t xml:space="preserve"> </w:t>
      </w:r>
      <w:proofErr w:type="spellStart"/>
      <w:r w:rsidR="00151770">
        <w:rPr>
          <w:rFonts w:cstheme="minorHAnsi"/>
        </w:rPr>
        <w:t>euro</w:t>
      </w:r>
      <w:proofErr w:type="spellEnd"/>
      <w:r w:rsidR="00151770">
        <w:rPr>
          <w:rFonts w:cstheme="minorHAnsi"/>
        </w:rPr>
        <w:t xml:space="preserve"> (2023.gada</w:t>
      </w:r>
      <w:r w:rsidR="00DA49B0">
        <w:rPr>
          <w:rFonts w:cstheme="minorHAnsi"/>
        </w:rPr>
        <w:t xml:space="preserve"> 6 mēnešos 91 439.13 </w:t>
      </w:r>
      <w:proofErr w:type="spellStart"/>
      <w:r w:rsidR="00DA49B0">
        <w:rPr>
          <w:rFonts w:cstheme="minorHAnsi"/>
        </w:rPr>
        <w:t>euro</w:t>
      </w:r>
      <w:proofErr w:type="spellEnd"/>
      <w:r w:rsidR="00DA49B0">
        <w:rPr>
          <w:rFonts w:cstheme="minorHAnsi"/>
        </w:rPr>
        <w:t xml:space="preserve">; </w:t>
      </w:r>
      <w:r w:rsidR="00151770">
        <w:rPr>
          <w:rFonts w:cstheme="minorHAnsi"/>
        </w:rPr>
        <w:t xml:space="preserve"> 3 mēnešos neapmaksātais </w:t>
      </w:r>
      <w:r w:rsidR="004E1F42">
        <w:rPr>
          <w:rFonts w:cstheme="minorHAnsi"/>
        </w:rPr>
        <w:t xml:space="preserve">207 745.62 </w:t>
      </w:r>
      <w:proofErr w:type="spellStart"/>
      <w:r w:rsidR="004E1F42">
        <w:rPr>
          <w:rFonts w:cstheme="minorHAnsi"/>
        </w:rPr>
        <w:t>euro</w:t>
      </w:r>
      <w:proofErr w:type="spellEnd"/>
      <w:r w:rsidR="004E1F42">
        <w:rPr>
          <w:rFonts w:cstheme="minorHAnsi"/>
        </w:rPr>
        <w:t xml:space="preserve"> </w:t>
      </w:r>
      <w:r w:rsidR="00151770">
        <w:rPr>
          <w:rFonts w:cstheme="minorHAnsi"/>
        </w:rPr>
        <w:t xml:space="preserve">) </w:t>
      </w:r>
      <w:r w:rsidR="004E1F42">
        <w:rPr>
          <w:rFonts w:cstheme="minorHAnsi"/>
        </w:rPr>
        <w:t xml:space="preserve">par veselības aprūpes pakalpojumu sniegšanu un </w:t>
      </w:r>
      <w:r w:rsidR="00E75D54">
        <w:rPr>
          <w:rFonts w:cstheme="minorHAnsi"/>
        </w:rPr>
        <w:t>11 686</w:t>
      </w:r>
      <w:r w:rsidR="00151770">
        <w:rPr>
          <w:rFonts w:cstheme="minorHAnsi"/>
        </w:rPr>
        <w:t xml:space="preserve"> </w:t>
      </w:r>
      <w:proofErr w:type="spellStart"/>
      <w:r w:rsidR="00151770">
        <w:rPr>
          <w:rFonts w:cstheme="minorHAnsi"/>
        </w:rPr>
        <w:t>euro</w:t>
      </w:r>
      <w:proofErr w:type="spellEnd"/>
      <w:r w:rsidR="00151770">
        <w:rPr>
          <w:rFonts w:cstheme="minorHAnsi"/>
        </w:rPr>
        <w:t xml:space="preserve"> (2023.gada </w:t>
      </w:r>
      <w:r w:rsidR="009A1B8D">
        <w:rPr>
          <w:rFonts w:cstheme="minorHAnsi"/>
        </w:rPr>
        <w:t xml:space="preserve">6 mēnešos 5560 </w:t>
      </w:r>
      <w:proofErr w:type="spellStart"/>
      <w:r w:rsidR="009A1B8D">
        <w:rPr>
          <w:rFonts w:cstheme="minorHAnsi"/>
        </w:rPr>
        <w:t>euro</w:t>
      </w:r>
      <w:proofErr w:type="spellEnd"/>
      <w:r w:rsidR="009A1B8D">
        <w:rPr>
          <w:rFonts w:cstheme="minorHAnsi"/>
        </w:rPr>
        <w:t xml:space="preserve">; </w:t>
      </w:r>
      <w:r w:rsidR="00151770">
        <w:rPr>
          <w:rFonts w:cstheme="minorHAnsi"/>
        </w:rPr>
        <w:t>3 mēnešos -</w:t>
      </w:r>
      <w:r w:rsidR="004E1F42">
        <w:rPr>
          <w:rFonts w:cstheme="minorHAnsi"/>
        </w:rPr>
        <w:t xml:space="preserve">15 583 </w:t>
      </w:r>
      <w:proofErr w:type="spellStart"/>
      <w:r w:rsidR="004E1F42">
        <w:rPr>
          <w:rFonts w:cstheme="minorHAnsi"/>
        </w:rPr>
        <w:t>eur</w:t>
      </w:r>
      <w:r w:rsidR="00291B57">
        <w:rPr>
          <w:rFonts w:cstheme="minorHAnsi"/>
        </w:rPr>
        <w:t>o</w:t>
      </w:r>
      <w:proofErr w:type="spellEnd"/>
      <w:r w:rsidR="00151770">
        <w:rPr>
          <w:rFonts w:cstheme="minorHAnsi"/>
        </w:rPr>
        <w:t>)</w:t>
      </w:r>
      <w:r w:rsidR="00291B57">
        <w:rPr>
          <w:rFonts w:cstheme="minorHAnsi"/>
        </w:rPr>
        <w:t xml:space="preserve"> pacientu iemaksa kompensācija par atbrīvotajām pacientu kategorijām</w:t>
      </w:r>
      <w:r w:rsidR="00B63640">
        <w:rPr>
          <w:rFonts w:cstheme="minorHAnsi"/>
        </w:rPr>
        <w:t>:</w:t>
      </w:r>
    </w:p>
    <w:p w14:paraId="1F2308F9" w14:textId="523510AF" w:rsidR="00B63640" w:rsidRPr="00B63640" w:rsidRDefault="00AA4D27" w:rsidP="00B63640">
      <w:pPr>
        <w:pStyle w:val="Sarakstarindkopa"/>
        <w:numPr>
          <w:ilvl w:val="0"/>
          <w:numId w:val="8"/>
        </w:numPr>
        <w:spacing w:after="0"/>
        <w:jc w:val="both"/>
        <w:rPr>
          <w:rFonts w:cstheme="minorHAnsi"/>
        </w:rPr>
      </w:pPr>
      <w:r>
        <w:rPr>
          <w:rFonts w:cstheme="minorHAnsi"/>
        </w:rPr>
        <w:t>10</w:t>
      </w:r>
      <w:r w:rsidR="00680124" w:rsidRPr="00B63640">
        <w:rPr>
          <w:rFonts w:cstheme="minorHAnsi"/>
        </w:rPr>
        <w:t xml:space="preserve"> pacientu ārstēšana programmā “</w:t>
      </w:r>
      <w:r>
        <w:rPr>
          <w:rFonts w:cstheme="minorHAnsi"/>
        </w:rPr>
        <w:t>Narkoloģija</w:t>
      </w:r>
      <w:r w:rsidR="0068225A" w:rsidRPr="00B63640">
        <w:rPr>
          <w:rFonts w:cstheme="minorHAnsi"/>
        </w:rPr>
        <w:t>”</w:t>
      </w:r>
      <w:r>
        <w:rPr>
          <w:rFonts w:cstheme="minorHAnsi"/>
        </w:rPr>
        <w:t xml:space="preserve"> </w:t>
      </w:r>
      <w:r w:rsidR="0068225A" w:rsidRPr="00B63640">
        <w:rPr>
          <w:rFonts w:cstheme="minorHAnsi"/>
        </w:rPr>
        <w:t>(</w:t>
      </w:r>
      <w:r w:rsidR="00C30F7B">
        <w:rPr>
          <w:rFonts w:cstheme="minorHAnsi"/>
        </w:rPr>
        <w:t>5935.10</w:t>
      </w:r>
      <w:r w:rsidR="0068225A" w:rsidRPr="00B63640">
        <w:rPr>
          <w:rFonts w:cstheme="minorHAnsi"/>
        </w:rPr>
        <w:t xml:space="preserve"> </w:t>
      </w:r>
      <w:proofErr w:type="spellStart"/>
      <w:r w:rsidR="0068225A" w:rsidRPr="00B63640">
        <w:rPr>
          <w:rFonts w:cstheme="minorHAnsi"/>
        </w:rPr>
        <w:t>euro</w:t>
      </w:r>
      <w:proofErr w:type="spellEnd"/>
      <w:r w:rsidR="0068225A" w:rsidRPr="00B63640">
        <w:rPr>
          <w:rFonts w:cstheme="minorHAnsi"/>
        </w:rPr>
        <w:t xml:space="preserve"> +</w:t>
      </w:r>
      <w:r w:rsidR="00121FAE">
        <w:rPr>
          <w:rFonts w:cstheme="minorHAnsi"/>
        </w:rPr>
        <w:t>204</w:t>
      </w:r>
      <w:r w:rsidR="0068225A" w:rsidRPr="00B63640">
        <w:rPr>
          <w:rFonts w:cstheme="minorHAnsi"/>
        </w:rPr>
        <w:t xml:space="preserve"> </w:t>
      </w:r>
      <w:proofErr w:type="spellStart"/>
      <w:r w:rsidR="0068225A" w:rsidRPr="00B63640">
        <w:rPr>
          <w:rFonts w:cstheme="minorHAnsi"/>
        </w:rPr>
        <w:t>euro</w:t>
      </w:r>
      <w:proofErr w:type="spellEnd"/>
      <w:r w:rsidR="0068225A" w:rsidRPr="00B63640">
        <w:rPr>
          <w:rFonts w:cstheme="minorHAnsi"/>
        </w:rPr>
        <w:t>);</w:t>
      </w:r>
    </w:p>
    <w:p w14:paraId="2FBE46EE" w14:textId="74D3994D" w:rsidR="00B63640" w:rsidRPr="00B63640" w:rsidRDefault="00121FAE" w:rsidP="00B63640">
      <w:pPr>
        <w:pStyle w:val="Sarakstarindkopa"/>
        <w:numPr>
          <w:ilvl w:val="0"/>
          <w:numId w:val="8"/>
        </w:numPr>
        <w:spacing w:after="0"/>
        <w:jc w:val="both"/>
        <w:rPr>
          <w:rFonts w:cstheme="minorHAnsi"/>
        </w:rPr>
      </w:pPr>
      <w:r>
        <w:rPr>
          <w:rFonts w:cstheme="minorHAnsi"/>
        </w:rPr>
        <w:t>37</w:t>
      </w:r>
      <w:r w:rsidR="0068225A" w:rsidRPr="00B63640">
        <w:rPr>
          <w:rFonts w:cstheme="minorHAnsi"/>
        </w:rPr>
        <w:t xml:space="preserve"> pacient</w:t>
      </w:r>
      <w:r>
        <w:rPr>
          <w:rFonts w:cstheme="minorHAnsi"/>
        </w:rPr>
        <w:t>u ārstēšana</w:t>
      </w:r>
      <w:r w:rsidR="0068225A" w:rsidRPr="00B63640">
        <w:rPr>
          <w:rFonts w:cstheme="minorHAnsi"/>
        </w:rPr>
        <w:t xml:space="preserve"> programmā “</w:t>
      </w:r>
      <w:r w:rsidRPr="003D07A2">
        <w:rPr>
          <w:rFonts w:eastAsia="Times New Roman" w:cstheme="minorHAnsi"/>
          <w:color w:val="000000"/>
          <w:lang w:eastAsia="lv-LV"/>
        </w:rPr>
        <w:t>Psihiatriskā palīdzība, tai skaitā pēc tiesas lēmuma</w:t>
      </w:r>
      <w:r>
        <w:rPr>
          <w:rFonts w:eastAsia="Times New Roman" w:cstheme="minorHAnsi"/>
          <w:color w:val="000000"/>
          <w:lang w:eastAsia="lv-LV"/>
        </w:rPr>
        <w:t>”</w:t>
      </w:r>
      <w:r w:rsidR="00C72347" w:rsidRPr="00B63640">
        <w:rPr>
          <w:rFonts w:cstheme="minorHAnsi"/>
        </w:rPr>
        <w:t xml:space="preserve"> (</w:t>
      </w:r>
      <w:r w:rsidR="008A3754">
        <w:rPr>
          <w:rFonts w:cstheme="minorHAnsi"/>
        </w:rPr>
        <w:t>105 251.31</w:t>
      </w:r>
      <w:r w:rsidR="006173E8" w:rsidRPr="00B63640">
        <w:rPr>
          <w:rFonts w:cstheme="minorHAnsi"/>
        </w:rPr>
        <w:t xml:space="preserve"> </w:t>
      </w:r>
      <w:proofErr w:type="spellStart"/>
      <w:r w:rsidR="006173E8" w:rsidRPr="00B63640">
        <w:rPr>
          <w:rFonts w:cstheme="minorHAnsi"/>
        </w:rPr>
        <w:t>euro</w:t>
      </w:r>
      <w:proofErr w:type="spellEnd"/>
      <w:r w:rsidR="006173E8" w:rsidRPr="00B63640">
        <w:rPr>
          <w:rFonts w:cstheme="minorHAnsi"/>
        </w:rPr>
        <w:t xml:space="preserve"> +</w:t>
      </w:r>
      <w:r w:rsidR="008A3754">
        <w:rPr>
          <w:rFonts w:cstheme="minorHAnsi"/>
        </w:rPr>
        <w:t>11 482</w:t>
      </w:r>
      <w:r w:rsidR="002C30C7" w:rsidRPr="00B63640">
        <w:rPr>
          <w:rFonts w:cstheme="minorHAnsi"/>
        </w:rPr>
        <w:t xml:space="preserve"> </w:t>
      </w:r>
      <w:proofErr w:type="spellStart"/>
      <w:r w:rsidR="002C30C7" w:rsidRPr="00B63640">
        <w:rPr>
          <w:rFonts w:cstheme="minorHAnsi"/>
        </w:rPr>
        <w:t>euro</w:t>
      </w:r>
      <w:proofErr w:type="spellEnd"/>
      <w:r w:rsidR="002C30C7" w:rsidRPr="00B63640">
        <w:rPr>
          <w:rFonts w:cstheme="minorHAnsi"/>
        </w:rPr>
        <w:t>);</w:t>
      </w:r>
    </w:p>
    <w:p w14:paraId="328B2747" w14:textId="2C207B9D" w:rsidR="00597BD6" w:rsidRPr="00D111DE" w:rsidRDefault="00597BD6" w:rsidP="00597BD6">
      <w:pPr>
        <w:spacing w:before="100" w:beforeAutospacing="1" w:after="0" w:line="240" w:lineRule="auto"/>
        <w:ind w:left="360"/>
        <w:jc w:val="both"/>
        <w:rPr>
          <w:rFonts w:cstheme="minorHAnsi"/>
          <w:b/>
          <w:bCs/>
          <w:i/>
          <w:iCs/>
        </w:rPr>
      </w:pPr>
      <w:r w:rsidRPr="00D111DE">
        <w:rPr>
          <w:rFonts w:cstheme="minorHAnsi"/>
          <w:b/>
          <w:bCs/>
          <w:i/>
          <w:iCs/>
        </w:rPr>
        <w:t>Medicīniskā rehabilitācija psihiatrijā stacionārā</w:t>
      </w:r>
    </w:p>
    <w:p w14:paraId="733F1AAE" w14:textId="4633B327" w:rsidR="003A1514" w:rsidRPr="00D04CE4" w:rsidRDefault="003A1514" w:rsidP="003A1514">
      <w:pPr>
        <w:spacing w:before="100" w:beforeAutospacing="1" w:after="0" w:line="240" w:lineRule="auto"/>
        <w:jc w:val="both"/>
        <w:rPr>
          <w:rFonts w:cstheme="minorHAnsi"/>
        </w:rPr>
      </w:pPr>
      <w:r w:rsidRPr="00597BD6">
        <w:rPr>
          <w:rFonts w:cstheme="minorHAnsi"/>
        </w:rPr>
        <w:t xml:space="preserve">Pārskata periodā psihiatrisko medicīnisko rehabilitāciju </w:t>
      </w:r>
      <w:r w:rsidR="00571607">
        <w:rPr>
          <w:rFonts w:cstheme="minorHAnsi"/>
        </w:rPr>
        <w:t>pabeiguši</w:t>
      </w:r>
      <w:r w:rsidRPr="00597BD6">
        <w:rPr>
          <w:rFonts w:cstheme="minorHAnsi"/>
        </w:rPr>
        <w:t xml:space="preserve"> </w:t>
      </w:r>
      <w:r w:rsidR="00552125">
        <w:rPr>
          <w:rFonts w:cstheme="minorHAnsi"/>
        </w:rPr>
        <w:t>un NVD apmaksāt</w:t>
      </w:r>
      <w:r w:rsidR="00571607">
        <w:rPr>
          <w:rFonts w:cstheme="minorHAnsi"/>
        </w:rPr>
        <w:t>a</w:t>
      </w:r>
      <w:r w:rsidR="00552125">
        <w:rPr>
          <w:rFonts w:cstheme="minorHAnsi"/>
        </w:rPr>
        <w:t xml:space="preserve"> </w:t>
      </w:r>
      <w:r w:rsidR="00456C4F" w:rsidRPr="00C57BE0">
        <w:rPr>
          <w:rFonts w:cstheme="minorHAnsi"/>
        </w:rPr>
        <w:t>802</w:t>
      </w:r>
      <w:r w:rsidRPr="00C57BE0">
        <w:rPr>
          <w:rFonts w:cstheme="minorHAnsi"/>
        </w:rPr>
        <w:t xml:space="preserve"> pacient</w:t>
      </w:r>
      <w:r w:rsidR="00571607">
        <w:rPr>
          <w:rFonts w:cstheme="minorHAnsi"/>
        </w:rPr>
        <w:t>u rehabilitācija</w:t>
      </w:r>
      <w:r w:rsidRPr="00C57BE0">
        <w:rPr>
          <w:rFonts w:cstheme="minorHAnsi"/>
        </w:rPr>
        <w:t>, tas ir 4</w:t>
      </w:r>
      <w:r w:rsidR="0089672E" w:rsidRPr="00C57BE0">
        <w:rPr>
          <w:rFonts w:cstheme="minorHAnsi"/>
        </w:rPr>
        <w:t>3</w:t>
      </w:r>
      <w:r w:rsidRPr="00C57BE0">
        <w:rPr>
          <w:rFonts w:cstheme="minorHAnsi"/>
        </w:rPr>
        <w:t>%</w:t>
      </w:r>
      <w:r w:rsidRPr="00597BD6">
        <w:rPr>
          <w:rFonts w:cstheme="minorHAnsi"/>
        </w:rPr>
        <w:t xml:space="preserve"> no visiem diennakts stacionārā ārstētajiem pacientiem psihiatrijā, salīdzinoši 202</w:t>
      </w:r>
      <w:r>
        <w:rPr>
          <w:rFonts w:cstheme="minorHAnsi"/>
        </w:rPr>
        <w:t>2</w:t>
      </w:r>
      <w:r w:rsidRPr="00597BD6">
        <w:rPr>
          <w:rFonts w:cstheme="minorHAnsi"/>
        </w:rPr>
        <w:t>.</w:t>
      </w:r>
      <w:r>
        <w:rPr>
          <w:rFonts w:cstheme="minorHAnsi"/>
        </w:rPr>
        <w:t>gadu</w:t>
      </w:r>
      <w:r w:rsidRPr="00597BD6">
        <w:rPr>
          <w:rFonts w:cstheme="minorHAnsi"/>
        </w:rPr>
        <w:t xml:space="preserve"> </w:t>
      </w:r>
      <w:r>
        <w:rPr>
          <w:rFonts w:cstheme="minorHAnsi"/>
        </w:rPr>
        <w:t>apjoms ir identisks</w:t>
      </w:r>
      <w:r w:rsidRPr="00597BD6">
        <w:rPr>
          <w:rFonts w:cstheme="minorHAnsi"/>
        </w:rPr>
        <w:t xml:space="preserve">. Rehabilitācijas kursa plāna mērķi </w:t>
      </w:r>
      <w:r w:rsidRPr="00D04CE4">
        <w:rPr>
          <w:rFonts w:cstheme="minorHAnsi"/>
        </w:rPr>
        <w:t xml:space="preserve">sasnieguši </w:t>
      </w:r>
      <w:r w:rsidR="00F7135B" w:rsidRPr="00D04CE4">
        <w:rPr>
          <w:rFonts w:cstheme="minorHAnsi"/>
        </w:rPr>
        <w:t>312</w:t>
      </w:r>
      <w:r w:rsidRPr="00D04CE4">
        <w:rPr>
          <w:rFonts w:cstheme="minorHAnsi"/>
        </w:rPr>
        <w:t xml:space="preserve"> pacienti, </w:t>
      </w:r>
      <w:r w:rsidR="00F7135B" w:rsidRPr="00D04CE4">
        <w:rPr>
          <w:rFonts w:cstheme="minorHAnsi"/>
        </w:rPr>
        <w:t>408</w:t>
      </w:r>
      <w:r w:rsidRPr="00D04CE4">
        <w:rPr>
          <w:rFonts w:cstheme="minorHAnsi"/>
        </w:rPr>
        <w:t xml:space="preserve"> pacientiem rehabilitācijas kursa mērķis sasniegts daļēji, </w:t>
      </w:r>
      <w:r w:rsidR="00F7135B" w:rsidRPr="00D04CE4">
        <w:rPr>
          <w:rFonts w:cstheme="minorHAnsi"/>
        </w:rPr>
        <w:t>16</w:t>
      </w:r>
      <w:r w:rsidRPr="00D04CE4">
        <w:rPr>
          <w:rFonts w:cstheme="minorHAnsi"/>
        </w:rPr>
        <w:t xml:space="preserve"> pacientiem rehabilitācijas kursa mērķis nav sasniegts un </w:t>
      </w:r>
      <w:r w:rsidR="0021208F" w:rsidRPr="00D04CE4">
        <w:rPr>
          <w:rFonts w:cstheme="minorHAnsi"/>
        </w:rPr>
        <w:t>11</w:t>
      </w:r>
      <w:r w:rsidRPr="00D04CE4">
        <w:rPr>
          <w:rFonts w:cstheme="minorHAnsi"/>
        </w:rPr>
        <w:t xml:space="preserve"> pacienti rehabilitāciju pārtraukuši pēc savas iniciatīvas. No visiem rehabilitācijas pakalpojumu saņēmušiem </w:t>
      </w:r>
      <w:r w:rsidR="001225F6" w:rsidRPr="00D04CE4">
        <w:rPr>
          <w:rFonts w:cstheme="minorHAnsi"/>
        </w:rPr>
        <w:t>184</w:t>
      </w:r>
      <w:r w:rsidRPr="00D04CE4">
        <w:rPr>
          <w:rFonts w:cstheme="minorHAnsi"/>
        </w:rPr>
        <w:t xml:space="preserve"> pacienti ir bērni.</w:t>
      </w:r>
    </w:p>
    <w:p w14:paraId="56EF8064" w14:textId="10D5940A" w:rsidR="003A1514" w:rsidRPr="00597BD6" w:rsidRDefault="003A1514" w:rsidP="003A1514">
      <w:pPr>
        <w:spacing w:before="100" w:beforeAutospacing="1" w:after="0" w:line="240" w:lineRule="auto"/>
        <w:jc w:val="both"/>
        <w:rPr>
          <w:rFonts w:cstheme="minorHAnsi"/>
        </w:rPr>
      </w:pPr>
      <w:r w:rsidRPr="00D04CE4">
        <w:rPr>
          <w:rFonts w:cstheme="minorHAnsi"/>
        </w:rPr>
        <w:t>Par rehabilitāciju psihiatriskā profila pacientiem par periodu no 01.2023. līdz 0</w:t>
      </w:r>
      <w:r w:rsidR="001225F6" w:rsidRPr="00D04CE4">
        <w:rPr>
          <w:rFonts w:cstheme="minorHAnsi"/>
        </w:rPr>
        <w:t>8</w:t>
      </w:r>
      <w:r w:rsidRPr="00D04CE4">
        <w:rPr>
          <w:rFonts w:cstheme="minorHAnsi"/>
        </w:rPr>
        <w:t xml:space="preserve">.2023. samaksāts </w:t>
      </w:r>
      <w:r w:rsidR="007169C5" w:rsidRPr="00D04CE4">
        <w:rPr>
          <w:rFonts w:cstheme="minorHAnsi"/>
        </w:rPr>
        <w:t>236</w:t>
      </w:r>
      <w:r w:rsidR="00D04CE4" w:rsidRPr="00D04CE4">
        <w:rPr>
          <w:rFonts w:cstheme="minorHAnsi"/>
        </w:rPr>
        <w:t xml:space="preserve"> </w:t>
      </w:r>
      <w:r w:rsidR="007169C5" w:rsidRPr="00D04CE4">
        <w:rPr>
          <w:rFonts w:cstheme="minorHAnsi"/>
        </w:rPr>
        <w:t>020.56</w:t>
      </w:r>
      <w:r w:rsidRPr="00D04CE4">
        <w:rPr>
          <w:rFonts w:cstheme="minorHAnsi"/>
        </w:rPr>
        <w:t xml:space="preserve"> </w:t>
      </w:r>
      <w:proofErr w:type="spellStart"/>
      <w:r w:rsidRPr="00D04CE4">
        <w:rPr>
          <w:rFonts w:cstheme="minorHAnsi"/>
        </w:rPr>
        <w:t>euro</w:t>
      </w:r>
      <w:proofErr w:type="spellEnd"/>
      <w:r w:rsidRPr="00D04CE4">
        <w:rPr>
          <w:rFonts w:cstheme="minorHAnsi"/>
        </w:rPr>
        <w:t xml:space="preserve"> ( 2022.gadā </w:t>
      </w:r>
      <w:r w:rsidR="00D04CE4" w:rsidRPr="00D04CE4">
        <w:rPr>
          <w:rFonts w:cstheme="minorHAnsi"/>
        </w:rPr>
        <w:t>201 295.26</w:t>
      </w:r>
      <w:r w:rsidRPr="00D04CE4">
        <w:rPr>
          <w:rFonts w:cstheme="minorHAnsi"/>
        </w:rPr>
        <w:t xml:space="preserve"> </w:t>
      </w:r>
      <w:proofErr w:type="spellStart"/>
      <w:r w:rsidRPr="00D04CE4">
        <w:rPr>
          <w:rFonts w:cstheme="minorHAnsi"/>
        </w:rPr>
        <w:t>euro</w:t>
      </w:r>
      <w:proofErr w:type="spellEnd"/>
      <w:r w:rsidRPr="00D04CE4">
        <w:rPr>
          <w:rFonts w:cstheme="minorHAnsi"/>
        </w:rPr>
        <w:t>), novirze no plāna -</w:t>
      </w:r>
      <w:r w:rsidR="009E538C" w:rsidRPr="00D04CE4">
        <w:rPr>
          <w:rFonts w:cstheme="minorHAnsi"/>
        </w:rPr>
        <w:t>8493.44</w:t>
      </w:r>
      <w:r w:rsidRPr="00D04CE4">
        <w:rPr>
          <w:rFonts w:cstheme="minorHAnsi"/>
        </w:rPr>
        <w:t xml:space="preserve"> </w:t>
      </w:r>
      <w:proofErr w:type="spellStart"/>
      <w:r w:rsidRPr="00D04CE4">
        <w:rPr>
          <w:rFonts w:cstheme="minorHAnsi"/>
        </w:rPr>
        <w:t>euro</w:t>
      </w:r>
      <w:proofErr w:type="spellEnd"/>
      <w:r w:rsidRPr="00D04CE4">
        <w:rPr>
          <w:rFonts w:cstheme="minorHAnsi"/>
        </w:rPr>
        <w:t>.</w:t>
      </w:r>
    </w:p>
    <w:p w14:paraId="2D0BD86D" w14:textId="77777777" w:rsidR="003A1514" w:rsidRDefault="003A1514" w:rsidP="003A1514">
      <w:pPr>
        <w:jc w:val="both"/>
        <w:rPr>
          <w:shd w:val="clear" w:color="auto" w:fill="FFFFFF"/>
        </w:rPr>
      </w:pPr>
      <w:r>
        <w:t xml:space="preserve">Diennakts stacionārā 2023.gada 9 mēnešu periodā </w:t>
      </w:r>
      <w:proofErr w:type="spellStart"/>
      <w:r>
        <w:t>multiprofesionālās</w:t>
      </w:r>
      <w:proofErr w:type="spellEnd"/>
      <w:r>
        <w:t xml:space="preserve"> rehabilitācijas komandā bija nodarbināti 23 speciālisti, no tiem 6 psihologi, 4 fizioterapeiti, 2 </w:t>
      </w:r>
      <w:proofErr w:type="spellStart"/>
      <w:r>
        <w:t>ergoterapeiti</w:t>
      </w:r>
      <w:proofErr w:type="spellEnd"/>
      <w:r>
        <w:t xml:space="preserve">, 2 </w:t>
      </w:r>
      <w:r>
        <w:rPr>
          <w:color w:val="000000"/>
          <w:shd w:val="clear" w:color="auto" w:fill="FFFFFF"/>
        </w:rPr>
        <w:t xml:space="preserve">vizuālās plastikās mākslas terapeiti, 3 deju un kustību terapeiti, 3 mūzikas terapeiti, 2 drāmas terapeiti un 1 </w:t>
      </w:r>
      <w:proofErr w:type="spellStart"/>
      <w:r>
        <w:rPr>
          <w:color w:val="000000"/>
          <w:shd w:val="clear" w:color="auto" w:fill="FFFFFF"/>
        </w:rPr>
        <w:t>audiologopēds</w:t>
      </w:r>
      <w:proofErr w:type="spellEnd"/>
      <w:r>
        <w:rPr>
          <w:color w:val="000000"/>
          <w:shd w:val="clear" w:color="auto" w:fill="FFFFFF"/>
        </w:rPr>
        <w:t xml:space="preserve">. Pilnas slodzes darbs diennakts stacionārā praktiski ir tikai 2 fizioterapeitiem, 2 </w:t>
      </w:r>
      <w:proofErr w:type="spellStart"/>
      <w:r>
        <w:rPr>
          <w:color w:val="000000"/>
          <w:shd w:val="clear" w:color="auto" w:fill="FFFFFF"/>
        </w:rPr>
        <w:t>ergoterapeitiem</w:t>
      </w:r>
      <w:proofErr w:type="spellEnd"/>
      <w:r>
        <w:rPr>
          <w:color w:val="000000"/>
          <w:shd w:val="clear" w:color="auto" w:fill="FFFFFF"/>
        </w:rPr>
        <w:t xml:space="preserve"> un 1 psihologam, pārējiem ir summētais darba laiks, līdz ar to ir arī atšķirīgas slodzes, sākot no  0,25 līdz 0,9.</w:t>
      </w:r>
      <w:r w:rsidRPr="0060643F">
        <w:rPr>
          <w:color w:val="000000"/>
          <w:shd w:val="clear" w:color="auto" w:fill="FFFFFF"/>
        </w:rPr>
        <w:t xml:space="preserve"> </w:t>
      </w:r>
      <w:r>
        <w:rPr>
          <w:color w:val="000000"/>
          <w:shd w:val="clear" w:color="auto" w:fill="FFFFFF"/>
        </w:rPr>
        <w:t xml:space="preserve">Drāmas terapeitam un deju un kustību terapeitam ir palielinājusies darba slodze, jo ir uzsākts sniegt maksas pakalpojumus tiem pacientiem, kuri iepriekš mākslas terapiju ir saņēmuši, ārstējoties diennakts stacionārā. Paplašinot mērķauditorijas pacientu klāstu, speciālistiem ir palielinājusies darba slodze līdz pilnai slodzei. Tāpat maksas pakalpojumus ir uzsākusi sniegt vizuāli plastiskās mākslas terapeite. </w:t>
      </w:r>
    </w:p>
    <w:p w14:paraId="6BBEFA86" w14:textId="3EBB6403" w:rsidR="003A1514" w:rsidRDefault="003A1514" w:rsidP="00D04CE4">
      <w:pPr>
        <w:jc w:val="both"/>
        <w:rPr>
          <w:b/>
          <w:bCs/>
        </w:rPr>
      </w:pPr>
      <w:r>
        <w:rPr>
          <w:color w:val="000000"/>
          <w:shd w:val="clear" w:color="auto" w:fill="FFFFFF"/>
        </w:rPr>
        <w:t xml:space="preserve">Tabulā “Speciālistu pieejamība” ir atspoguļota  </w:t>
      </w:r>
      <w:proofErr w:type="spellStart"/>
      <w:r>
        <w:t>multiprofesionālās</w:t>
      </w:r>
      <w:proofErr w:type="spellEnd"/>
      <w:r>
        <w:t xml:space="preserve"> rehabilitācijas komandas speciālistu sadalījums diennakts stacionārā, dienas stacionārā un ambulatori.</w:t>
      </w:r>
    </w:p>
    <w:p w14:paraId="0EB58284" w14:textId="71B5EFD7" w:rsidR="003A1514" w:rsidRPr="00880740" w:rsidRDefault="003A1514" w:rsidP="003A1514">
      <w:pPr>
        <w:spacing w:after="0"/>
        <w:jc w:val="center"/>
        <w:rPr>
          <w:b/>
          <w:bCs/>
        </w:rPr>
      </w:pPr>
      <w:r w:rsidRPr="00880740">
        <w:rPr>
          <w:b/>
          <w:bCs/>
        </w:rPr>
        <w:t>Speciālistu pieejamība</w:t>
      </w:r>
    </w:p>
    <w:tbl>
      <w:tblPr>
        <w:tblStyle w:val="Reatabula"/>
        <w:tblW w:w="9017" w:type="dxa"/>
        <w:tblLook w:val="0420" w:firstRow="1" w:lastRow="0" w:firstColumn="0" w:lastColumn="0" w:noHBand="0" w:noVBand="1"/>
      </w:tblPr>
      <w:tblGrid>
        <w:gridCol w:w="1431"/>
        <w:gridCol w:w="925"/>
        <w:gridCol w:w="925"/>
        <w:gridCol w:w="925"/>
        <w:gridCol w:w="925"/>
        <w:gridCol w:w="1110"/>
        <w:gridCol w:w="1110"/>
        <w:gridCol w:w="679"/>
        <w:gridCol w:w="987"/>
      </w:tblGrid>
      <w:tr w:rsidR="003A1514" w:rsidRPr="003A1514" w14:paraId="6A15D384" w14:textId="77777777" w:rsidTr="00D04CE4">
        <w:trPr>
          <w:trHeight w:val="1078"/>
        </w:trPr>
        <w:tc>
          <w:tcPr>
            <w:tcW w:w="1431" w:type="dxa"/>
            <w:hideMark/>
          </w:tcPr>
          <w:p w14:paraId="645CCD67" w14:textId="77777777" w:rsidR="003A1514" w:rsidRPr="003A1514" w:rsidRDefault="003A1514" w:rsidP="001A2E40">
            <w:pPr>
              <w:spacing w:after="160" w:line="259" w:lineRule="auto"/>
              <w:rPr>
                <w:sz w:val="20"/>
                <w:szCs w:val="20"/>
              </w:rPr>
            </w:pPr>
          </w:p>
        </w:tc>
        <w:tc>
          <w:tcPr>
            <w:tcW w:w="925" w:type="dxa"/>
            <w:textDirection w:val="btLr"/>
            <w:vAlign w:val="center"/>
            <w:hideMark/>
          </w:tcPr>
          <w:p w14:paraId="5740E53F" w14:textId="77777777" w:rsidR="003A1514" w:rsidRPr="003A1514" w:rsidRDefault="003A1514" w:rsidP="001A2E40">
            <w:pPr>
              <w:spacing w:line="259" w:lineRule="auto"/>
              <w:ind w:left="113" w:right="113"/>
              <w:jc w:val="center"/>
              <w:rPr>
                <w:sz w:val="20"/>
                <w:szCs w:val="20"/>
              </w:rPr>
            </w:pPr>
            <w:proofErr w:type="spellStart"/>
            <w:r w:rsidRPr="003A1514">
              <w:rPr>
                <w:sz w:val="20"/>
                <w:szCs w:val="20"/>
              </w:rPr>
              <w:t>Ergo</w:t>
            </w:r>
            <w:proofErr w:type="spellEnd"/>
            <w:r w:rsidRPr="003A1514">
              <w:rPr>
                <w:sz w:val="20"/>
                <w:szCs w:val="20"/>
              </w:rPr>
              <w:t>-terapeits</w:t>
            </w:r>
          </w:p>
        </w:tc>
        <w:tc>
          <w:tcPr>
            <w:tcW w:w="925" w:type="dxa"/>
            <w:textDirection w:val="btLr"/>
            <w:vAlign w:val="center"/>
            <w:hideMark/>
          </w:tcPr>
          <w:p w14:paraId="6FA79340" w14:textId="77777777" w:rsidR="003A1514" w:rsidRPr="003A1514" w:rsidRDefault="003A1514" w:rsidP="001A2E40">
            <w:pPr>
              <w:spacing w:line="259" w:lineRule="auto"/>
              <w:ind w:left="113" w:right="113"/>
              <w:jc w:val="center"/>
              <w:rPr>
                <w:sz w:val="20"/>
                <w:szCs w:val="20"/>
              </w:rPr>
            </w:pPr>
            <w:proofErr w:type="spellStart"/>
            <w:r w:rsidRPr="003A1514">
              <w:rPr>
                <w:sz w:val="20"/>
                <w:szCs w:val="20"/>
              </w:rPr>
              <w:t>Fizio</w:t>
            </w:r>
            <w:proofErr w:type="spellEnd"/>
            <w:r w:rsidRPr="003A1514">
              <w:rPr>
                <w:sz w:val="20"/>
                <w:szCs w:val="20"/>
              </w:rPr>
              <w:t>-terapeits</w:t>
            </w:r>
          </w:p>
        </w:tc>
        <w:tc>
          <w:tcPr>
            <w:tcW w:w="925" w:type="dxa"/>
            <w:textDirection w:val="btLr"/>
            <w:vAlign w:val="center"/>
            <w:hideMark/>
          </w:tcPr>
          <w:p w14:paraId="0AC8F7A3" w14:textId="77777777" w:rsidR="003A1514" w:rsidRPr="003A1514" w:rsidRDefault="003A1514" w:rsidP="001A2E40">
            <w:pPr>
              <w:spacing w:line="259" w:lineRule="auto"/>
              <w:ind w:left="113" w:right="113"/>
              <w:jc w:val="center"/>
              <w:rPr>
                <w:sz w:val="20"/>
                <w:szCs w:val="20"/>
              </w:rPr>
            </w:pPr>
            <w:r w:rsidRPr="003A1514">
              <w:rPr>
                <w:sz w:val="20"/>
                <w:szCs w:val="20"/>
              </w:rPr>
              <w:t>Mūzikas terapeits</w:t>
            </w:r>
          </w:p>
        </w:tc>
        <w:tc>
          <w:tcPr>
            <w:tcW w:w="925" w:type="dxa"/>
            <w:textDirection w:val="btLr"/>
            <w:vAlign w:val="center"/>
            <w:hideMark/>
          </w:tcPr>
          <w:p w14:paraId="5AD0E594" w14:textId="77777777" w:rsidR="003A1514" w:rsidRPr="003A1514" w:rsidRDefault="003A1514" w:rsidP="001A2E40">
            <w:pPr>
              <w:spacing w:line="259" w:lineRule="auto"/>
              <w:ind w:left="113" w:right="113"/>
              <w:jc w:val="center"/>
              <w:rPr>
                <w:sz w:val="20"/>
                <w:szCs w:val="20"/>
              </w:rPr>
            </w:pPr>
            <w:r w:rsidRPr="003A1514">
              <w:rPr>
                <w:sz w:val="20"/>
                <w:szCs w:val="20"/>
              </w:rPr>
              <w:t>Drāmas terapeits</w:t>
            </w:r>
          </w:p>
        </w:tc>
        <w:tc>
          <w:tcPr>
            <w:tcW w:w="1110" w:type="dxa"/>
            <w:textDirection w:val="btLr"/>
            <w:vAlign w:val="center"/>
            <w:hideMark/>
          </w:tcPr>
          <w:p w14:paraId="1B0455E7" w14:textId="77777777" w:rsidR="003A1514" w:rsidRPr="003A1514" w:rsidRDefault="003A1514" w:rsidP="001A2E40">
            <w:pPr>
              <w:spacing w:line="259" w:lineRule="auto"/>
              <w:ind w:left="113" w:right="113"/>
              <w:jc w:val="center"/>
              <w:rPr>
                <w:sz w:val="20"/>
                <w:szCs w:val="20"/>
              </w:rPr>
            </w:pPr>
            <w:r w:rsidRPr="003A1514">
              <w:rPr>
                <w:sz w:val="20"/>
                <w:szCs w:val="20"/>
              </w:rPr>
              <w:t>Deju un kustību terapeits</w:t>
            </w:r>
          </w:p>
        </w:tc>
        <w:tc>
          <w:tcPr>
            <w:tcW w:w="1110" w:type="dxa"/>
            <w:textDirection w:val="btLr"/>
            <w:vAlign w:val="center"/>
            <w:hideMark/>
          </w:tcPr>
          <w:p w14:paraId="1060516B" w14:textId="77777777" w:rsidR="003A1514" w:rsidRPr="003A1514" w:rsidRDefault="003A1514" w:rsidP="001A2E40">
            <w:pPr>
              <w:spacing w:line="259" w:lineRule="auto"/>
              <w:ind w:left="113" w:right="113"/>
              <w:jc w:val="center"/>
              <w:rPr>
                <w:sz w:val="20"/>
                <w:szCs w:val="20"/>
              </w:rPr>
            </w:pPr>
            <w:r w:rsidRPr="003A1514">
              <w:rPr>
                <w:sz w:val="20"/>
                <w:szCs w:val="20"/>
              </w:rPr>
              <w:t>Vizuāli plastiskās mākslas terapeits</w:t>
            </w:r>
          </w:p>
        </w:tc>
        <w:tc>
          <w:tcPr>
            <w:tcW w:w="679" w:type="dxa"/>
            <w:textDirection w:val="btLr"/>
            <w:vAlign w:val="center"/>
            <w:hideMark/>
          </w:tcPr>
          <w:p w14:paraId="5A2028D2" w14:textId="77777777" w:rsidR="003A1514" w:rsidRPr="003A1514" w:rsidRDefault="003A1514" w:rsidP="001A2E40">
            <w:pPr>
              <w:spacing w:line="259" w:lineRule="auto"/>
              <w:ind w:left="113" w:right="113"/>
              <w:jc w:val="center"/>
              <w:rPr>
                <w:sz w:val="20"/>
                <w:szCs w:val="20"/>
              </w:rPr>
            </w:pPr>
            <w:r w:rsidRPr="003A1514">
              <w:rPr>
                <w:sz w:val="20"/>
                <w:szCs w:val="20"/>
              </w:rPr>
              <w:t>Psihologs</w:t>
            </w:r>
          </w:p>
        </w:tc>
        <w:tc>
          <w:tcPr>
            <w:tcW w:w="987" w:type="dxa"/>
            <w:textDirection w:val="btLr"/>
            <w:vAlign w:val="center"/>
            <w:hideMark/>
          </w:tcPr>
          <w:p w14:paraId="1ECAEDE9" w14:textId="77777777" w:rsidR="003A1514" w:rsidRPr="003A1514" w:rsidRDefault="003A1514" w:rsidP="001A2E40">
            <w:pPr>
              <w:spacing w:line="259" w:lineRule="auto"/>
              <w:ind w:left="113" w:right="113"/>
              <w:jc w:val="center"/>
              <w:rPr>
                <w:sz w:val="20"/>
                <w:szCs w:val="20"/>
              </w:rPr>
            </w:pPr>
            <w:r w:rsidRPr="003A1514">
              <w:rPr>
                <w:sz w:val="20"/>
                <w:szCs w:val="20"/>
              </w:rPr>
              <w:t>Audio-logopēds</w:t>
            </w:r>
          </w:p>
        </w:tc>
      </w:tr>
      <w:tr w:rsidR="003A1514" w:rsidRPr="003A1514" w14:paraId="68CA98F4" w14:textId="77777777" w:rsidTr="003A1514">
        <w:trPr>
          <w:trHeight w:val="662"/>
        </w:trPr>
        <w:tc>
          <w:tcPr>
            <w:tcW w:w="1431" w:type="dxa"/>
            <w:vAlign w:val="center"/>
            <w:hideMark/>
          </w:tcPr>
          <w:p w14:paraId="626060EB" w14:textId="77777777" w:rsidR="003A1514" w:rsidRPr="003A1514" w:rsidRDefault="003A1514" w:rsidP="001A2E40">
            <w:pPr>
              <w:spacing w:line="259" w:lineRule="auto"/>
              <w:jc w:val="center"/>
              <w:rPr>
                <w:sz w:val="20"/>
                <w:szCs w:val="20"/>
              </w:rPr>
            </w:pPr>
            <w:r w:rsidRPr="003A1514">
              <w:rPr>
                <w:sz w:val="20"/>
                <w:szCs w:val="20"/>
              </w:rPr>
              <w:t>Diennakts stacionārs</w:t>
            </w:r>
          </w:p>
        </w:tc>
        <w:tc>
          <w:tcPr>
            <w:tcW w:w="925" w:type="dxa"/>
            <w:vAlign w:val="center"/>
            <w:hideMark/>
          </w:tcPr>
          <w:p w14:paraId="2672FBC7" w14:textId="77777777" w:rsidR="003A1514" w:rsidRPr="003A1514" w:rsidRDefault="003A1514" w:rsidP="001A2E40">
            <w:pPr>
              <w:spacing w:line="259" w:lineRule="auto"/>
              <w:jc w:val="center"/>
              <w:rPr>
                <w:sz w:val="20"/>
                <w:szCs w:val="20"/>
              </w:rPr>
            </w:pPr>
            <w:r w:rsidRPr="003A1514">
              <w:rPr>
                <w:sz w:val="20"/>
                <w:szCs w:val="20"/>
              </w:rPr>
              <w:t>2</w:t>
            </w:r>
          </w:p>
        </w:tc>
        <w:tc>
          <w:tcPr>
            <w:tcW w:w="925" w:type="dxa"/>
            <w:vAlign w:val="center"/>
            <w:hideMark/>
          </w:tcPr>
          <w:p w14:paraId="2431C40E" w14:textId="77777777" w:rsidR="003A1514" w:rsidRPr="003A1514" w:rsidRDefault="003A1514" w:rsidP="001A2E40">
            <w:pPr>
              <w:spacing w:line="259" w:lineRule="auto"/>
              <w:jc w:val="center"/>
              <w:rPr>
                <w:sz w:val="20"/>
                <w:szCs w:val="20"/>
              </w:rPr>
            </w:pPr>
            <w:r w:rsidRPr="003A1514">
              <w:rPr>
                <w:sz w:val="20"/>
                <w:szCs w:val="20"/>
              </w:rPr>
              <w:t>4</w:t>
            </w:r>
          </w:p>
        </w:tc>
        <w:tc>
          <w:tcPr>
            <w:tcW w:w="925" w:type="dxa"/>
            <w:vAlign w:val="center"/>
            <w:hideMark/>
          </w:tcPr>
          <w:p w14:paraId="243B20DC" w14:textId="77777777" w:rsidR="003A1514" w:rsidRPr="003A1514" w:rsidRDefault="003A1514" w:rsidP="001A2E40">
            <w:pPr>
              <w:spacing w:line="259" w:lineRule="auto"/>
              <w:jc w:val="center"/>
              <w:rPr>
                <w:sz w:val="20"/>
                <w:szCs w:val="20"/>
              </w:rPr>
            </w:pPr>
            <w:r w:rsidRPr="003A1514">
              <w:rPr>
                <w:sz w:val="20"/>
                <w:szCs w:val="20"/>
              </w:rPr>
              <w:t>3</w:t>
            </w:r>
          </w:p>
        </w:tc>
        <w:tc>
          <w:tcPr>
            <w:tcW w:w="925" w:type="dxa"/>
            <w:vAlign w:val="center"/>
            <w:hideMark/>
          </w:tcPr>
          <w:p w14:paraId="0B684E40" w14:textId="77777777" w:rsidR="003A1514" w:rsidRPr="003A1514" w:rsidRDefault="003A1514" w:rsidP="001A2E40">
            <w:pPr>
              <w:spacing w:line="259" w:lineRule="auto"/>
              <w:jc w:val="center"/>
              <w:rPr>
                <w:sz w:val="20"/>
                <w:szCs w:val="20"/>
              </w:rPr>
            </w:pPr>
            <w:r w:rsidRPr="003A1514">
              <w:rPr>
                <w:sz w:val="20"/>
                <w:szCs w:val="20"/>
              </w:rPr>
              <w:t>2</w:t>
            </w:r>
          </w:p>
        </w:tc>
        <w:tc>
          <w:tcPr>
            <w:tcW w:w="1110" w:type="dxa"/>
            <w:vAlign w:val="center"/>
            <w:hideMark/>
          </w:tcPr>
          <w:p w14:paraId="3B8E94D0" w14:textId="77777777" w:rsidR="003A1514" w:rsidRPr="003A1514" w:rsidRDefault="003A1514" w:rsidP="001A2E40">
            <w:pPr>
              <w:spacing w:line="259" w:lineRule="auto"/>
              <w:jc w:val="center"/>
              <w:rPr>
                <w:sz w:val="20"/>
                <w:szCs w:val="20"/>
              </w:rPr>
            </w:pPr>
            <w:r w:rsidRPr="003A1514">
              <w:rPr>
                <w:sz w:val="20"/>
                <w:szCs w:val="20"/>
              </w:rPr>
              <w:t>3</w:t>
            </w:r>
          </w:p>
        </w:tc>
        <w:tc>
          <w:tcPr>
            <w:tcW w:w="1110" w:type="dxa"/>
            <w:vAlign w:val="center"/>
            <w:hideMark/>
          </w:tcPr>
          <w:p w14:paraId="67EFC5CE" w14:textId="77777777" w:rsidR="003A1514" w:rsidRPr="003A1514" w:rsidRDefault="003A1514" w:rsidP="001A2E40">
            <w:pPr>
              <w:spacing w:line="259" w:lineRule="auto"/>
              <w:jc w:val="center"/>
              <w:rPr>
                <w:sz w:val="20"/>
                <w:szCs w:val="20"/>
              </w:rPr>
            </w:pPr>
            <w:r w:rsidRPr="003A1514">
              <w:rPr>
                <w:sz w:val="20"/>
                <w:szCs w:val="20"/>
              </w:rPr>
              <w:t>2</w:t>
            </w:r>
          </w:p>
        </w:tc>
        <w:tc>
          <w:tcPr>
            <w:tcW w:w="679" w:type="dxa"/>
            <w:vAlign w:val="center"/>
            <w:hideMark/>
          </w:tcPr>
          <w:p w14:paraId="74844C4B" w14:textId="77777777" w:rsidR="003A1514" w:rsidRPr="003A1514" w:rsidRDefault="003A1514" w:rsidP="001A2E40">
            <w:pPr>
              <w:spacing w:line="259" w:lineRule="auto"/>
              <w:jc w:val="center"/>
              <w:rPr>
                <w:sz w:val="20"/>
                <w:szCs w:val="20"/>
              </w:rPr>
            </w:pPr>
            <w:r w:rsidRPr="003A1514">
              <w:rPr>
                <w:sz w:val="20"/>
                <w:szCs w:val="20"/>
              </w:rPr>
              <w:t>6</w:t>
            </w:r>
          </w:p>
        </w:tc>
        <w:tc>
          <w:tcPr>
            <w:tcW w:w="987" w:type="dxa"/>
            <w:vAlign w:val="center"/>
            <w:hideMark/>
          </w:tcPr>
          <w:p w14:paraId="126FDEFF" w14:textId="77777777" w:rsidR="003A1514" w:rsidRPr="003A1514" w:rsidRDefault="003A1514" w:rsidP="001A2E40">
            <w:pPr>
              <w:spacing w:line="259" w:lineRule="auto"/>
              <w:jc w:val="center"/>
              <w:rPr>
                <w:sz w:val="20"/>
                <w:szCs w:val="20"/>
              </w:rPr>
            </w:pPr>
            <w:r w:rsidRPr="003A1514">
              <w:rPr>
                <w:sz w:val="20"/>
                <w:szCs w:val="20"/>
              </w:rPr>
              <w:t>1</w:t>
            </w:r>
          </w:p>
        </w:tc>
      </w:tr>
      <w:tr w:rsidR="003A1514" w:rsidRPr="003A1514" w14:paraId="7C66F474" w14:textId="77777777" w:rsidTr="003A1514">
        <w:trPr>
          <w:trHeight w:val="558"/>
        </w:trPr>
        <w:tc>
          <w:tcPr>
            <w:tcW w:w="1431" w:type="dxa"/>
            <w:vAlign w:val="center"/>
            <w:hideMark/>
          </w:tcPr>
          <w:p w14:paraId="3F5AAAF2" w14:textId="77777777" w:rsidR="003A1514" w:rsidRPr="003A1514" w:rsidRDefault="003A1514" w:rsidP="001A2E40">
            <w:pPr>
              <w:spacing w:line="259" w:lineRule="auto"/>
              <w:jc w:val="center"/>
              <w:rPr>
                <w:sz w:val="20"/>
                <w:szCs w:val="20"/>
              </w:rPr>
            </w:pPr>
            <w:r w:rsidRPr="003A1514">
              <w:rPr>
                <w:sz w:val="20"/>
                <w:szCs w:val="20"/>
              </w:rPr>
              <w:t>Dienas stacionārs</w:t>
            </w:r>
          </w:p>
        </w:tc>
        <w:tc>
          <w:tcPr>
            <w:tcW w:w="925" w:type="dxa"/>
            <w:vAlign w:val="center"/>
            <w:hideMark/>
          </w:tcPr>
          <w:p w14:paraId="145CEBBF" w14:textId="77777777" w:rsidR="003A1514" w:rsidRPr="003A1514" w:rsidRDefault="003A1514" w:rsidP="001A2E40">
            <w:pPr>
              <w:spacing w:line="259" w:lineRule="auto"/>
              <w:jc w:val="center"/>
              <w:rPr>
                <w:sz w:val="20"/>
                <w:szCs w:val="20"/>
              </w:rPr>
            </w:pPr>
            <w:r w:rsidRPr="003A1514">
              <w:rPr>
                <w:sz w:val="20"/>
                <w:szCs w:val="20"/>
              </w:rPr>
              <w:t>1</w:t>
            </w:r>
          </w:p>
        </w:tc>
        <w:tc>
          <w:tcPr>
            <w:tcW w:w="925" w:type="dxa"/>
            <w:vAlign w:val="center"/>
            <w:hideMark/>
          </w:tcPr>
          <w:p w14:paraId="4BCCAC18" w14:textId="77777777" w:rsidR="003A1514" w:rsidRPr="003A1514" w:rsidRDefault="003A1514" w:rsidP="001A2E40">
            <w:pPr>
              <w:spacing w:line="259" w:lineRule="auto"/>
              <w:jc w:val="center"/>
              <w:rPr>
                <w:sz w:val="20"/>
                <w:szCs w:val="20"/>
              </w:rPr>
            </w:pPr>
            <w:r w:rsidRPr="003A1514">
              <w:rPr>
                <w:sz w:val="20"/>
                <w:szCs w:val="20"/>
              </w:rPr>
              <w:t>2</w:t>
            </w:r>
          </w:p>
        </w:tc>
        <w:tc>
          <w:tcPr>
            <w:tcW w:w="925" w:type="dxa"/>
            <w:vAlign w:val="center"/>
            <w:hideMark/>
          </w:tcPr>
          <w:p w14:paraId="05F2E6EB" w14:textId="77777777" w:rsidR="003A1514" w:rsidRPr="003A1514" w:rsidRDefault="003A1514" w:rsidP="001A2E40">
            <w:pPr>
              <w:spacing w:line="259" w:lineRule="auto"/>
              <w:jc w:val="center"/>
              <w:rPr>
                <w:sz w:val="20"/>
                <w:szCs w:val="20"/>
              </w:rPr>
            </w:pPr>
            <w:r w:rsidRPr="003A1514">
              <w:rPr>
                <w:sz w:val="20"/>
                <w:szCs w:val="20"/>
              </w:rPr>
              <w:t>2</w:t>
            </w:r>
          </w:p>
        </w:tc>
        <w:tc>
          <w:tcPr>
            <w:tcW w:w="925" w:type="dxa"/>
            <w:vAlign w:val="center"/>
            <w:hideMark/>
          </w:tcPr>
          <w:p w14:paraId="529182D0" w14:textId="77777777" w:rsidR="003A1514" w:rsidRPr="003A1514" w:rsidRDefault="003A1514" w:rsidP="001A2E40">
            <w:pPr>
              <w:spacing w:line="259" w:lineRule="auto"/>
              <w:jc w:val="center"/>
              <w:rPr>
                <w:sz w:val="20"/>
                <w:szCs w:val="20"/>
              </w:rPr>
            </w:pPr>
            <w:r w:rsidRPr="003A1514">
              <w:rPr>
                <w:sz w:val="20"/>
                <w:szCs w:val="20"/>
              </w:rPr>
              <w:t>1</w:t>
            </w:r>
          </w:p>
        </w:tc>
        <w:tc>
          <w:tcPr>
            <w:tcW w:w="1110" w:type="dxa"/>
            <w:vAlign w:val="center"/>
            <w:hideMark/>
          </w:tcPr>
          <w:p w14:paraId="33543D4E" w14:textId="77777777" w:rsidR="003A1514" w:rsidRPr="003A1514" w:rsidRDefault="003A1514" w:rsidP="001A2E40">
            <w:pPr>
              <w:spacing w:line="259" w:lineRule="auto"/>
              <w:jc w:val="center"/>
              <w:rPr>
                <w:sz w:val="20"/>
                <w:szCs w:val="20"/>
              </w:rPr>
            </w:pPr>
            <w:r w:rsidRPr="003A1514">
              <w:rPr>
                <w:sz w:val="20"/>
                <w:szCs w:val="20"/>
              </w:rPr>
              <w:t>1</w:t>
            </w:r>
          </w:p>
        </w:tc>
        <w:tc>
          <w:tcPr>
            <w:tcW w:w="1110" w:type="dxa"/>
            <w:vAlign w:val="center"/>
            <w:hideMark/>
          </w:tcPr>
          <w:p w14:paraId="41C0A7B6" w14:textId="77777777" w:rsidR="003A1514" w:rsidRPr="003A1514" w:rsidRDefault="003A1514" w:rsidP="001A2E40">
            <w:pPr>
              <w:spacing w:line="259" w:lineRule="auto"/>
              <w:jc w:val="center"/>
              <w:rPr>
                <w:sz w:val="20"/>
                <w:szCs w:val="20"/>
              </w:rPr>
            </w:pPr>
            <w:r w:rsidRPr="003A1514">
              <w:rPr>
                <w:sz w:val="20"/>
                <w:szCs w:val="20"/>
              </w:rPr>
              <w:t>1</w:t>
            </w:r>
          </w:p>
        </w:tc>
        <w:tc>
          <w:tcPr>
            <w:tcW w:w="679" w:type="dxa"/>
            <w:vAlign w:val="center"/>
            <w:hideMark/>
          </w:tcPr>
          <w:p w14:paraId="16EECACF" w14:textId="77777777" w:rsidR="003A1514" w:rsidRPr="003A1514" w:rsidRDefault="003A1514" w:rsidP="001A2E40">
            <w:pPr>
              <w:spacing w:line="259" w:lineRule="auto"/>
              <w:jc w:val="center"/>
              <w:rPr>
                <w:sz w:val="20"/>
                <w:szCs w:val="20"/>
              </w:rPr>
            </w:pPr>
            <w:r w:rsidRPr="003A1514">
              <w:rPr>
                <w:sz w:val="20"/>
                <w:szCs w:val="20"/>
              </w:rPr>
              <w:t>4</w:t>
            </w:r>
          </w:p>
        </w:tc>
        <w:tc>
          <w:tcPr>
            <w:tcW w:w="987" w:type="dxa"/>
            <w:vAlign w:val="center"/>
            <w:hideMark/>
          </w:tcPr>
          <w:p w14:paraId="61E72AEF" w14:textId="77777777" w:rsidR="003A1514" w:rsidRPr="003A1514" w:rsidRDefault="003A1514" w:rsidP="001A2E40">
            <w:pPr>
              <w:spacing w:line="259" w:lineRule="auto"/>
              <w:jc w:val="center"/>
              <w:rPr>
                <w:sz w:val="20"/>
                <w:szCs w:val="20"/>
              </w:rPr>
            </w:pPr>
            <w:r w:rsidRPr="003A1514">
              <w:rPr>
                <w:sz w:val="20"/>
                <w:szCs w:val="20"/>
              </w:rPr>
              <w:t>1</w:t>
            </w:r>
          </w:p>
        </w:tc>
      </w:tr>
      <w:tr w:rsidR="003A1514" w:rsidRPr="003A1514" w14:paraId="20D326CF" w14:textId="77777777" w:rsidTr="003A1514">
        <w:trPr>
          <w:trHeight w:val="552"/>
        </w:trPr>
        <w:tc>
          <w:tcPr>
            <w:tcW w:w="1431" w:type="dxa"/>
            <w:vAlign w:val="center"/>
            <w:hideMark/>
          </w:tcPr>
          <w:p w14:paraId="14BCF9FC" w14:textId="77777777" w:rsidR="003A1514" w:rsidRPr="003A1514" w:rsidRDefault="003A1514" w:rsidP="001A2E40">
            <w:pPr>
              <w:spacing w:line="259" w:lineRule="auto"/>
              <w:jc w:val="center"/>
              <w:rPr>
                <w:sz w:val="20"/>
                <w:szCs w:val="20"/>
              </w:rPr>
            </w:pPr>
            <w:r w:rsidRPr="003A1514">
              <w:rPr>
                <w:sz w:val="20"/>
                <w:szCs w:val="20"/>
              </w:rPr>
              <w:lastRenderedPageBreak/>
              <w:t>Ambulatori</w:t>
            </w:r>
          </w:p>
        </w:tc>
        <w:tc>
          <w:tcPr>
            <w:tcW w:w="925" w:type="dxa"/>
            <w:vAlign w:val="center"/>
            <w:hideMark/>
          </w:tcPr>
          <w:p w14:paraId="30CEE521" w14:textId="77777777" w:rsidR="003A1514" w:rsidRPr="003A1514" w:rsidRDefault="003A1514" w:rsidP="001A2E40">
            <w:pPr>
              <w:spacing w:line="259" w:lineRule="auto"/>
              <w:jc w:val="center"/>
              <w:rPr>
                <w:sz w:val="20"/>
                <w:szCs w:val="20"/>
              </w:rPr>
            </w:pPr>
            <w:r w:rsidRPr="003A1514">
              <w:rPr>
                <w:sz w:val="20"/>
                <w:szCs w:val="20"/>
              </w:rPr>
              <w:t>0</w:t>
            </w:r>
          </w:p>
        </w:tc>
        <w:tc>
          <w:tcPr>
            <w:tcW w:w="925" w:type="dxa"/>
            <w:vAlign w:val="center"/>
            <w:hideMark/>
          </w:tcPr>
          <w:p w14:paraId="0C38FFC1" w14:textId="77777777" w:rsidR="003A1514" w:rsidRPr="003A1514" w:rsidRDefault="003A1514" w:rsidP="001A2E40">
            <w:pPr>
              <w:spacing w:line="259" w:lineRule="auto"/>
              <w:jc w:val="center"/>
              <w:rPr>
                <w:sz w:val="20"/>
                <w:szCs w:val="20"/>
              </w:rPr>
            </w:pPr>
            <w:r w:rsidRPr="003A1514">
              <w:rPr>
                <w:sz w:val="20"/>
                <w:szCs w:val="20"/>
              </w:rPr>
              <w:t>1</w:t>
            </w:r>
          </w:p>
        </w:tc>
        <w:tc>
          <w:tcPr>
            <w:tcW w:w="925" w:type="dxa"/>
            <w:vAlign w:val="center"/>
            <w:hideMark/>
          </w:tcPr>
          <w:p w14:paraId="01B83DA6" w14:textId="77777777" w:rsidR="003A1514" w:rsidRPr="003A1514" w:rsidRDefault="003A1514" w:rsidP="001A2E40">
            <w:pPr>
              <w:spacing w:line="259" w:lineRule="auto"/>
              <w:jc w:val="center"/>
              <w:rPr>
                <w:sz w:val="20"/>
                <w:szCs w:val="20"/>
              </w:rPr>
            </w:pPr>
            <w:r w:rsidRPr="003A1514">
              <w:rPr>
                <w:sz w:val="20"/>
                <w:szCs w:val="20"/>
              </w:rPr>
              <w:t>1</w:t>
            </w:r>
          </w:p>
        </w:tc>
        <w:tc>
          <w:tcPr>
            <w:tcW w:w="925" w:type="dxa"/>
            <w:vAlign w:val="center"/>
            <w:hideMark/>
          </w:tcPr>
          <w:p w14:paraId="1421B511" w14:textId="77777777" w:rsidR="003A1514" w:rsidRPr="003A1514" w:rsidRDefault="003A1514" w:rsidP="001A2E40">
            <w:pPr>
              <w:spacing w:line="259" w:lineRule="auto"/>
              <w:jc w:val="center"/>
              <w:rPr>
                <w:sz w:val="20"/>
                <w:szCs w:val="20"/>
              </w:rPr>
            </w:pPr>
            <w:r w:rsidRPr="003A1514">
              <w:rPr>
                <w:sz w:val="20"/>
                <w:szCs w:val="20"/>
              </w:rPr>
              <w:t>1*</w:t>
            </w:r>
          </w:p>
        </w:tc>
        <w:tc>
          <w:tcPr>
            <w:tcW w:w="1110" w:type="dxa"/>
            <w:vAlign w:val="center"/>
            <w:hideMark/>
          </w:tcPr>
          <w:p w14:paraId="6C2C03A6" w14:textId="77777777" w:rsidR="003A1514" w:rsidRPr="003A1514" w:rsidRDefault="003A1514" w:rsidP="001A2E40">
            <w:pPr>
              <w:spacing w:line="259" w:lineRule="auto"/>
              <w:jc w:val="center"/>
              <w:rPr>
                <w:sz w:val="20"/>
                <w:szCs w:val="20"/>
              </w:rPr>
            </w:pPr>
            <w:r w:rsidRPr="003A1514">
              <w:rPr>
                <w:sz w:val="20"/>
                <w:szCs w:val="20"/>
              </w:rPr>
              <w:t>1*</w:t>
            </w:r>
          </w:p>
        </w:tc>
        <w:tc>
          <w:tcPr>
            <w:tcW w:w="1110" w:type="dxa"/>
            <w:vAlign w:val="center"/>
            <w:hideMark/>
          </w:tcPr>
          <w:p w14:paraId="6F94EA2B" w14:textId="77777777" w:rsidR="003A1514" w:rsidRPr="003A1514" w:rsidRDefault="003A1514" w:rsidP="001A2E40">
            <w:pPr>
              <w:spacing w:line="259" w:lineRule="auto"/>
              <w:jc w:val="center"/>
              <w:rPr>
                <w:sz w:val="20"/>
                <w:szCs w:val="20"/>
              </w:rPr>
            </w:pPr>
            <w:r w:rsidRPr="003A1514">
              <w:rPr>
                <w:sz w:val="20"/>
                <w:szCs w:val="20"/>
              </w:rPr>
              <w:t>2*</w:t>
            </w:r>
          </w:p>
        </w:tc>
        <w:tc>
          <w:tcPr>
            <w:tcW w:w="679" w:type="dxa"/>
            <w:vAlign w:val="center"/>
            <w:hideMark/>
          </w:tcPr>
          <w:p w14:paraId="3EE85EFE" w14:textId="77777777" w:rsidR="003A1514" w:rsidRPr="003A1514" w:rsidRDefault="003A1514" w:rsidP="001A2E40">
            <w:pPr>
              <w:spacing w:line="259" w:lineRule="auto"/>
              <w:jc w:val="center"/>
              <w:rPr>
                <w:sz w:val="20"/>
                <w:szCs w:val="20"/>
              </w:rPr>
            </w:pPr>
            <w:r w:rsidRPr="003A1514">
              <w:rPr>
                <w:sz w:val="20"/>
                <w:szCs w:val="20"/>
              </w:rPr>
              <w:t>1</w:t>
            </w:r>
          </w:p>
        </w:tc>
        <w:tc>
          <w:tcPr>
            <w:tcW w:w="987" w:type="dxa"/>
            <w:vAlign w:val="center"/>
            <w:hideMark/>
          </w:tcPr>
          <w:p w14:paraId="73911B59" w14:textId="77777777" w:rsidR="003A1514" w:rsidRPr="003A1514" w:rsidRDefault="003A1514" w:rsidP="001A2E40">
            <w:pPr>
              <w:spacing w:line="259" w:lineRule="auto"/>
              <w:jc w:val="center"/>
              <w:rPr>
                <w:sz w:val="20"/>
                <w:szCs w:val="20"/>
              </w:rPr>
            </w:pPr>
            <w:r w:rsidRPr="003A1514">
              <w:rPr>
                <w:sz w:val="20"/>
                <w:szCs w:val="20"/>
              </w:rPr>
              <w:t>1</w:t>
            </w:r>
          </w:p>
        </w:tc>
      </w:tr>
    </w:tbl>
    <w:p w14:paraId="5F84A83E" w14:textId="77777777" w:rsidR="003A1514" w:rsidRDefault="003A1514" w:rsidP="003A1514">
      <w:r>
        <w:t>*mākslas terapeiti, kuri turpina sniegt pakalpojumus par maksu pacientiem pēc izrakstīšanās no diennakts stacionāra.</w:t>
      </w:r>
    </w:p>
    <w:p w14:paraId="7F373294" w14:textId="77777777" w:rsidR="003A1514" w:rsidRDefault="003A1514" w:rsidP="003A1514">
      <w:pPr>
        <w:jc w:val="both"/>
      </w:pPr>
      <w:r>
        <w:t xml:space="preserve">Diennakts stacionārā darbam ar pieaugušām personām </w:t>
      </w:r>
      <w:proofErr w:type="spellStart"/>
      <w:r>
        <w:t>multiprofesionālās</w:t>
      </w:r>
      <w:proofErr w:type="spellEnd"/>
      <w:r>
        <w:t xml:space="preserve"> rehabilitācijas komandā 2023.gada 9 mēnešu periodā bija nodarbināti 16 speciālisti – nodrošinot pakalpojumu sniegšanu neirožu, </w:t>
      </w:r>
      <w:proofErr w:type="spellStart"/>
      <w:r>
        <w:t>subakūtās</w:t>
      </w:r>
      <w:proofErr w:type="spellEnd"/>
      <w:r>
        <w:t xml:space="preserve"> psihiatrijas, trijās akūtajās nodaļās un </w:t>
      </w:r>
      <w:proofErr w:type="spellStart"/>
      <w:r>
        <w:t>gerontopsihiatrijas</w:t>
      </w:r>
      <w:proofErr w:type="spellEnd"/>
      <w:r>
        <w:t xml:space="preserve"> nodaļā. Iepriekš minētajās nodaļās kopumā ir nodarbināti 4 psihologi, t.sk., viens psihologs specializējies tieši </w:t>
      </w:r>
      <w:r>
        <w:rPr>
          <w:color w:val="000000"/>
          <w:shd w:val="clear" w:color="auto" w:fill="FFFFFF"/>
        </w:rPr>
        <w:t xml:space="preserve"> kognitīvi </w:t>
      </w:r>
      <w:proofErr w:type="spellStart"/>
      <w:r>
        <w:rPr>
          <w:color w:val="000000"/>
          <w:shd w:val="clear" w:color="auto" w:fill="FFFFFF"/>
        </w:rPr>
        <w:t>biheiviorālā</w:t>
      </w:r>
      <w:proofErr w:type="spellEnd"/>
      <w:r>
        <w:rPr>
          <w:color w:val="000000"/>
          <w:shd w:val="clear" w:color="auto" w:fill="FFFFFF"/>
        </w:rPr>
        <w:t xml:space="preserve"> terapijā (KBT), 3 fizioterapeiti, 2 deju un kustību terapeiti, 2 drāmas terapeiti (tikai viens speciālistiem pakalpojumu sniedz </w:t>
      </w:r>
      <w:proofErr w:type="spellStart"/>
      <w:r>
        <w:rPr>
          <w:color w:val="000000"/>
          <w:shd w:val="clear" w:color="auto" w:fill="FFFFFF"/>
        </w:rPr>
        <w:t>gerontopsihiatrijas</w:t>
      </w:r>
      <w:proofErr w:type="spellEnd"/>
      <w:r>
        <w:rPr>
          <w:color w:val="000000"/>
          <w:shd w:val="clear" w:color="auto" w:fill="FFFFFF"/>
        </w:rPr>
        <w:t xml:space="preserve"> nodaļā), 2 mūzikas un vizuālās plastikas terapeiti un </w:t>
      </w:r>
      <w:r>
        <w:t xml:space="preserve">2 ir </w:t>
      </w:r>
      <w:proofErr w:type="spellStart"/>
      <w:r>
        <w:t>ergoterapeiti</w:t>
      </w:r>
      <w:proofErr w:type="spellEnd"/>
      <w:r>
        <w:t>, kur viens no speciālistiem pakalpojumus sniedz arī bērnu psihiatrijas nodaļā.</w:t>
      </w:r>
    </w:p>
    <w:p w14:paraId="039C52BA" w14:textId="77777777" w:rsidR="003A1514" w:rsidRDefault="003A1514" w:rsidP="003A1514">
      <w:pPr>
        <w:jc w:val="both"/>
      </w:pPr>
      <w:r>
        <w:t xml:space="preserve">Savukārt bērnu psihiatrijas nodaļā </w:t>
      </w:r>
      <w:proofErr w:type="spellStart"/>
      <w:r>
        <w:t>multiprofesionālās</w:t>
      </w:r>
      <w:proofErr w:type="spellEnd"/>
      <w:r>
        <w:t xml:space="preserve"> rehabilitācijas komandā 2023.gada 9 mēnešu periodā bija nodarbināti 8 speciālisti, no kuriem 1 mūzikas terapeits, 1 deju un kustību terapeits, 1 fizioterapeits, 1 drāmas terapeits un 1 </w:t>
      </w:r>
      <w:proofErr w:type="spellStart"/>
      <w:r>
        <w:t>audiologopēds</w:t>
      </w:r>
      <w:proofErr w:type="spellEnd"/>
      <w:r>
        <w:t xml:space="preserve">, 2 psihologi, kā arī 1 </w:t>
      </w:r>
      <w:proofErr w:type="spellStart"/>
      <w:r>
        <w:t>ergoterapeits</w:t>
      </w:r>
      <w:proofErr w:type="spellEnd"/>
      <w:r>
        <w:t xml:space="preserve">, kurš strādā visā stacionārā ārstniecības iestādē. </w:t>
      </w:r>
    </w:p>
    <w:p w14:paraId="1F1E5FE5" w14:textId="77777777" w:rsidR="003A1514" w:rsidRDefault="003A1514" w:rsidP="003A1514">
      <w:pPr>
        <w:jc w:val="both"/>
        <w:rPr>
          <w:shd w:val="clear" w:color="auto" w:fill="FFFFFF"/>
          <w14:ligatures w14:val="standardContextual"/>
        </w:rPr>
      </w:pPr>
      <w:r>
        <w:rPr>
          <w:color w:val="000000"/>
          <w:shd w:val="clear" w:color="auto" w:fill="FFFFFF"/>
        </w:rPr>
        <w:t xml:space="preserve">Kopumā rehabilitācijas pakalpojumi </w:t>
      </w:r>
      <w:r>
        <w:t>stacionārā darbam ar pieaugušām personām</w:t>
      </w:r>
      <w:r>
        <w:rPr>
          <w:color w:val="000000"/>
          <w:shd w:val="clear" w:color="auto" w:fill="FFFFFF"/>
        </w:rPr>
        <w:t xml:space="preserve"> tiek nodrošināti visas nedēļas garumā, t.sk., brīvdienās. Brīvdienās rehabilitācijas pakalpojumus sniedz 4 </w:t>
      </w:r>
      <w:proofErr w:type="spellStart"/>
      <w:r>
        <w:rPr>
          <w:color w:val="000000"/>
          <w:shd w:val="clear" w:color="auto" w:fill="FFFFFF"/>
        </w:rPr>
        <w:t>multiprofesionālās</w:t>
      </w:r>
      <w:proofErr w:type="spellEnd"/>
      <w:r>
        <w:rPr>
          <w:color w:val="000000"/>
          <w:shd w:val="clear" w:color="auto" w:fill="FFFFFF"/>
        </w:rPr>
        <w:t xml:space="preserve"> komandas speciālisti – psihologs (KBT terapija), vizuālās plastiskās mākslas terapeits, drāmas terapeits un deju un kustību terapeits.  </w:t>
      </w:r>
      <w:r>
        <w:t>Apvienotā mākslas terapijas grupa tiek organizēta, iekļaujot pacientus ar līdzīgiem funkcionālajiem traucējumiem un pēc nepieciešamības.</w:t>
      </w:r>
    </w:p>
    <w:p w14:paraId="6B51A21D" w14:textId="77777777" w:rsidR="003A1514" w:rsidRDefault="003A1514" w:rsidP="003A1514">
      <w:pPr>
        <w:jc w:val="both"/>
      </w:pPr>
      <w:proofErr w:type="spellStart"/>
      <w:r>
        <w:t>Multiprofesionālās</w:t>
      </w:r>
      <w:proofErr w:type="spellEnd"/>
      <w:r>
        <w:t xml:space="preserve"> rehabilitācijas komanda regulāri organizē atbalsta un / vai atvērtas grupas. Nedēļas ietvaros tiek nodrošinātas psihologu atbalsta grupas, fizioterapijas grupas, t.sk. – nūjošana, relaksācijas grupas, vizuālās plastikās mākslas grupa. </w:t>
      </w:r>
    </w:p>
    <w:p w14:paraId="35C52F24" w14:textId="77777777" w:rsidR="003A1514" w:rsidRDefault="003A1514" w:rsidP="003A1514">
      <w:pPr>
        <w:jc w:val="both"/>
      </w:pPr>
      <w:r>
        <w:t xml:space="preserve">Sniegtās grupas aktivitātes ir attēlotas </w:t>
      </w:r>
      <w:r w:rsidRPr="00115D96">
        <w:t>“Grupu aktivitātes” attēlā.</w:t>
      </w:r>
      <w:r>
        <w:t xml:space="preserve"> Zaļā krāsā iezīmētās aktivitātes tiek sniegtas </w:t>
      </w:r>
      <w:proofErr w:type="spellStart"/>
      <w:r>
        <w:t>multiprofesionālās</w:t>
      </w:r>
      <w:proofErr w:type="spellEnd"/>
      <w:r>
        <w:t xml:space="preserve"> komandas ietvaros, savukārt zilās krāsas aktivitātes nodrošina </w:t>
      </w:r>
      <w:bookmarkStart w:id="0" w:name="_Hlk148539467"/>
      <w:r>
        <w:t>sporta un fizisko pulciņu audzinātāja</w:t>
      </w:r>
      <w:bookmarkEnd w:id="0"/>
      <w:r>
        <w:t>, kas papildus ikdienas rehabilitācijas manipulācijām nodrošina fiziskās aktivitātes dažādu nodaļu pacientiem.</w:t>
      </w:r>
    </w:p>
    <w:p w14:paraId="68AE549D" w14:textId="77777777" w:rsidR="003A1514" w:rsidRDefault="003A1514" w:rsidP="003A1514">
      <w:pPr>
        <w:jc w:val="both"/>
        <w:rPr>
          <w:shd w:val="clear" w:color="auto" w:fill="FFFFFF"/>
          <w14:ligatures w14:val="standardContextual"/>
        </w:rPr>
      </w:pPr>
      <w:r w:rsidRPr="00166597">
        <w:rPr>
          <w:noProof/>
        </w:rPr>
        <w:lastRenderedPageBreak/>
        <w:drawing>
          <wp:inline distT="0" distB="0" distL="0" distR="0" wp14:anchorId="77BE3B38" wp14:editId="57F2C502">
            <wp:extent cx="5274310" cy="3160395"/>
            <wp:effectExtent l="0" t="0" r="2540" b="1905"/>
            <wp:docPr id="2" name="Attēls 2" descr="Attēls, kurā ir teksts, ekrānuzņēmums, cipars, fon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descr="Attēls, kurā ir teksts, ekrānuzņēmums, cipars, fonts&#10;&#10;Apraksts ģenerēts automātiski"/>
                    <pic:cNvPicPr/>
                  </pic:nvPicPr>
                  <pic:blipFill>
                    <a:blip r:embed="rId8"/>
                    <a:stretch>
                      <a:fillRect/>
                    </a:stretch>
                  </pic:blipFill>
                  <pic:spPr>
                    <a:xfrm>
                      <a:off x="0" y="0"/>
                      <a:ext cx="5274310" cy="3160395"/>
                    </a:xfrm>
                    <a:prstGeom prst="rect">
                      <a:avLst/>
                    </a:prstGeom>
                  </pic:spPr>
                </pic:pic>
              </a:graphicData>
            </a:graphic>
          </wp:inline>
        </w:drawing>
      </w:r>
      <w:r w:rsidRPr="00166597">
        <w:t xml:space="preserve"> </w:t>
      </w:r>
    </w:p>
    <w:p w14:paraId="02F0F164" w14:textId="77777777" w:rsidR="003A1514" w:rsidRDefault="003A1514" w:rsidP="003A1514">
      <w:pPr>
        <w:jc w:val="both"/>
      </w:pPr>
      <w:r>
        <w:t xml:space="preserve">Neirožu nodaļai </w:t>
      </w:r>
      <w:proofErr w:type="spellStart"/>
      <w:r>
        <w:t>multiprofesionālās</w:t>
      </w:r>
      <w:proofErr w:type="spellEnd"/>
      <w:r>
        <w:t xml:space="preserve"> rehabilitācijas komanda nodrošina - 4 fizioterapijas grupas, 1 vizuāli plastiskās māksla grupa, 1 psihologu atbalsta grupa nedēļā. Salīdzinot ar iepriekšējo periodu, fizioterapijas piedāvātas grupu aktivitātes ir skaitliski palielinājušās, jo vasaras mēnešos tiek nodrošināta arī nūjošanas aktivitāte.</w:t>
      </w:r>
    </w:p>
    <w:p w14:paraId="70694172" w14:textId="77777777" w:rsidR="003A1514" w:rsidRDefault="003A1514" w:rsidP="003A1514">
      <w:pPr>
        <w:jc w:val="both"/>
      </w:pPr>
      <w:proofErr w:type="spellStart"/>
      <w:r>
        <w:t>Subakūtās</w:t>
      </w:r>
      <w:proofErr w:type="spellEnd"/>
      <w:r>
        <w:t xml:space="preserve"> psihiatrijas nodaļai </w:t>
      </w:r>
      <w:proofErr w:type="spellStart"/>
      <w:r>
        <w:t>multiprofesionālās</w:t>
      </w:r>
      <w:proofErr w:type="spellEnd"/>
      <w:r>
        <w:t xml:space="preserve"> rehabilitācijas komanda nodrošina - 2 fizioterapijas grupas nedēļā. Salīdzinot ar iepriekšējo periodu ir atceltas vizuāli plastiskās mākslas terapijas un psihologa atbalsta grupas, šiem pacientiem šīs aktivitātes tiek sniegtas kā individuālas nodarbības. </w:t>
      </w:r>
    </w:p>
    <w:p w14:paraId="1100B47F" w14:textId="77777777" w:rsidR="003A1514" w:rsidRDefault="003A1514" w:rsidP="003A1514">
      <w:pPr>
        <w:jc w:val="both"/>
      </w:pPr>
      <w:r>
        <w:t xml:space="preserve">1. akūtās psihiatrijas nodaļai </w:t>
      </w:r>
      <w:proofErr w:type="spellStart"/>
      <w:r>
        <w:t>multiprofesionālās</w:t>
      </w:r>
      <w:proofErr w:type="spellEnd"/>
      <w:r>
        <w:t xml:space="preserve"> rehabilitācijas komanda nodrošina - 2 fizioterapijas grupas, 2 psihologu atbalsta grupa nedēļā. Pārējās nodaļas rehabilitācijas darbs tiek organizētas individuālās nodarbībās jeb sesijās. Salīdzinot ar iepriekšējo periodu – grupu norises plāns ir bez izmaiņām. </w:t>
      </w:r>
    </w:p>
    <w:p w14:paraId="63191CEA" w14:textId="77777777" w:rsidR="003A1514" w:rsidRDefault="003A1514" w:rsidP="003A1514">
      <w:pPr>
        <w:jc w:val="both"/>
      </w:pPr>
      <w:r>
        <w:t xml:space="preserve">2. un 3. akūtās psihiatrijas nodaļai </w:t>
      </w:r>
      <w:proofErr w:type="spellStart"/>
      <w:r>
        <w:t>multiprofesionālās</w:t>
      </w:r>
      <w:proofErr w:type="spellEnd"/>
      <w:r>
        <w:t xml:space="preserve"> rehabilitācijas komanda ir uzsākusi individuālu rehabilitācijas pakalpojumu sniegšanu. Kā arī </w:t>
      </w:r>
      <w:proofErr w:type="spellStart"/>
      <w:r>
        <w:t>gerontopsihiatrijas</w:t>
      </w:r>
      <w:proofErr w:type="spellEnd"/>
      <w:r>
        <w:t xml:space="preserve"> nodaļā regulāri tiek nodrošināti tikai drāmas terapeita pakalpojumi.</w:t>
      </w:r>
    </w:p>
    <w:p w14:paraId="5577205D" w14:textId="77777777" w:rsidR="003A1514" w:rsidRDefault="003A1514" w:rsidP="003A1514">
      <w:pPr>
        <w:jc w:val="both"/>
        <w:rPr>
          <w:color w:val="000000"/>
          <w:shd w:val="clear" w:color="auto" w:fill="FFFFFF"/>
        </w:rPr>
      </w:pPr>
      <w:r>
        <w:t xml:space="preserve">Bērnu psihiatrijas nodaļā pakalpojumi pārsvarā tiek sniegti individuāli, nodrošinot individuālu pieeju katram bērnam. </w:t>
      </w:r>
      <w:r>
        <w:rPr>
          <w:color w:val="000000"/>
          <w:shd w:val="clear" w:color="auto" w:fill="FFFFFF"/>
        </w:rPr>
        <w:t>Kopumā rehabilitācijas pakalpojumi tiek nodrošināti praktiski darba dienas ietvaros.</w:t>
      </w:r>
    </w:p>
    <w:p w14:paraId="56216414" w14:textId="77777777" w:rsidR="003A1514" w:rsidRPr="00880740" w:rsidRDefault="003A1514" w:rsidP="003A1514">
      <w:pPr>
        <w:jc w:val="both"/>
        <w:rPr>
          <w:rFonts w:cstheme="minorHAnsi"/>
          <w:shd w:val="clear" w:color="auto" w:fill="FFFFFF"/>
        </w:rPr>
      </w:pPr>
      <w:r w:rsidRPr="00880740">
        <w:rPr>
          <w:rFonts w:cstheme="minorHAnsi"/>
        </w:rPr>
        <w:t xml:space="preserve">Medicīniskās rehabilitācijas pakalpojumu daudzveidības palielināšanai pacientiem tiek piedāvāta iespēja </w:t>
      </w:r>
      <w:r w:rsidRPr="00880740">
        <w:rPr>
          <w:rFonts w:cstheme="minorHAnsi"/>
          <w:shd w:val="clear" w:color="auto" w:fill="FFFFFF"/>
        </w:rPr>
        <w:t>iesaistīties dozēt</w:t>
      </w:r>
      <w:r>
        <w:rPr>
          <w:rFonts w:cstheme="minorHAnsi"/>
          <w:shd w:val="clear" w:color="auto" w:fill="FFFFFF"/>
        </w:rPr>
        <w:t>ā</w:t>
      </w:r>
      <w:r w:rsidRPr="00880740">
        <w:rPr>
          <w:rFonts w:cstheme="minorHAnsi"/>
          <w:shd w:val="clear" w:color="auto" w:fill="FFFFFF"/>
        </w:rPr>
        <w:t>s pastaigas individuāli vai grupā. Lai motivētu un iedrošinātu pacientus iesaistīties fiziskajās aktivitātēs tika izveidots dozēto pastaigu maršruts un</w:t>
      </w:r>
      <w:r>
        <w:rPr>
          <w:rFonts w:cstheme="minorHAnsi"/>
          <w:shd w:val="clear" w:color="auto" w:fill="FFFFFF"/>
        </w:rPr>
        <w:t xml:space="preserve"> izstrādāts</w:t>
      </w:r>
      <w:r w:rsidRPr="00880740">
        <w:rPr>
          <w:rFonts w:cstheme="minorHAnsi"/>
          <w:shd w:val="clear" w:color="auto" w:fill="FFFFFF"/>
        </w:rPr>
        <w:t xml:space="preserve"> informatīvs buklets atzīmju veikšanai. Tika iezīmēt</w:t>
      </w:r>
      <w:r>
        <w:rPr>
          <w:rFonts w:cstheme="minorHAnsi"/>
          <w:shd w:val="clear" w:color="auto" w:fill="FFFFFF"/>
        </w:rPr>
        <w:t>i</w:t>
      </w:r>
      <w:r w:rsidRPr="00880740">
        <w:rPr>
          <w:rFonts w:cstheme="minorHAnsi"/>
          <w:shd w:val="clear" w:color="auto" w:fill="FFFFFF"/>
        </w:rPr>
        <w:t xml:space="preserve"> horizontālie marķējumi uz seguma un uzstādīti vertikāli apzīmējumi. Aktivitātes veikšana notiek ārstniecības un ārstniecības atbalsta personas uzraudzībā/ pārraudzībā.</w:t>
      </w:r>
    </w:p>
    <w:p w14:paraId="5A093A5E" w14:textId="77777777" w:rsidR="003A1514" w:rsidRPr="00880740" w:rsidRDefault="003A1514" w:rsidP="003A1514">
      <w:pPr>
        <w:rPr>
          <w:rFonts w:cstheme="minorHAnsi"/>
        </w:rPr>
      </w:pPr>
      <w:r w:rsidRPr="00880740">
        <w:rPr>
          <w:rFonts w:cstheme="minorHAnsi"/>
        </w:rPr>
        <w:lastRenderedPageBreak/>
        <w:t xml:space="preserve">Diennakts stacionārā darbā ar pieaugušajām personām tika ieviesta Ārsta Biroja lietošana pacientu </w:t>
      </w:r>
      <w:r>
        <w:rPr>
          <w:rFonts w:cstheme="minorHAnsi"/>
        </w:rPr>
        <w:t>pieraksta plānošanai</w:t>
      </w:r>
      <w:r w:rsidRPr="00880740">
        <w:rPr>
          <w:rFonts w:cstheme="minorHAnsi"/>
        </w:rPr>
        <w:t>, pacientu pieraksta laika pārklāšan</w:t>
      </w:r>
      <w:r>
        <w:rPr>
          <w:rFonts w:cstheme="minorHAnsi"/>
        </w:rPr>
        <w:t>ās samazināšanai</w:t>
      </w:r>
      <w:r w:rsidRPr="00880740">
        <w:rPr>
          <w:rFonts w:cstheme="minorHAnsi"/>
        </w:rPr>
        <w:t>, mērķtiecīgākas manipulācijas izveide</w:t>
      </w:r>
      <w:r>
        <w:rPr>
          <w:rFonts w:cstheme="minorHAnsi"/>
        </w:rPr>
        <w:t>i</w:t>
      </w:r>
      <w:r w:rsidRPr="00880740">
        <w:rPr>
          <w:rFonts w:cstheme="minorHAnsi"/>
        </w:rPr>
        <w:t xml:space="preserve">, kā arī </w:t>
      </w:r>
      <w:r>
        <w:rPr>
          <w:rFonts w:cstheme="minorHAnsi"/>
        </w:rPr>
        <w:t xml:space="preserve">papildus informācijas pieejamībai attiecībā uz </w:t>
      </w:r>
      <w:r w:rsidRPr="00880740">
        <w:rPr>
          <w:rFonts w:cstheme="minorHAnsi"/>
        </w:rPr>
        <w:t xml:space="preserve">pacienta diagnozēm un citu speciālistu </w:t>
      </w:r>
      <w:r>
        <w:rPr>
          <w:rFonts w:cstheme="minorHAnsi"/>
        </w:rPr>
        <w:t>s</w:t>
      </w:r>
      <w:r w:rsidRPr="00880740">
        <w:rPr>
          <w:rFonts w:cstheme="minorHAnsi"/>
        </w:rPr>
        <w:t>lēdzieniem. Līdz ar Ārsta Biroja ieviešanu arī nodaļām ir atvieglots</w:t>
      </w:r>
      <w:r>
        <w:rPr>
          <w:rFonts w:cstheme="minorHAnsi"/>
        </w:rPr>
        <w:t xml:space="preserve"> ikdienas</w:t>
      </w:r>
      <w:r w:rsidRPr="00880740">
        <w:rPr>
          <w:rFonts w:cstheme="minorHAnsi"/>
        </w:rPr>
        <w:t xml:space="preserve"> </w:t>
      </w:r>
      <w:r>
        <w:rPr>
          <w:rFonts w:cstheme="minorHAnsi"/>
        </w:rPr>
        <w:t xml:space="preserve">darba </w:t>
      </w:r>
      <w:r w:rsidRPr="00880740">
        <w:rPr>
          <w:rFonts w:cstheme="minorHAnsi"/>
        </w:rPr>
        <w:t>process ikdienas grafika sagatavošanā par pacientiem paredzētajām medicīniskās rehabilitācijas nodarbībām</w:t>
      </w:r>
      <w:r>
        <w:rPr>
          <w:rFonts w:cstheme="minorHAnsi"/>
        </w:rPr>
        <w:t xml:space="preserve">. </w:t>
      </w:r>
    </w:p>
    <w:p w14:paraId="2F10FF97" w14:textId="77777777" w:rsidR="003A1514" w:rsidRDefault="003A1514" w:rsidP="003A1514">
      <w:pPr>
        <w:jc w:val="both"/>
      </w:pPr>
      <w:r>
        <w:t>Kopumā tika realizētas vairākas jaunas aktivitātēs saistībā ar speciālistu ikdienas darbu un pacientu ikdienas nodarbībām:</w:t>
      </w:r>
    </w:p>
    <w:p w14:paraId="3A2A1CB9" w14:textId="77777777" w:rsidR="003A1514" w:rsidRDefault="003A1514" w:rsidP="003A1514">
      <w:pPr>
        <w:pStyle w:val="Sarakstarindkopa"/>
        <w:numPr>
          <w:ilvl w:val="0"/>
          <w:numId w:val="11"/>
        </w:numPr>
        <w:jc w:val="both"/>
      </w:pPr>
      <w:r>
        <w:t>ieviesti maksas pakalpojumi tiem speciālistiem, kuri strādā diennakts stacionārā un ar konkrētiem pacientiem jau ir izveidojuši terapeitiskās attiecības, līdz ar to pēc izrakstīšanās no stacionāra pacientiem var turpināt terapija pie sev zināmiem terapeitiem;</w:t>
      </w:r>
    </w:p>
    <w:p w14:paraId="7C9CA904" w14:textId="77777777" w:rsidR="003A1514" w:rsidRDefault="003A1514" w:rsidP="003A1514">
      <w:pPr>
        <w:pStyle w:val="Sarakstarindkopa"/>
        <w:numPr>
          <w:ilvl w:val="0"/>
          <w:numId w:val="11"/>
        </w:numPr>
        <w:jc w:val="both"/>
      </w:pPr>
      <w:r>
        <w:t>izveidota fizisko aktivitāšu veikšanas vieta ar apzīmējumu mērķtiecīgai to pielietošanai nodarbību un ārpus nodarbību laika;</w:t>
      </w:r>
    </w:p>
    <w:p w14:paraId="210CE70E" w14:textId="77777777" w:rsidR="003A1514" w:rsidRDefault="003A1514" w:rsidP="003A1514">
      <w:pPr>
        <w:pStyle w:val="Sarakstarindkopa"/>
        <w:numPr>
          <w:ilvl w:val="0"/>
          <w:numId w:val="11"/>
        </w:numPr>
        <w:jc w:val="both"/>
      </w:pPr>
      <w:r>
        <w:t xml:space="preserve">ieviests Ārsta biroja lietošana </w:t>
      </w:r>
      <w:proofErr w:type="spellStart"/>
      <w:r>
        <w:t>multiprofesionālās</w:t>
      </w:r>
      <w:proofErr w:type="spellEnd"/>
      <w:r>
        <w:t xml:space="preserve"> rehabilitācijas speciālistiem darbā ar pieaugušām personām, veicot plānošanas aktivitātes</w:t>
      </w:r>
    </w:p>
    <w:p w14:paraId="0708CD72" w14:textId="77777777" w:rsidR="003A1514" w:rsidRDefault="003A1514" w:rsidP="003A1514">
      <w:pPr>
        <w:pStyle w:val="Sarakstarindkopa"/>
        <w:numPr>
          <w:ilvl w:val="0"/>
          <w:numId w:val="11"/>
        </w:numPr>
        <w:jc w:val="both"/>
      </w:pPr>
      <w:r>
        <w:t>ieviests jaunā parauga rehabilitācijas plāna pielietošana visās slimnīcas nodaļās.</w:t>
      </w:r>
    </w:p>
    <w:p w14:paraId="5B414225" w14:textId="77777777" w:rsidR="00D111DE" w:rsidRDefault="00D111DE" w:rsidP="00D111DE">
      <w:pPr>
        <w:pStyle w:val="Sarakstarindkopa"/>
        <w:jc w:val="both"/>
      </w:pPr>
    </w:p>
    <w:p w14:paraId="589F3EE1" w14:textId="77777777" w:rsidR="00FB506F" w:rsidRPr="00FB506F" w:rsidRDefault="00FB506F" w:rsidP="00FB506F">
      <w:pPr>
        <w:jc w:val="both"/>
        <w:rPr>
          <w:rFonts w:cstheme="minorHAnsi"/>
        </w:rPr>
      </w:pPr>
      <w:proofErr w:type="spellStart"/>
      <w:r w:rsidRPr="00FB506F">
        <w:rPr>
          <w:rFonts w:cstheme="minorHAnsi"/>
        </w:rPr>
        <w:t>Multiprofesionālās</w:t>
      </w:r>
      <w:proofErr w:type="spellEnd"/>
      <w:r w:rsidRPr="00FB506F">
        <w:rPr>
          <w:rFonts w:cstheme="minorHAnsi"/>
        </w:rPr>
        <w:t xml:space="preserve"> rehabilitācijas komandas speciālisti kopā ar slimnīcas ārstiem (</w:t>
      </w:r>
      <w:proofErr w:type="spellStart"/>
      <w:r w:rsidRPr="00FB506F">
        <w:rPr>
          <w:rFonts w:cstheme="minorHAnsi"/>
        </w:rPr>
        <w:t>A.Blekte</w:t>
      </w:r>
      <w:proofErr w:type="spellEnd"/>
      <w:r w:rsidRPr="00FB506F">
        <w:rPr>
          <w:rFonts w:cstheme="minorHAnsi"/>
        </w:rPr>
        <w:t xml:space="preserve">, </w:t>
      </w:r>
      <w:proofErr w:type="spellStart"/>
      <w:r w:rsidRPr="00FB506F">
        <w:rPr>
          <w:rFonts w:cstheme="minorHAnsi"/>
        </w:rPr>
        <w:t>M.Gēbele</w:t>
      </w:r>
      <w:proofErr w:type="spellEnd"/>
      <w:r w:rsidRPr="00FB506F">
        <w:rPr>
          <w:rFonts w:cstheme="minorHAnsi"/>
        </w:rPr>
        <w:t xml:space="preserve">) 2023.gadā 9.jūnijā  piedalījās Sarunu festivālā Lampa, kuras galvenais mērķis bija rast ieskatu modernā psihiatriskā ārstēšanā, veicinot sabiedrības sociālās stigmas un aizspriedumu mazināšanos, indivīdu vai sociālo grupu psihiskās veselības, sociālās labklājības un dzīves kvalitātes uzlabošanos. </w:t>
      </w:r>
      <w:r w:rsidRPr="00FB506F">
        <w:rPr>
          <w:rFonts w:cstheme="minorHAnsi"/>
          <w:lang w:eastAsia="lv-LV"/>
        </w:rPr>
        <w:t xml:space="preserve">Diskusijas nosaukums "No trako krekla līdz individuālai pieejai".  Dalība festivālā notika sadarbojoties ar Labklājības ministriju un </w:t>
      </w:r>
      <w:r w:rsidRPr="00FB506F">
        <w:rPr>
          <w:rFonts w:cstheme="minorHAnsi"/>
        </w:rPr>
        <w:t>VSIA "Strenču psihoneiroloģiskā slimnīca".</w:t>
      </w:r>
    </w:p>
    <w:p w14:paraId="50832AD8" w14:textId="77777777" w:rsidR="00FB506F" w:rsidRPr="00FB506F" w:rsidRDefault="00FB506F" w:rsidP="00FB506F">
      <w:pPr>
        <w:pStyle w:val="Standard"/>
        <w:jc w:val="both"/>
        <w:rPr>
          <w:rFonts w:asciiTheme="minorHAnsi" w:hAnsiTheme="minorHAnsi" w:cstheme="minorHAnsi"/>
          <w:sz w:val="22"/>
          <w:szCs w:val="22"/>
        </w:rPr>
      </w:pPr>
      <w:r w:rsidRPr="00FB506F">
        <w:rPr>
          <w:rFonts w:asciiTheme="minorHAnsi" w:hAnsiTheme="minorHAnsi" w:cstheme="minorHAnsi"/>
          <w:sz w:val="22"/>
          <w:szCs w:val="22"/>
        </w:rPr>
        <w:t xml:space="preserve">Pasākumā tika ilustrēts gadījums no dzīves, iesaistot auditorijas dalībniekus, kam būs iespēja iesaistīties vienā no mākslas terapijas veidiem (mūzikas terapija) un praktiski pastrādāt un pēc tam dalīties savā pieredzē. Līdz ar to pasākuma apmeklētājiem pirms diskusijas būs iespēja pašiem iepazīties un izmēģināt vienu no </w:t>
      </w:r>
      <w:proofErr w:type="spellStart"/>
      <w:r w:rsidRPr="00FB506F">
        <w:rPr>
          <w:rFonts w:asciiTheme="minorHAnsi" w:hAnsiTheme="minorHAnsi" w:cstheme="minorHAnsi"/>
          <w:sz w:val="22"/>
          <w:szCs w:val="22"/>
        </w:rPr>
        <w:t>multidisciplināras</w:t>
      </w:r>
      <w:proofErr w:type="spellEnd"/>
      <w:r w:rsidRPr="00FB506F">
        <w:rPr>
          <w:rFonts w:asciiTheme="minorHAnsi" w:hAnsiTheme="minorHAnsi" w:cstheme="minorHAnsi"/>
          <w:sz w:val="22"/>
          <w:szCs w:val="22"/>
        </w:rPr>
        <w:t xml:space="preserve"> pieejas metodēm, kas veicina praktisku terapijas pieredzi. Norises laikā tika likts uzsvars arī uz preventīviem pasākumiem, jo viens mākslas terapijas mērķiem ir  regulēt emocijas, mazināt trauksmi, bailes, uzlabot komunikācijas spējas, sociālās mijiedarbības spējas un </w:t>
      </w:r>
      <w:proofErr w:type="spellStart"/>
      <w:r w:rsidRPr="00FB506F">
        <w:rPr>
          <w:rFonts w:asciiTheme="minorHAnsi" w:hAnsiTheme="minorHAnsi" w:cstheme="minorHAnsi"/>
          <w:sz w:val="22"/>
          <w:szCs w:val="22"/>
        </w:rPr>
        <w:t>labizjūtu</w:t>
      </w:r>
      <w:proofErr w:type="spellEnd"/>
      <w:r w:rsidRPr="00FB506F">
        <w:rPr>
          <w:rFonts w:asciiTheme="minorHAnsi" w:hAnsiTheme="minorHAnsi" w:cstheme="minorHAnsi"/>
          <w:sz w:val="22"/>
          <w:szCs w:val="22"/>
        </w:rPr>
        <w:t>. Tāpat ikvienam bija iespēja uzdot sev interesējošus jautājumus par psihiatriju jaunajiem psihiatrijas speciālistiem, viņu izvēlēm, pieredzi, attīstību.</w:t>
      </w:r>
    </w:p>
    <w:p w14:paraId="4F53AA2E" w14:textId="77777777" w:rsidR="00D111DE" w:rsidRDefault="00D111DE" w:rsidP="00D111DE">
      <w:pPr>
        <w:pStyle w:val="Sarakstarindkopa"/>
        <w:jc w:val="both"/>
      </w:pPr>
    </w:p>
    <w:p w14:paraId="3A5872E4" w14:textId="2E097D19" w:rsidR="0010757F" w:rsidRPr="003D07A2" w:rsidRDefault="009430DE" w:rsidP="008151BA">
      <w:pPr>
        <w:jc w:val="both"/>
        <w:rPr>
          <w:rFonts w:cstheme="minorHAnsi"/>
        </w:rPr>
      </w:pPr>
      <w:r w:rsidRPr="003D07A2">
        <w:rPr>
          <w:rFonts w:cstheme="minorHAnsi"/>
        </w:rPr>
        <w:t xml:space="preserve">Pārskata periodā Slimnīcai par </w:t>
      </w:r>
      <w:r w:rsidRPr="002817F3">
        <w:rPr>
          <w:rFonts w:cstheme="minorHAnsi"/>
          <w:b/>
          <w:bCs/>
        </w:rPr>
        <w:t>sekundāro ambulatoro veselības aprūpes pakalpojumu</w:t>
      </w:r>
      <w:r w:rsidRPr="003D07A2">
        <w:rPr>
          <w:rFonts w:cstheme="minorHAnsi"/>
        </w:rPr>
        <w:t xml:space="preserve"> sniegšanu līgumā ar Nacionālo veselības dienestu noteikta tāmes finansējums par psihiatrijas (3 slodzes psihiatrs, 0.5 slodzes</w:t>
      </w:r>
      <w:r w:rsidR="00A933B2">
        <w:rPr>
          <w:rFonts w:cstheme="minorHAnsi"/>
        </w:rPr>
        <w:t xml:space="preserve"> (no 01.04. 0.75 s</w:t>
      </w:r>
      <w:r w:rsidR="00000645">
        <w:rPr>
          <w:rFonts w:cstheme="minorHAnsi"/>
        </w:rPr>
        <w:t>lodze)</w:t>
      </w:r>
      <w:r w:rsidRPr="003D07A2">
        <w:rPr>
          <w:rFonts w:cstheme="minorHAnsi"/>
        </w:rPr>
        <w:t xml:space="preserve"> bērnu psihiatrs), psihologa/ psihoterapeita (</w:t>
      </w:r>
      <w:r w:rsidR="003328C9" w:rsidRPr="003D07A2">
        <w:rPr>
          <w:rFonts w:cstheme="minorHAnsi"/>
        </w:rPr>
        <w:t>0.</w:t>
      </w:r>
      <w:r w:rsidR="00AE4828">
        <w:rPr>
          <w:rFonts w:cstheme="minorHAnsi"/>
        </w:rPr>
        <w:t>2</w:t>
      </w:r>
      <w:r w:rsidR="003328C9" w:rsidRPr="003D07A2">
        <w:rPr>
          <w:rFonts w:cstheme="minorHAnsi"/>
        </w:rPr>
        <w:t>5</w:t>
      </w:r>
      <w:r w:rsidRPr="003D07A2">
        <w:rPr>
          <w:rFonts w:cstheme="minorHAnsi"/>
        </w:rPr>
        <w:t xml:space="preserve"> slodze), psihiatrijas māsas</w:t>
      </w:r>
      <w:r w:rsidR="00E447B7">
        <w:rPr>
          <w:rFonts w:cstheme="minorHAnsi"/>
        </w:rPr>
        <w:t xml:space="preserve"> </w:t>
      </w:r>
      <w:r w:rsidRPr="003D07A2">
        <w:rPr>
          <w:rFonts w:cstheme="minorHAnsi"/>
        </w:rPr>
        <w:t>(4 slodzes) un funkcionālo speciālistu</w:t>
      </w:r>
      <w:r w:rsidR="00C06C05" w:rsidRPr="003D07A2">
        <w:rPr>
          <w:rFonts w:cstheme="minorHAnsi"/>
        </w:rPr>
        <w:t xml:space="preserve"> </w:t>
      </w:r>
      <w:r w:rsidRPr="003D07A2">
        <w:rPr>
          <w:rFonts w:cstheme="minorHAnsi"/>
        </w:rPr>
        <w:t>(1</w:t>
      </w:r>
      <w:r w:rsidR="003328C9" w:rsidRPr="003D07A2">
        <w:rPr>
          <w:rFonts w:cstheme="minorHAnsi"/>
        </w:rPr>
        <w:t xml:space="preserve"> </w:t>
      </w:r>
      <w:r w:rsidRPr="003D07A2">
        <w:rPr>
          <w:rFonts w:cstheme="minorHAnsi"/>
        </w:rPr>
        <w:t xml:space="preserve">slodze) kabinetiem. </w:t>
      </w:r>
      <w:proofErr w:type="spellStart"/>
      <w:r w:rsidRPr="003D07A2">
        <w:rPr>
          <w:rFonts w:cstheme="minorHAnsi"/>
        </w:rPr>
        <w:t>Metadona</w:t>
      </w:r>
      <w:proofErr w:type="spellEnd"/>
      <w:r w:rsidRPr="003D07A2">
        <w:rPr>
          <w:rFonts w:cstheme="minorHAnsi"/>
        </w:rPr>
        <w:t xml:space="preserve"> aizvietojošās terapijas kabinetam apmaksātas 1.75 māsas</w:t>
      </w:r>
      <w:r w:rsidR="00C06C05" w:rsidRPr="003D07A2">
        <w:rPr>
          <w:rFonts w:cstheme="minorHAnsi"/>
        </w:rPr>
        <w:t xml:space="preserve"> </w:t>
      </w:r>
      <w:r w:rsidRPr="003D07A2">
        <w:rPr>
          <w:rFonts w:cstheme="minorHAnsi"/>
        </w:rPr>
        <w:t>slodzes un 1 psihologa slodze</w:t>
      </w:r>
      <w:r w:rsidR="00C271D5">
        <w:rPr>
          <w:rFonts w:cstheme="minorHAnsi"/>
        </w:rPr>
        <w:t>.</w:t>
      </w:r>
    </w:p>
    <w:p w14:paraId="3E14BA78" w14:textId="297E99F3" w:rsidR="00EB3D04" w:rsidRPr="003D07A2" w:rsidRDefault="006E705D" w:rsidP="00712DD6">
      <w:pPr>
        <w:spacing w:before="100" w:beforeAutospacing="1" w:after="100" w:afterAutospacing="1"/>
        <w:jc w:val="center"/>
        <w:rPr>
          <w:rFonts w:cstheme="minorHAnsi"/>
          <w:b/>
          <w:bCs/>
        </w:rPr>
      </w:pPr>
      <w:r>
        <w:rPr>
          <w:rFonts w:cstheme="minorHAnsi"/>
          <w:b/>
          <w:bCs/>
        </w:rPr>
        <w:t>S</w:t>
      </w:r>
      <w:r w:rsidR="009430DE" w:rsidRPr="003D07A2">
        <w:rPr>
          <w:rFonts w:cstheme="minorHAnsi"/>
          <w:b/>
          <w:bCs/>
        </w:rPr>
        <w:t xml:space="preserve">AVA </w:t>
      </w:r>
      <w:proofErr w:type="spellStart"/>
      <w:r w:rsidR="009430DE" w:rsidRPr="003D07A2">
        <w:rPr>
          <w:rFonts w:cstheme="minorHAnsi"/>
          <w:b/>
          <w:bCs/>
        </w:rPr>
        <w:t>kvotēto</w:t>
      </w:r>
      <w:proofErr w:type="spellEnd"/>
      <w:r w:rsidR="009430DE" w:rsidRPr="003D07A2">
        <w:rPr>
          <w:rFonts w:cstheme="minorHAnsi"/>
          <w:b/>
          <w:bCs/>
        </w:rPr>
        <w:t xml:space="preserve"> pakalpojumu apjoms</w:t>
      </w:r>
    </w:p>
    <w:tbl>
      <w:tblPr>
        <w:tblStyle w:val="Reatabula"/>
        <w:tblW w:w="9493" w:type="dxa"/>
        <w:jc w:val="center"/>
        <w:tblLook w:val="04A0" w:firstRow="1" w:lastRow="0" w:firstColumn="1" w:lastColumn="0" w:noHBand="0" w:noVBand="1"/>
      </w:tblPr>
      <w:tblGrid>
        <w:gridCol w:w="2197"/>
        <w:gridCol w:w="1991"/>
        <w:gridCol w:w="2116"/>
        <w:gridCol w:w="2116"/>
        <w:gridCol w:w="1073"/>
      </w:tblGrid>
      <w:tr w:rsidR="00271864" w:rsidRPr="00271864" w14:paraId="402F0C56" w14:textId="66A3EC14" w:rsidTr="00D96B3A">
        <w:trPr>
          <w:trHeight w:val="1296"/>
          <w:jc w:val="center"/>
        </w:trPr>
        <w:tc>
          <w:tcPr>
            <w:tcW w:w="2197" w:type="dxa"/>
            <w:vAlign w:val="center"/>
          </w:tcPr>
          <w:p w14:paraId="3C427093" w14:textId="77777777" w:rsidR="00271864" w:rsidRPr="00271864" w:rsidRDefault="00271864" w:rsidP="00271864">
            <w:pPr>
              <w:jc w:val="center"/>
              <w:rPr>
                <w:rFonts w:cstheme="minorHAnsi"/>
                <w:sz w:val="20"/>
                <w:szCs w:val="20"/>
              </w:rPr>
            </w:pPr>
            <w:r w:rsidRPr="00271864">
              <w:rPr>
                <w:rFonts w:cstheme="minorHAnsi"/>
                <w:sz w:val="20"/>
                <w:szCs w:val="20"/>
              </w:rPr>
              <w:lastRenderedPageBreak/>
              <w:t>Pakalpojuma veids</w:t>
            </w:r>
          </w:p>
        </w:tc>
        <w:tc>
          <w:tcPr>
            <w:tcW w:w="1991" w:type="dxa"/>
            <w:vAlign w:val="center"/>
          </w:tcPr>
          <w:p w14:paraId="5BE58F38" w14:textId="50E9F13C" w:rsidR="00271864" w:rsidRPr="00271864" w:rsidRDefault="00271864" w:rsidP="00271864">
            <w:pPr>
              <w:jc w:val="center"/>
              <w:rPr>
                <w:rFonts w:eastAsia="Times New Roman" w:cstheme="minorHAnsi"/>
                <w:color w:val="000000"/>
                <w:sz w:val="20"/>
                <w:szCs w:val="20"/>
                <w:lang w:eastAsia="lv-LV"/>
              </w:rPr>
            </w:pPr>
            <w:r w:rsidRPr="00271864">
              <w:rPr>
                <w:rFonts w:eastAsia="Times New Roman" w:cstheme="minorHAnsi"/>
                <w:color w:val="000000"/>
                <w:sz w:val="20"/>
                <w:szCs w:val="20"/>
                <w:lang w:eastAsia="lv-LV"/>
              </w:rPr>
              <w:t>Faktiski ārstēto/apmeklējumu pacientu skaits 202</w:t>
            </w:r>
            <w:r w:rsidR="00DB5CE4">
              <w:rPr>
                <w:rFonts w:eastAsia="Times New Roman" w:cstheme="minorHAnsi"/>
                <w:color w:val="000000"/>
                <w:sz w:val="20"/>
                <w:szCs w:val="20"/>
                <w:lang w:eastAsia="lv-LV"/>
              </w:rPr>
              <w:t>2</w:t>
            </w:r>
            <w:r w:rsidRPr="00271864">
              <w:rPr>
                <w:rFonts w:eastAsia="Times New Roman" w:cstheme="minorHAnsi"/>
                <w:color w:val="000000"/>
                <w:sz w:val="20"/>
                <w:szCs w:val="20"/>
                <w:lang w:eastAsia="lv-LV"/>
              </w:rPr>
              <w:t>.gadā</w:t>
            </w:r>
          </w:p>
        </w:tc>
        <w:tc>
          <w:tcPr>
            <w:tcW w:w="2116" w:type="dxa"/>
            <w:vAlign w:val="center"/>
          </w:tcPr>
          <w:p w14:paraId="10B42CB1" w14:textId="5057DC09" w:rsidR="00271864" w:rsidRPr="00271864" w:rsidRDefault="00271864" w:rsidP="00271864">
            <w:pPr>
              <w:jc w:val="center"/>
              <w:rPr>
                <w:rFonts w:cstheme="minorHAnsi"/>
                <w:sz w:val="20"/>
                <w:szCs w:val="20"/>
              </w:rPr>
            </w:pPr>
            <w:r w:rsidRPr="00271864">
              <w:rPr>
                <w:rFonts w:eastAsia="Times New Roman" w:cstheme="minorHAnsi"/>
                <w:color w:val="000000"/>
                <w:sz w:val="20"/>
                <w:szCs w:val="20"/>
                <w:lang w:eastAsia="lv-LV"/>
              </w:rPr>
              <w:t>Plānotais pacientu/apmeklējumu skaits līgumā 202</w:t>
            </w:r>
            <w:r w:rsidR="00302B00">
              <w:rPr>
                <w:rFonts w:eastAsia="Times New Roman" w:cstheme="minorHAnsi"/>
                <w:color w:val="000000"/>
                <w:sz w:val="20"/>
                <w:szCs w:val="20"/>
                <w:lang w:eastAsia="lv-LV"/>
              </w:rPr>
              <w:t>3</w:t>
            </w:r>
            <w:r w:rsidRPr="00271864">
              <w:rPr>
                <w:rFonts w:eastAsia="Times New Roman" w:cstheme="minorHAnsi"/>
                <w:color w:val="000000"/>
                <w:sz w:val="20"/>
                <w:szCs w:val="20"/>
                <w:lang w:eastAsia="lv-LV"/>
              </w:rPr>
              <w:t>.gadā</w:t>
            </w:r>
          </w:p>
        </w:tc>
        <w:tc>
          <w:tcPr>
            <w:tcW w:w="2116" w:type="dxa"/>
            <w:vAlign w:val="center"/>
          </w:tcPr>
          <w:p w14:paraId="6B233181" w14:textId="22051D68" w:rsidR="00271864" w:rsidRPr="00271864" w:rsidRDefault="00271864" w:rsidP="00271864">
            <w:pPr>
              <w:jc w:val="center"/>
              <w:rPr>
                <w:rFonts w:cstheme="minorHAnsi"/>
                <w:sz w:val="20"/>
                <w:szCs w:val="20"/>
              </w:rPr>
            </w:pPr>
            <w:r w:rsidRPr="00271864">
              <w:rPr>
                <w:rFonts w:eastAsia="Times New Roman" w:cstheme="minorHAnsi"/>
                <w:color w:val="000000"/>
                <w:sz w:val="20"/>
                <w:szCs w:val="20"/>
                <w:lang w:eastAsia="lv-LV"/>
              </w:rPr>
              <w:t>Faktiski ārstēto pacientu/apmeklējumu skaits 202</w:t>
            </w:r>
            <w:r w:rsidR="00302B00">
              <w:rPr>
                <w:rFonts w:eastAsia="Times New Roman" w:cstheme="minorHAnsi"/>
                <w:color w:val="000000"/>
                <w:sz w:val="20"/>
                <w:szCs w:val="20"/>
                <w:lang w:eastAsia="lv-LV"/>
              </w:rPr>
              <w:t>3</w:t>
            </w:r>
            <w:r w:rsidRPr="00271864">
              <w:rPr>
                <w:rFonts w:eastAsia="Times New Roman" w:cstheme="minorHAnsi"/>
                <w:color w:val="000000"/>
                <w:sz w:val="20"/>
                <w:szCs w:val="20"/>
                <w:lang w:eastAsia="lv-LV"/>
              </w:rPr>
              <w:t>.gadā</w:t>
            </w:r>
          </w:p>
        </w:tc>
        <w:tc>
          <w:tcPr>
            <w:tcW w:w="1073" w:type="dxa"/>
            <w:vAlign w:val="center"/>
          </w:tcPr>
          <w:p w14:paraId="39A49DA6" w14:textId="477795F3" w:rsidR="00271864" w:rsidRPr="00271864" w:rsidRDefault="00271864" w:rsidP="00271864">
            <w:pPr>
              <w:jc w:val="center"/>
              <w:rPr>
                <w:rFonts w:eastAsia="Times New Roman" w:cstheme="minorHAnsi"/>
                <w:color w:val="000000"/>
                <w:sz w:val="20"/>
                <w:szCs w:val="20"/>
                <w:lang w:eastAsia="lv-LV"/>
              </w:rPr>
            </w:pPr>
            <w:r w:rsidRPr="00271864">
              <w:rPr>
                <w:rFonts w:cstheme="minorHAnsi"/>
                <w:sz w:val="20"/>
                <w:szCs w:val="20"/>
              </w:rPr>
              <w:t>Novirze pret 202</w:t>
            </w:r>
            <w:r w:rsidR="00302B00">
              <w:rPr>
                <w:rFonts w:cstheme="minorHAnsi"/>
                <w:sz w:val="20"/>
                <w:szCs w:val="20"/>
              </w:rPr>
              <w:t>2</w:t>
            </w:r>
            <w:r w:rsidRPr="00271864">
              <w:rPr>
                <w:rFonts w:cstheme="minorHAnsi"/>
                <w:sz w:val="20"/>
                <w:szCs w:val="20"/>
              </w:rPr>
              <w:t>.gadu</w:t>
            </w:r>
          </w:p>
        </w:tc>
      </w:tr>
      <w:tr w:rsidR="00302B00" w:rsidRPr="00271864" w14:paraId="615A0764" w14:textId="7B40AFBC" w:rsidTr="00D96B3A">
        <w:trPr>
          <w:trHeight w:val="420"/>
          <w:jc w:val="center"/>
        </w:trPr>
        <w:tc>
          <w:tcPr>
            <w:tcW w:w="2197" w:type="dxa"/>
          </w:tcPr>
          <w:p w14:paraId="67F91D6D" w14:textId="77777777" w:rsidR="00302B00" w:rsidRPr="00271864" w:rsidRDefault="00302B00" w:rsidP="00302B00">
            <w:pPr>
              <w:rPr>
                <w:rFonts w:cstheme="minorHAnsi"/>
                <w:sz w:val="20"/>
                <w:szCs w:val="20"/>
              </w:rPr>
            </w:pPr>
            <w:proofErr w:type="spellStart"/>
            <w:r w:rsidRPr="00271864">
              <w:rPr>
                <w:rFonts w:cstheme="minorHAnsi"/>
                <w:sz w:val="20"/>
                <w:szCs w:val="20"/>
              </w:rPr>
              <w:t>Neiroelektrofizioloģiskie</w:t>
            </w:r>
            <w:proofErr w:type="spellEnd"/>
            <w:r w:rsidRPr="00271864">
              <w:rPr>
                <w:rFonts w:cstheme="minorHAnsi"/>
                <w:sz w:val="20"/>
                <w:szCs w:val="20"/>
              </w:rPr>
              <w:t xml:space="preserve"> funkcionālie izmeklējumi</w:t>
            </w:r>
          </w:p>
        </w:tc>
        <w:tc>
          <w:tcPr>
            <w:tcW w:w="1991" w:type="dxa"/>
            <w:vAlign w:val="center"/>
          </w:tcPr>
          <w:p w14:paraId="5AEAC4CC" w14:textId="455B8692" w:rsidR="00302B00" w:rsidRPr="00271864" w:rsidRDefault="008333F7" w:rsidP="00302B00">
            <w:pPr>
              <w:jc w:val="center"/>
              <w:rPr>
                <w:rFonts w:cstheme="minorHAnsi"/>
                <w:sz w:val="20"/>
                <w:szCs w:val="20"/>
              </w:rPr>
            </w:pPr>
            <w:r>
              <w:rPr>
                <w:rFonts w:cstheme="minorHAnsi"/>
                <w:sz w:val="20"/>
                <w:szCs w:val="20"/>
              </w:rPr>
              <w:t>390</w:t>
            </w:r>
          </w:p>
        </w:tc>
        <w:tc>
          <w:tcPr>
            <w:tcW w:w="2116" w:type="dxa"/>
            <w:vAlign w:val="center"/>
          </w:tcPr>
          <w:p w14:paraId="7B8CBD04" w14:textId="68C8BBF9" w:rsidR="00302B00" w:rsidRPr="00271864" w:rsidRDefault="001728BB" w:rsidP="00302B00">
            <w:pPr>
              <w:jc w:val="center"/>
              <w:rPr>
                <w:rFonts w:cstheme="minorHAnsi"/>
                <w:sz w:val="20"/>
                <w:szCs w:val="20"/>
              </w:rPr>
            </w:pPr>
            <w:r>
              <w:rPr>
                <w:rFonts w:cstheme="minorHAnsi"/>
                <w:sz w:val="20"/>
                <w:szCs w:val="20"/>
              </w:rPr>
              <w:t>400</w:t>
            </w:r>
          </w:p>
        </w:tc>
        <w:tc>
          <w:tcPr>
            <w:tcW w:w="2116" w:type="dxa"/>
            <w:vAlign w:val="center"/>
          </w:tcPr>
          <w:p w14:paraId="613C4CC5" w14:textId="743AA35B" w:rsidR="00302B00" w:rsidRPr="00271864" w:rsidRDefault="004A4402" w:rsidP="00302B00">
            <w:pPr>
              <w:jc w:val="center"/>
              <w:rPr>
                <w:rFonts w:cstheme="minorHAnsi"/>
                <w:sz w:val="20"/>
                <w:szCs w:val="20"/>
              </w:rPr>
            </w:pPr>
            <w:r>
              <w:rPr>
                <w:rFonts w:cstheme="minorHAnsi"/>
                <w:sz w:val="20"/>
                <w:szCs w:val="20"/>
              </w:rPr>
              <w:t>408</w:t>
            </w:r>
          </w:p>
        </w:tc>
        <w:tc>
          <w:tcPr>
            <w:tcW w:w="1073" w:type="dxa"/>
            <w:vAlign w:val="center"/>
          </w:tcPr>
          <w:p w14:paraId="7BA2B59B" w14:textId="0D51FC64" w:rsidR="00302B00" w:rsidRPr="00271864" w:rsidRDefault="001600BA" w:rsidP="00302B00">
            <w:pPr>
              <w:jc w:val="center"/>
              <w:rPr>
                <w:rFonts w:cstheme="minorHAnsi"/>
                <w:sz w:val="20"/>
                <w:szCs w:val="20"/>
              </w:rPr>
            </w:pPr>
            <w:r>
              <w:rPr>
                <w:rFonts w:cstheme="minorHAnsi"/>
                <w:sz w:val="20"/>
                <w:szCs w:val="20"/>
              </w:rPr>
              <w:t>+1</w:t>
            </w:r>
            <w:r w:rsidR="004A4402">
              <w:rPr>
                <w:rFonts w:cstheme="minorHAnsi"/>
                <w:sz w:val="20"/>
                <w:szCs w:val="20"/>
              </w:rPr>
              <w:t>8</w:t>
            </w:r>
          </w:p>
        </w:tc>
      </w:tr>
      <w:tr w:rsidR="00302B00" w:rsidRPr="00271864" w14:paraId="1AE3E552" w14:textId="2C1DF452" w:rsidTr="00D96B3A">
        <w:trPr>
          <w:trHeight w:val="647"/>
          <w:jc w:val="center"/>
        </w:trPr>
        <w:tc>
          <w:tcPr>
            <w:tcW w:w="2197" w:type="dxa"/>
          </w:tcPr>
          <w:p w14:paraId="55DA81C3" w14:textId="77777777" w:rsidR="00302B00" w:rsidRPr="00271864" w:rsidRDefault="00302B00" w:rsidP="00302B00">
            <w:pPr>
              <w:rPr>
                <w:rFonts w:cstheme="minorHAnsi"/>
                <w:sz w:val="20"/>
                <w:szCs w:val="20"/>
              </w:rPr>
            </w:pPr>
            <w:r w:rsidRPr="00271864">
              <w:rPr>
                <w:rFonts w:cstheme="minorHAnsi"/>
                <w:sz w:val="20"/>
                <w:szCs w:val="20"/>
              </w:rPr>
              <w:t>Psihiatrisko slimnieku ārstēšana psihiatriskā profila dienas stacionārā</w:t>
            </w:r>
          </w:p>
        </w:tc>
        <w:tc>
          <w:tcPr>
            <w:tcW w:w="1991" w:type="dxa"/>
            <w:vAlign w:val="center"/>
          </w:tcPr>
          <w:p w14:paraId="3AB0E809" w14:textId="4A99DBD4" w:rsidR="00302B00" w:rsidRPr="00271864" w:rsidRDefault="008333F7" w:rsidP="00302B00">
            <w:pPr>
              <w:jc w:val="center"/>
              <w:rPr>
                <w:rFonts w:cstheme="minorHAnsi"/>
                <w:sz w:val="20"/>
                <w:szCs w:val="20"/>
              </w:rPr>
            </w:pPr>
            <w:r>
              <w:rPr>
                <w:rFonts w:cstheme="minorHAnsi"/>
                <w:sz w:val="20"/>
                <w:szCs w:val="20"/>
              </w:rPr>
              <w:t>1953</w:t>
            </w:r>
          </w:p>
        </w:tc>
        <w:tc>
          <w:tcPr>
            <w:tcW w:w="2116" w:type="dxa"/>
            <w:vAlign w:val="center"/>
          </w:tcPr>
          <w:p w14:paraId="2FC28513" w14:textId="151E3203" w:rsidR="00302B00" w:rsidRPr="00271864" w:rsidRDefault="00094FC9" w:rsidP="00302B00">
            <w:pPr>
              <w:jc w:val="center"/>
              <w:rPr>
                <w:rFonts w:cstheme="minorHAnsi"/>
                <w:sz w:val="20"/>
                <w:szCs w:val="20"/>
              </w:rPr>
            </w:pPr>
            <w:r>
              <w:rPr>
                <w:rFonts w:cstheme="minorHAnsi"/>
                <w:sz w:val="20"/>
                <w:szCs w:val="20"/>
              </w:rPr>
              <w:t>1887</w:t>
            </w:r>
          </w:p>
        </w:tc>
        <w:tc>
          <w:tcPr>
            <w:tcW w:w="2116" w:type="dxa"/>
            <w:vAlign w:val="center"/>
          </w:tcPr>
          <w:p w14:paraId="547801A4" w14:textId="3CAF8181" w:rsidR="00302B00" w:rsidRPr="00271864" w:rsidRDefault="00094FC9" w:rsidP="00302B00">
            <w:pPr>
              <w:jc w:val="center"/>
              <w:rPr>
                <w:rFonts w:cstheme="minorHAnsi"/>
                <w:sz w:val="20"/>
                <w:szCs w:val="20"/>
              </w:rPr>
            </w:pPr>
            <w:r>
              <w:rPr>
                <w:rFonts w:cstheme="minorHAnsi"/>
                <w:sz w:val="20"/>
                <w:szCs w:val="20"/>
              </w:rPr>
              <w:t>2337</w:t>
            </w:r>
          </w:p>
        </w:tc>
        <w:tc>
          <w:tcPr>
            <w:tcW w:w="1073" w:type="dxa"/>
            <w:vAlign w:val="center"/>
          </w:tcPr>
          <w:p w14:paraId="1432AEC1" w14:textId="19D1CD30" w:rsidR="00302B00" w:rsidRPr="00271864" w:rsidRDefault="0039494F" w:rsidP="00302B00">
            <w:pPr>
              <w:jc w:val="center"/>
              <w:rPr>
                <w:rFonts w:cstheme="minorHAnsi"/>
                <w:sz w:val="20"/>
                <w:szCs w:val="20"/>
              </w:rPr>
            </w:pPr>
            <w:r>
              <w:rPr>
                <w:rFonts w:cstheme="minorHAnsi"/>
                <w:sz w:val="20"/>
                <w:szCs w:val="20"/>
              </w:rPr>
              <w:t>+</w:t>
            </w:r>
            <w:r w:rsidR="00280F8A">
              <w:rPr>
                <w:rFonts w:cstheme="minorHAnsi"/>
                <w:sz w:val="20"/>
                <w:szCs w:val="20"/>
              </w:rPr>
              <w:t>384</w:t>
            </w:r>
          </w:p>
        </w:tc>
      </w:tr>
      <w:tr w:rsidR="00302B00" w:rsidRPr="00271864" w14:paraId="5206C17A" w14:textId="7766E818" w:rsidTr="00D96B3A">
        <w:trPr>
          <w:trHeight w:val="363"/>
          <w:jc w:val="center"/>
        </w:trPr>
        <w:tc>
          <w:tcPr>
            <w:tcW w:w="2197" w:type="dxa"/>
          </w:tcPr>
          <w:p w14:paraId="33E12E1E" w14:textId="77777777" w:rsidR="00302B00" w:rsidRPr="00271864" w:rsidRDefault="00302B00" w:rsidP="00302B00">
            <w:pPr>
              <w:rPr>
                <w:rFonts w:cstheme="minorHAnsi"/>
                <w:sz w:val="20"/>
                <w:szCs w:val="20"/>
              </w:rPr>
            </w:pPr>
            <w:r w:rsidRPr="00271864">
              <w:rPr>
                <w:rFonts w:cstheme="minorHAnsi"/>
                <w:sz w:val="20"/>
                <w:szCs w:val="20"/>
              </w:rPr>
              <w:t>Narkologa pakalpojumi</w:t>
            </w:r>
          </w:p>
        </w:tc>
        <w:tc>
          <w:tcPr>
            <w:tcW w:w="1991" w:type="dxa"/>
            <w:vAlign w:val="center"/>
          </w:tcPr>
          <w:p w14:paraId="60B2F8A2" w14:textId="425C422E" w:rsidR="00302B00" w:rsidRPr="00271864" w:rsidRDefault="008333F7" w:rsidP="00302B00">
            <w:pPr>
              <w:jc w:val="center"/>
              <w:rPr>
                <w:rFonts w:cstheme="minorHAnsi"/>
                <w:sz w:val="20"/>
                <w:szCs w:val="20"/>
              </w:rPr>
            </w:pPr>
            <w:r>
              <w:rPr>
                <w:rFonts w:cstheme="minorHAnsi"/>
                <w:sz w:val="20"/>
                <w:szCs w:val="20"/>
              </w:rPr>
              <w:t>3989</w:t>
            </w:r>
          </w:p>
        </w:tc>
        <w:tc>
          <w:tcPr>
            <w:tcW w:w="2116" w:type="dxa"/>
            <w:vAlign w:val="center"/>
          </w:tcPr>
          <w:p w14:paraId="4CF9407C" w14:textId="7D755F09" w:rsidR="00302B00" w:rsidRPr="00271864" w:rsidRDefault="00280F8A" w:rsidP="00302B00">
            <w:pPr>
              <w:jc w:val="center"/>
              <w:rPr>
                <w:rFonts w:cstheme="minorHAnsi"/>
                <w:sz w:val="20"/>
                <w:szCs w:val="20"/>
              </w:rPr>
            </w:pPr>
            <w:r>
              <w:rPr>
                <w:rFonts w:cstheme="minorHAnsi"/>
                <w:sz w:val="20"/>
                <w:szCs w:val="20"/>
              </w:rPr>
              <w:t>3895</w:t>
            </w:r>
          </w:p>
        </w:tc>
        <w:tc>
          <w:tcPr>
            <w:tcW w:w="2116" w:type="dxa"/>
            <w:vAlign w:val="center"/>
          </w:tcPr>
          <w:p w14:paraId="112BA287" w14:textId="21750028" w:rsidR="00302B00" w:rsidRPr="00271864" w:rsidRDefault="00280F8A" w:rsidP="00302B00">
            <w:pPr>
              <w:jc w:val="center"/>
              <w:rPr>
                <w:rFonts w:cstheme="minorHAnsi"/>
                <w:sz w:val="20"/>
                <w:szCs w:val="20"/>
              </w:rPr>
            </w:pPr>
            <w:r>
              <w:rPr>
                <w:rFonts w:cstheme="minorHAnsi"/>
                <w:sz w:val="20"/>
                <w:szCs w:val="20"/>
              </w:rPr>
              <w:t>3934</w:t>
            </w:r>
          </w:p>
        </w:tc>
        <w:tc>
          <w:tcPr>
            <w:tcW w:w="1073" w:type="dxa"/>
            <w:vAlign w:val="center"/>
          </w:tcPr>
          <w:p w14:paraId="41E2D396" w14:textId="43221EFA" w:rsidR="00302B00" w:rsidRPr="00271864" w:rsidRDefault="00A65C36" w:rsidP="00302B00">
            <w:pPr>
              <w:jc w:val="center"/>
              <w:rPr>
                <w:rFonts w:cstheme="minorHAnsi"/>
                <w:sz w:val="20"/>
                <w:szCs w:val="20"/>
              </w:rPr>
            </w:pPr>
            <w:r>
              <w:rPr>
                <w:rFonts w:cstheme="minorHAnsi"/>
                <w:sz w:val="20"/>
                <w:szCs w:val="20"/>
              </w:rPr>
              <w:t>-</w:t>
            </w:r>
            <w:r w:rsidR="0026565F">
              <w:rPr>
                <w:rFonts w:cstheme="minorHAnsi"/>
                <w:sz w:val="20"/>
                <w:szCs w:val="20"/>
              </w:rPr>
              <w:t>55</w:t>
            </w:r>
          </w:p>
        </w:tc>
      </w:tr>
      <w:tr w:rsidR="00302B00" w:rsidRPr="00271864" w14:paraId="42C472AB" w14:textId="35DBE681" w:rsidTr="00D96B3A">
        <w:trPr>
          <w:trHeight w:val="260"/>
          <w:jc w:val="center"/>
        </w:trPr>
        <w:tc>
          <w:tcPr>
            <w:tcW w:w="2197" w:type="dxa"/>
          </w:tcPr>
          <w:p w14:paraId="68393425" w14:textId="77777777" w:rsidR="00302B00" w:rsidRPr="00271864" w:rsidRDefault="00302B00" w:rsidP="00302B00">
            <w:pPr>
              <w:rPr>
                <w:rFonts w:cstheme="minorHAnsi"/>
                <w:sz w:val="20"/>
                <w:szCs w:val="20"/>
              </w:rPr>
            </w:pPr>
            <w:r w:rsidRPr="00271864">
              <w:rPr>
                <w:rFonts w:cstheme="minorHAnsi"/>
                <w:sz w:val="20"/>
                <w:szCs w:val="20"/>
              </w:rPr>
              <w:t>Psihiatra pakalpojumi</w:t>
            </w:r>
          </w:p>
        </w:tc>
        <w:tc>
          <w:tcPr>
            <w:tcW w:w="1991" w:type="dxa"/>
            <w:vAlign w:val="center"/>
          </w:tcPr>
          <w:p w14:paraId="75924C93" w14:textId="34223233" w:rsidR="00302B00" w:rsidRPr="00271864" w:rsidRDefault="008333F7" w:rsidP="00302B00">
            <w:pPr>
              <w:jc w:val="center"/>
              <w:rPr>
                <w:rFonts w:cstheme="minorHAnsi"/>
                <w:sz w:val="20"/>
                <w:szCs w:val="20"/>
              </w:rPr>
            </w:pPr>
            <w:r>
              <w:rPr>
                <w:rFonts w:cstheme="minorHAnsi"/>
                <w:sz w:val="20"/>
                <w:szCs w:val="20"/>
              </w:rPr>
              <w:t>9045</w:t>
            </w:r>
          </w:p>
        </w:tc>
        <w:tc>
          <w:tcPr>
            <w:tcW w:w="2116" w:type="dxa"/>
            <w:vAlign w:val="center"/>
          </w:tcPr>
          <w:p w14:paraId="08909B24" w14:textId="243A78ED" w:rsidR="00302B00" w:rsidRPr="00271864" w:rsidRDefault="00302B00" w:rsidP="00302B00">
            <w:pPr>
              <w:jc w:val="center"/>
              <w:rPr>
                <w:rFonts w:cstheme="minorHAnsi"/>
                <w:sz w:val="20"/>
                <w:szCs w:val="20"/>
              </w:rPr>
            </w:pPr>
            <w:r>
              <w:rPr>
                <w:rFonts w:cstheme="minorHAnsi"/>
                <w:sz w:val="20"/>
                <w:szCs w:val="20"/>
              </w:rPr>
              <w:t>*tāmes finansējums</w:t>
            </w:r>
          </w:p>
        </w:tc>
        <w:tc>
          <w:tcPr>
            <w:tcW w:w="2116" w:type="dxa"/>
            <w:vAlign w:val="center"/>
          </w:tcPr>
          <w:p w14:paraId="2E9C71BF" w14:textId="7FAA1192" w:rsidR="00302B00" w:rsidRPr="00271864" w:rsidRDefault="0026565F" w:rsidP="00302B00">
            <w:pPr>
              <w:jc w:val="center"/>
              <w:rPr>
                <w:rFonts w:cstheme="minorHAnsi"/>
                <w:sz w:val="20"/>
                <w:szCs w:val="20"/>
              </w:rPr>
            </w:pPr>
            <w:r>
              <w:rPr>
                <w:rFonts w:cstheme="minorHAnsi"/>
                <w:sz w:val="20"/>
                <w:szCs w:val="20"/>
              </w:rPr>
              <w:t>8972</w:t>
            </w:r>
          </w:p>
        </w:tc>
        <w:tc>
          <w:tcPr>
            <w:tcW w:w="1073" w:type="dxa"/>
            <w:vAlign w:val="center"/>
          </w:tcPr>
          <w:p w14:paraId="5026A181" w14:textId="7A30A72B" w:rsidR="00302B00" w:rsidRPr="00271864" w:rsidRDefault="0026565F" w:rsidP="00302B00">
            <w:pPr>
              <w:jc w:val="center"/>
              <w:rPr>
                <w:rFonts w:cstheme="minorHAnsi"/>
                <w:sz w:val="20"/>
                <w:szCs w:val="20"/>
              </w:rPr>
            </w:pPr>
            <w:r>
              <w:rPr>
                <w:rFonts w:cstheme="minorHAnsi"/>
                <w:sz w:val="20"/>
                <w:szCs w:val="20"/>
              </w:rPr>
              <w:t>-73</w:t>
            </w:r>
          </w:p>
        </w:tc>
      </w:tr>
      <w:tr w:rsidR="00302B00" w:rsidRPr="00271864" w14:paraId="25089A1F" w14:textId="750EA601" w:rsidTr="00D96B3A">
        <w:trPr>
          <w:trHeight w:val="420"/>
          <w:jc w:val="center"/>
        </w:trPr>
        <w:tc>
          <w:tcPr>
            <w:tcW w:w="2197" w:type="dxa"/>
          </w:tcPr>
          <w:p w14:paraId="056FF280" w14:textId="77777777" w:rsidR="00302B00" w:rsidRPr="00271864" w:rsidRDefault="00302B00" w:rsidP="00302B00">
            <w:pPr>
              <w:rPr>
                <w:rFonts w:cstheme="minorHAnsi"/>
                <w:sz w:val="20"/>
                <w:szCs w:val="20"/>
              </w:rPr>
            </w:pPr>
            <w:r w:rsidRPr="00271864">
              <w:rPr>
                <w:rFonts w:cstheme="minorHAnsi"/>
                <w:sz w:val="20"/>
                <w:szCs w:val="20"/>
              </w:rPr>
              <w:t>Tiesu psihiatriskā un psiholoģiskā ekspertīze</w:t>
            </w:r>
          </w:p>
        </w:tc>
        <w:tc>
          <w:tcPr>
            <w:tcW w:w="1991" w:type="dxa"/>
            <w:vAlign w:val="center"/>
          </w:tcPr>
          <w:p w14:paraId="32B6CCF3" w14:textId="2681DB5B" w:rsidR="00302B00" w:rsidRPr="00271864" w:rsidRDefault="008333F7" w:rsidP="00302B00">
            <w:pPr>
              <w:jc w:val="center"/>
              <w:rPr>
                <w:rFonts w:cstheme="minorHAnsi"/>
                <w:sz w:val="20"/>
                <w:szCs w:val="20"/>
              </w:rPr>
            </w:pPr>
            <w:r>
              <w:rPr>
                <w:rFonts w:cstheme="minorHAnsi"/>
                <w:sz w:val="20"/>
                <w:szCs w:val="20"/>
              </w:rPr>
              <w:t>66</w:t>
            </w:r>
          </w:p>
        </w:tc>
        <w:tc>
          <w:tcPr>
            <w:tcW w:w="2116" w:type="dxa"/>
            <w:vAlign w:val="center"/>
          </w:tcPr>
          <w:p w14:paraId="29E165D0" w14:textId="538E2BEA" w:rsidR="00302B00" w:rsidRPr="00271864" w:rsidRDefault="00690BAA" w:rsidP="00302B00">
            <w:pPr>
              <w:jc w:val="center"/>
              <w:rPr>
                <w:rFonts w:cstheme="minorHAnsi"/>
                <w:sz w:val="20"/>
                <w:szCs w:val="20"/>
              </w:rPr>
            </w:pPr>
            <w:r>
              <w:rPr>
                <w:rFonts w:cstheme="minorHAnsi"/>
                <w:sz w:val="20"/>
                <w:szCs w:val="20"/>
              </w:rPr>
              <w:t>63</w:t>
            </w:r>
          </w:p>
        </w:tc>
        <w:tc>
          <w:tcPr>
            <w:tcW w:w="2116" w:type="dxa"/>
            <w:vAlign w:val="center"/>
          </w:tcPr>
          <w:p w14:paraId="470BA6BE" w14:textId="79013E6F" w:rsidR="00302B00" w:rsidRPr="00271864" w:rsidRDefault="00690BAA" w:rsidP="00302B00">
            <w:pPr>
              <w:jc w:val="center"/>
              <w:rPr>
                <w:rFonts w:cstheme="minorHAnsi"/>
                <w:sz w:val="20"/>
                <w:szCs w:val="20"/>
              </w:rPr>
            </w:pPr>
            <w:r>
              <w:rPr>
                <w:rFonts w:cstheme="minorHAnsi"/>
                <w:sz w:val="20"/>
                <w:szCs w:val="20"/>
              </w:rPr>
              <w:t>63</w:t>
            </w:r>
          </w:p>
        </w:tc>
        <w:tc>
          <w:tcPr>
            <w:tcW w:w="1073" w:type="dxa"/>
            <w:vAlign w:val="center"/>
          </w:tcPr>
          <w:p w14:paraId="4E0373E4" w14:textId="08FB7CDE" w:rsidR="00302B00" w:rsidRPr="00271864" w:rsidRDefault="00C66718" w:rsidP="00302B00">
            <w:pPr>
              <w:jc w:val="center"/>
              <w:rPr>
                <w:rFonts w:cstheme="minorHAnsi"/>
                <w:sz w:val="20"/>
                <w:szCs w:val="20"/>
              </w:rPr>
            </w:pPr>
            <w:r>
              <w:rPr>
                <w:rFonts w:cstheme="minorHAnsi"/>
                <w:sz w:val="20"/>
                <w:szCs w:val="20"/>
              </w:rPr>
              <w:t>-</w:t>
            </w:r>
            <w:r w:rsidR="00690BAA">
              <w:rPr>
                <w:rFonts w:cstheme="minorHAnsi"/>
                <w:sz w:val="20"/>
                <w:szCs w:val="20"/>
              </w:rPr>
              <w:t>3</w:t>
            </w:r>
          </w:p>
        </w:tc>
      </w:tr>
      <w:tr w:rsidR="00302B00" w:rsidRPr="00271864" w14:paraId="7BBDA805" w14:textId="7581D1A9" w:rsidTr="00D96B3A">
        <w:trPr>
          <w:trHeight w:val="210"/>
          <w:jc w:val="center"/>
        </w:trPr>
        <w:tc>
          <w:tcPr>
            <w:tcW w:w="2197" w:type="dxa"/>
          </w:tcPr>
          <w:p w14:paraId="560D5B98" w14:textId="77777777" w:rsidR="00302B00" w:rsidRPr="00271864" w:rsidRDefault="00302B00" w:rsidP="00302B00">
            <w:pPr>
              <w:rPr>
                <w:rFonts w:cstheme="minorHAnsi"/>
                <w:sz w:val="20"/>
                <w:szCs w:val="20"/>
              </w:rPr>
            </w:pPr>
            <w:proofErr w:type="spellStart"/>
            <w:r w:rsidRPr="00271864">
              <w:rPr>
                <w:rFonts w:cstheme="minorHAnsi"/>
                <w:sz w:val="20"/>
                <w:szCs w:val="20"/>
              </w:rPr>
              <w:t>Metadona</w:t>
            </w:r>
            <w:proofErr w:type="spellEnd"/>
            <w:r w:rsidRPr="00271864">
              <w:rPr>
                <w:rFonts w:cstheme="minorHAnsi"/>
                <w:sz w:val="20"/>
                <w:szCs w:val="20"/>
              </w:rPr>
              <w:t xml:space="preserve"> aizvietojoša terapija</w:t>
            </w:r>
          </w:p>
        </w:tc>
        <w:tc>
          <w:tcPr>
            <w:tcW w:w="1991" w:type="dxa"/>
            <w:vAlign w:val="center"/>
          </w:tcPr>
          <w:p w14:paraId="597FC93C" w14:textId="1EB4DE6E" w:rsidR="00302B00" w:rsidRPr="00271864" w:rsidRDefault="008333F7" w:rsidP="00302B00">
            <w:pPr>
              <w:jc w:val="center"/>
              <w:rPr>
                <w:rFonts w:cstheme="minorHAnsi"/>
                <w:sz w:val="20"/>
                <w:szCs w:val="20"/>
              </w:rPr>
            </w:pPr>
            <w:r>
              <w:rPr>
                <w:rFonts w:cstheme="minorHAnsi"/>
                <w:sz w:val="20"/>
                <w:szCs w:val="20"/>
              </w:rPr>
              <w:t>16 159</w:t>
            </w:r>
          </w:p>
        </w:tc>
        <w:tc>
          <w:tcPr>
            <w:tcW w:w="2116" w:type="dxa"/>
            <w:vAlign w:val="center"/>
          </w:tcPr>
          <w:p w14:paraId="1657D5AC" w14:textId="732BEE9B" w:rsidR="00302B00" w:rsidRPr="00271864" w:rsidRDefault="00B80BBB" w:rsidP="00302B00">
            <w:pPr>
              <w:jc w:val="center"/>
              <w:rPr>
                <w:rFonts w:cstheme="minorHAnsi"/>
                <w:sz w:val="20"/>
                <w:szCs w:val="20"/>
              </w:rPr>
            </w:pPr>
            <w:r>
              <w:rPr>
                <w:rFonts w:cstheme="minorHAnsi"/>
                <w:sz w:val="20"/>
                <w:szCs w:val="20"/>
              </w:rPr>
              <w:t>16 650</w:t>
            </w:r>
          </w:p>
        </w:tc>
        <w:tc>
          <w:tcPr>
            <w:tcW w:w="2116" w:type="dxa"/>
            <w:vAlign w:val="center"/>
          </w:tcPr>
          <w:p w14:paraId="42ACD6EA" w14:textId="3E67F1ED" w:rsidR="00302B00" w:rsidRPr="00271864" w:rsidRDefault="005B2540" w:rsidP="00302B00">
            <w:pPr>
              <w:jc w:val="center"/>
              <w:rPr>
                <w:rFonts w:cstheme="minorHAnsi"/>
                <w:sz w:val="20"/>
                <w:szCs w:val="20"/>
              </w:rPr>
            </w:pPr>
            <w:r>
              <w:rPr>
                <w:rFonts w:cstheme="minorHAnsi"/>
                <w:sz w:val="20"/>
                <w:szCs w:val="20"/>
              </w:rPr>
              <w:t>14 403</w:t>
            </w:r>
          </w:p>
        </w:tc>
        <w:tc>
          <w:tcPr>
            <w:tcW w:w="1073" w:type="dxa"/>
            <w:vAlign w:val="center"/>
          </w:tcPr>
          <w:p w14:paraId="10552673" w14:textId="0FD6EA22" w:rsidR="00302B00" w:rsidRPr="00271864" w:rsidRDefault="001940E4" w:rsidP="00302B00">
            <w:pPr>
              <w:jc w:val="center"/>
              <w:rPr>
                <w:rFonts w:cstheme="minorHAnsi"/>
                <w:sz w:val="20"/>
                <w:szCs w:val="20"/>
              </w:rPr>
            </w:pPr>
            <w:r>
              <w:rPr>
                <w:rFonts w:cstheme="minorHAnsi"/>
                <w:sz w:val="20"/>
                <w:szCs w:val="20"/>
              </w:rPr>
              <w:t>-</w:t>
            </w:r>
            <w:r w:rsidR="00806E59">
              <w:rPr>
                <w:rFonts w:cstheme="minorHAnsi"/>
                <w:sz w:val="20"/>
                <w:szCs w:val="20"/>
              </w:rPr>
              <w:t>1756</w:t>
            </w:r>
          </w:p>
        </w:tc>
      </w:tr>
    </w:tbl>
    <w:p w14:paraId="7D46C787" w14:textId="78AF98A9" w:rsidR="00B55769" w:rsidRDefault="00B55769" w:rsidP="00712DD6">
      <w:pPr>
        <w:spacing w:before="100" w:beforeAutospacing="1" w:after="100" w:afterAutospacing="1"/>
        <w:jc w:val="both"/>
        <w:rPr>
          <w:rFonts w:cstheme="minorHAnsi"/>
        </w:rPr>
      </w:pPr>
      <w:r w:rsidRPr="003D07A2">
        <w:rPr>
          <w:rFonts w:cstheme="minorHAnsi"/>
        </w:rPr>
        <w:t xml:space="preserve">Pārskata </w:t>
      </w:r>
      <w:r w:rsidR="0026245E">
        <w:rPr>
          <w:rFonts w:cstheme="minorHAnsi"/>
        </w:rPr>
        <w:t xml:space="preserve">perioda beigās </w:t>
      </w:r>
      <w:r w:rsidR="006974A9">
        <w:rPr>
          <w:rFonts w:cstheme="minorHAnsi"/>
        </w:rPr>
        <w:t>NVD rēķinos nav iekļauts SAVA apjoms</w:t>
      </w:r>
      <w:r w:rsidR="00027D0F">
        <w:rPr>
          <w:rFonts w:cstheme="minorHAnsi"/>
        </w:rPr>
        <w:t xml:space="preserve"> 7634.32 </w:t>
      </w:r>
      <w:proofErr w:type="spellStart"/>
      <w:r w:rsidR="00027D0F">
        <w:rPr>
          <w:rFonts w:cstheme="minorHAnsi"/>
        </w:rPr>
        <w:t>euro</w:t>
      </w:r>
      <w:proofErr w:type="spellEnd"/>
      <w:r w:rsidR="00027D0F">
        <w:rPr>
          <w:rFonts w:cstheme="minorHAnsi"/>
        </w:rPr>
        <w:t xml:space="preserve"> apmērā</w:t>
      </w:r>
      <w:r w:rsidR="006974A9">
        <w:rPr>
          <w:rFonts w:cstheme="minorHAnsi"/>
        </w:rPr>
        <w:t>:</w:t>
      </w:r>
    </w:p>
    <w:p w14:paraId="23452C53" w14:textId="6E077C98" w:rsidR="006974A9" w:rsidRDefault="00B72017" w:rsidP="00B72017">
      <w:pPr>
        <w:pStyle w:val="Sarakstarindkopa"/>
        <w:numPr>
          <w:ilvl w:val="0"/>
          <w:numId w:val="10"/>
        </w:numPr>
        <w:spacing w:before="100" w:beforeAutospacing="1" w:after="100" w:afterAutospacing="1"/>
        <w:jc w:val="both"/>
        <w:rPr>
          <w:rFonts w:cstheme="minorHAnsi"/>
        </w:rPr>
      </w:pPr>
      <w:r>
        <w:rPr>
          <w:rFonts w:cstheme="minorHAnsi"/>
        </w:rPr>
        <w:t xml:space="preserve">Narkoloģija – 3964.55 </w:t>
      </w:r>
      <w:proofErr w:type="spellStart"/>
      <w:r>
        <w:rPr>
          <w:rFonts w:cstheme="minorHAnsi"/>
        </w:rPr>
        <w:t>euro</w:t>
      </w:r>
      <w:proofErr w:type="spellEnd"/>
      <w:r>
        <w:rPr>
          <w:rFonts w:cstheme="minorHAnsi"/>
        </w:rPr>
        <w:t>;</w:t>
      </w:r>
    </w:p>
    <w:p w14:paraId="3557A4E1" w14:textId="544511C8" w:rsidR="00B72017" w:rsidRDefault="00B72017" w:rsidP="00B72017">
      <w:pPr>
        <w:pStyle w:val="Sarakstarindkopa"/>
        <w:numPr>
          <w:ilvl w:val="0"/>
          <w:numId w:val="10"/>
        </w:numPr>
        <w:spacing w:before="100" w:beforeAutospacing="1" w:after="100" w:afterAutospacing="1"/>
        <w:jc w:val="both"/>
        <w:rPr>
          <w:rFonts w:cstheme="minorHAnsi"/>
        </w:rPr>
      </w:pPr>
      <w:proofErr w:type="spellStart"/>
      <w:r>
        <w:rPr>
          <w:rFonts w:cstheme="minorHAnsi"/>
        </w:rPr>
        <w:t>Neiroelektrofizioloģisk</w:t>
      </w:r>
      <w:r w:rsidR="0087169D">
        <w:rPr>
          <w:rFonts w:cstheme="minorHAnsi"/>
        </w:rPr>
        <w:t>ie</w:t>
      </w:r>
      <w:proofErr w:type="spellEnd"/>
      <w:r w:rsidR="0087169D">
        <w:rPr>
          <w:rFonts w:cstheme="minorHAnsi"/>
        </w:rPr>
        <w:t xml:space="preserve"> funkcionālie izmeklējumi – 1288.01 </w:t>
      </w:r>
      <w:proofErr w:type="spellStart"/>
      <w:r w:rsidR="0087169D">
        <w:rPr>
          <w:rFonts w:cstheme="minorHAnsi"/>
        </w:rPr>
        <w:t>euro</w:t>
      </w:r>
      <w:proofErr w:type="spellEnd"/>
      <w:r w:rsidR="0087169D">
        <w:rPr>
          <w:rFonts w:cstheme="minorHAnsi"/>
        </w:rPr>
        <w:t>;</w:t>
      </w:r>
    </w:p>
    <w:p w14:paraId="36B0B8B5" w14:textId="77777777" w:rsidR="00A71493" w:rsidRPr="00A71493" w:rsidRDefault="0087169D" w:rsidP="004D6A02">
      <w:pPr>
        <w:pStyle w:val="Sarakstarindkopa"/>
        <w:numPr>
          <w:ilvl w:val="0"/>
          <w:numId w:val="10"/>
        </w:numPr>
        <w:spacing w:before="100" w:beforeAutospacing="1" w:after="100" w:afterAutospacing="1"/>
        <w:jc w:val="both"/>
        <w:rPr>
          <w:rFonts w:cstheme="minorHAnsi"/>
          <w:b/>
          <w:bCs/>
        </w:rPr>
      </w:pPr>
      <w:r w:rsidRPr="00A71493">
        <w:rPr>
          <w:rFonts w:cstheme="minorHAnsi"/>
        </w:rPr>
        <w:t xml:space="preserve">Psihiatrisko slimnieku ārstēšana psihiatriskā profila dienas stacionārā </w:t>
      </w:r>
      <w:r w:rsidR="00027D0F" w:rsidRPr="00A71493">
        <w:rPr>
          <w:rFonts w:cstheme="minorHAnsi"/>
        </w:rPr>
        <w:t>–</w:t>
      </w:r>
      <w:r w:rsidRPr="00A71493">
        <w:rPr>
          <w:rFonts w:cstheme="minorHAnsi"/>
        </w:rPr>
        <w:t xml:space="preserve"> </w:t>
      </w:r>
      <w:r w:rsidR="00027D0F" w:rsidRPr="00A71493">
        <w:rPr>
          <w:rFonts w:cstheme="minorHAnsi"/>
        </w:rPr>
        <w:t xml:space="preserve">1108.36 </w:t>
      </w:r>
      <w:proofErr w:type="spellStart"/>
      <w:r w:rsidR="00027D0F" w:rsidRPr="00A71493">
        <w:rPr>
          <w:rFonts w:cstheme="minorHAnsi"/>
        </w:rPr>
        <w:t>euro</w:t>
      </w:r>
      <w:proofErr w:type="spellEnd"/>
      <w:r w:rsidR="00027D0F" w:rsidRPr="00A71493">
        <w:rPr>
          <w:rFonts w:cstheme="minorHAnsi"/>
        </w:rPr>
        <w:t>.</w:t>
      </w:r>
    </w:p>
    <w:p w14:paraId="76EAC288" w14:textId="77777777" w:rsidR="0093502E" w:rsidRDefault="0093502E" w:rsidP="00A71493">
      <w:pPr>
        <w:pStyle w:val="Sarakstarindkopa"/>
        <w:spacing w:before="100" w:beforeAutospacing="1" w:after="100" w:afterAutospacing="1"/>
        <w:jc w:val="both"/>
        <w:rPr>
          <w:rFonts w:cstheme="minorHAnsi"/>
        </w:rPr>
      </w:pPr>
    </w:p>
    <w:p w14:paraId="29E7979D" w14:textId="32AE8E39" w:rsidR="00B529B2" w:rsidRDefault="003A0508" w:rsidP="00A9734A">
      <w:pPr>
        <w:pStyle w:val="Sarakstarindkopa"/>
        <w:spacing w:before="100" w:beforeAutospacing="1" w:after="100" w:afterAutospacing="1"/>
        <w:ind w:left="0"/>
        <w:jc w:val="both"/>
        <w:rPr>
          <w:rFonts w:cstheme="minorHAnsi"/>
        </w:rPr>
      </w:pPr>
      <w:r>
        <w:rPr>
          <w:rFonts w:cstheme="minorHAnsi"/>
        </w:rPr>
        <w:t>Vislielāko īpatsvaru no s</w:t>
      </w:r>
      <w:r w:rsidR="00382BAB">
        <w:rPr>
          <w:rFonts w:cstheme="minorHAnsi"/>
        </w:rPr>
        <w:t>ekundār</w:t>
      </w:r>
      <w:r>
        <w:rPr>
          <w:rFonts w:cstheme="minorHAnsi"/>
        </w:rPr>
        <w:t>ajiem</w:t>
      </w:r>
      <w:r w:rsidR="00382BAB">
        <w:rPr>
          <w:rFonts w:cstheme="minorHAnsi"/>
        </w:rPr>
        <w:t xml:space="preserve"> veselības aprūpes pakalpojum</w:t>
      </w:r>
      <w:r w:rsidR="00092930">
        <w:rPr>
          <w:rFonts w:cstheme="minorHAnsi"/>
        </w:rPr>
        <w:t>iem</w:t>
      </w:r>
      <w:r w:rsidR="00382BAB">
        <w:rPr>
          <w:rFonts w:cstheme="minorHAnsi"/>
        </w:rPr>
        <w:t xml:space="preserve"> psihiatrijā </w:t>
      </w:r>
      <w:r w:rsidR="00211CDB">
        <w:rPr>
          <w:rFonts w:cstheme="minorHAnsi"/>
        </w:rPr>
        <w:t xml:space="preserve">tiek sniegti pacientiem ar šizofrēniju, </w:t>
      </w:r>
      <w:proofErr w:type="spellStart"/>
      <w:r w:rsidR="00211CDB">
        <w:rPr>
          <w:rFonts w:cstheme="minorHAnsi"/>
        </w:rPr>
        <w:t>šizotipiskiem</w:t>
      </w:r>
      <w:proofErr w:type="spellEnd"/>
      <w:r w:rsidR="00211CDB">
        <w:rPr>
          <w:rFonts w:cstheme="minorHAnsi"/>
        </w:rPr>
        <w:t xml:space="preserve"> traucējumiem un murgiem- </w:t>
      </w:r>
      <w:r w:rsidR="00972B6A">
        <w:rPr>
          <w:rFonts w:cstheme="minorHAnsi"/>
        </w:rPr>
        <w:t>pārskata periodā 31.8%, 2022.gadā vidēji 35.14%.</w:t>
      </w:r>
    </w:p>
    <w:p w14:paraId="677B7FD9" w14:textId="77777777" w:rsidR="00454FE4" w:rsidRDefault="00454FE4" w:rsidP="00A9734A">
      <w:pPr>
        <w:pStyle w:val="Sarakstarindkopa"/>
        <w:spacing w:before="100" w:beforeAutospacing="1" w:after="100" w:afterAutospacing="1"/>
        <w:ind w:left="0"/>
        <w:jc w:val="both"/>
        <w:rPr>
          <w:rFonts w:cstheme="minorHAnsi"/>
        </w:rPr>
      </w:pPr>
    </w:p>
    <w:p w14:paraId="373BA5B8" w14:textId="3BB803EA" w:rsidR="00972B6A" w:rsidRDefault="00A9734A" w:rsidP="00A71493">
      <w:pPr>
        <w:pStyle w:val="Sarakstarindkopa"/>
        <w:spacing w:before="100" w:beforeAutospacing="1" w:after="100" w:afterAutospacing="1"/>
        <w:jc w:val="both"/>
        <w:rPr>
          <w:rFonts w:cstheme="minorHAnsi"/>
        </w:rPr>
      </w:pPr>
      <w:r>
        <w:rPr>
          <w:rFonts w:cstheme="minorHAnsi"/>
        </w:rPr>
        <w:t>SAVA pakalpojumi psihiatrijā sadalījumā pa diagnožu grupām 2023.gada 9 mēnešos</w:t>
      </w:r>
    </w:p>
    <w:p w14:paraId="19584D94" w14:textId="77777777" w:rsidR="00F420D1" w:rsidRDefault="00F420D1" w:rsidP="00A71493">
      <w:pPr>
        <w:pStyle w:val="Sarakstarindkopa"/>
        <w:spacing w:before="100" w:beforeAutospacing="1" w:after="100" w:afterAutospacing="1"/>
        <w:jc w:val="both"/>
        <w:rPr>
          <w:rFonts w:cstheme="minorHAnsi"/>
        </w:rPr>
      </w:pPr>
    </w:p>
    <w:p w14:paraId="60D3B5F6" w14:textId="157239E4" w:rsidR="00A9734A" w:rsidRPr="00382BAB" w:rsidRDefault="006F1A00" w:rsidP="00A71493">
      <w:pPr>
        <w:pStyle w:val="Sarakstarindkopa"/>
        <w:spacing w:before="100" w:beforeAutospacing="1" w:after="100" w:afterAutospacing="1"/>
        <w:jc w:val="both"/>
        <w:rPr>
          <w:rFonts w:cstheme="minorHAnsi"/>
        </w:rPr>
      </w:pPr>
      <w:r>
        <w:rPr>
          <w:noProof/>
        </w:rPr>
        <w:drawing>
          <wp:inline distT="0" distB="0" distL="0" distR="0" wp14:anchorId="5A238F08" wp14:editId="13345733">
            <wp:extent cx="4648200" cy="2704465"/>
            <wp:effectExtent l="0" t="0" r="0" b="635"/>
            <wp:docPr id="1213507363" name="Diagramma 1">
              <a:extLst xmlns:a="http://schemas.openxmlformats.org/drawingml/2006/main">
                <a:ext uri="{FF2B5EF4-FFF2-40B4-BE49-F238E27FC236}">
                  <a16:creationId xmlns:a16="http://schemas.microsoft.com/office/drawing/2014/main" id="{C206F3CC-8096-9A02-A110-FD9FF460B1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A157865" w14:textId="77777777" w:rsidR="006F1A00" w:rsidRDefault="006F1A00" w:rsidP="00A71493">
      <w:pPr>
        <w:pStyle w:val="Sarakstarindkopa"/>
        <w:spacing w:before="100" w:beforeAutospacing="1" w:after="100" w:afterAutospacing="1"/>
        <w:jc w:val="both"/>
        <w:rPr>
          <w:rFonts w:cstheme="minorHAnsi"/>
          <w:b/>
          <w:bCs/>
        </w:rPr>
      </w:pPr>
    </w:p>
    <w:p w14:paraId="5DE6B4F0" w14:textId="70D11E36" w:rsidR="006F1A00" w:rsidRPr="00E17905" w:rsidRDefault="00396290" w:rsidP="00E17905">
      <w:pPr>
        <w:pStyle w:val="Sarakstarindkopa"/>
        <w:spacing w:before="100" w:beforeAutospacing="1" w:after="100" w:afterAutospacing="1"/>
        <w:ind w:left="0"/>
        <w:jc w:val="both"/>
        <w:rPr>
          <w:rFonts w:cstheme="minorHAnsi"/>
        </w:rPr>
      </w:pPr>
      <w:r w:rsidRPr="00E17905">
        <w:rPr>
          <w:rFonts w:cstheme="minorHAnsi"/>
        </w:rPr>
        <w:lastRenderedPageBreak/>
        <w:t xml:space="preserve">Salīdzinot ar 2022.gadu, pieaug pacientu skaits ar diagnozi </w:t>
      </w:r>
      <w:r w:rsidR="00E17905">
        <w:rPr>
          <w:rFonts w:cstheme="minorHAnsi"/>
        </w:rPr>
        <w:t xml:space="preserve"> </w:t>
      </w:r>
      <w:r w:rsidRPr="00E17905">
        <w:rPr>
          <w:rFonts w:cstheme="minorHAnsi"/>
        </w:rPr>
        <w:t>Organi</w:t>
      </w:r>
      <w:r w:rsidR="00E17905" w:rsidRPr="00E17905">
        <w:rPr>
          <w:rFonts w:cstheme="minorHAnsi"/>
        </w:rPr>
        <w:t>s</w:t>
      </w:r>
      <w:r w:rsidRPr="00E17905">
        <w:rPr>
          <w:rFonts w:cstheme="minorHAnsi"/>
        </w:rPr>
        <w:t xml:space="preserve">ki </w:t>
      </w:r>
      <w:r w:rsidR="00E17905" w:rsidRPr="00E17905">
        <w:rPr>
          <w:rFonts w:cstheme="minorHAnsi"/>
        </w:rPr>
        <w:t xml:space="preserve">psihiski traucējumi ( </w:t>
      </w:r>
      <w:r w:rsidR="00E17905">
        <w:rPr>
          <w:rFonts w:cstheme="minorHAnsi"/>
        </w:rPr>
        <w:t xml:space="preserve">F00-F09 </w:t>
      </w:r>
      <w:r w:rsidR="00E17905" w:rsidRPr="00E17905">
        <w:rPr>
          <w:rFonts w:cstheme="minorHAnsi"/>
        </w:rPr>
        <w:t xml:space="preserve">24.3%), </w:t>
      </w:r>
      <w:r w:rsidR="00E17905">
        <w:rPr>
          <w:rFonts w:cstheme="minorHAnsi"/>
        </w:rPr>
        <w:t>savukārt</w:t>
      </w:r>
      <w:r w:rsidR="00252D0E">
        <w:rPr>
          <w:rFonts w:cstheme="minorHAnsi"/>
        </w:rPr>
        <w:t xml:space="preserve"> </w:t>
      </w:r>
      <w:r w:rsidR="008D03D0">
        <w:rPr>
          <w:rFonts w:cstheme="minorHAnsi"/>
        </w:rPr>
        <w:t xml:space="preserve">ar </w:t>
      </w:r>
      <w:r w:rsidR="00252D0E">
        <w:rPr>
          <w:rFonts w:cstheme="minorHAnsi"/>
        </w:rPr>
        <w:t>diagnoz</w:t>
      </w:r>
      <w:r w:rsidR="008D03D0">
        <w:rPr>
          <w:rFonts w:cstheme="minorHAnsi"/>
        </w:rPr>
        <w:t>i</w:t>
      </w:r>
      <w:r w:rsidR="00252D0E">
        <w:rPr>
          <w:rFonts w:cstheme="minorHAnsi"/>
        </w:rPr>
        <w:t xml:space="preserve"> F20-F29 31.8%. 2022.gadā attiecīgi 22.78% un 35.13%.</w:t>
      </w:r>
      <w:r w:rsidR="00D8773A">
        <w:rPr>
          <w:rFonts w:cstheme="minorHAnsi"/>
        </w:rPr>
        <w:t xml:space="preserve"> Līdzīgs pieprasījums </w:t>
      </w:r>
      <w:r w:rsidR="00F420D1">
        <w:rPr>
          <w:rFonts w:cstheme="minorHAnsi"/>
        </w:rPr>
        <w:t xml:space="preserve">2023.un 2022.gadā </w:t>
      </w:r>
      <w:r w:rsidR="00D8773A">
        <w:rPr>
          <w:rFonts w:cstheme="minorHAnsi"/>
        </w:rPr>
        <w:t xml:space="preserve">pacientu grupai F30-F39 Garastāvokļa traucējumi ( 17.4% un 16.01%); kā arī </w:t>
      </w:r>
      <w:r w:rsidR="00B878DD">
        <w:rPr>
          <w:rFonts w:cstheme="minorHAnsi"/>
        </w:rPr>
        <w:t xml:space="preserve">pacientiem ar diagnozi F40-F48 </w:t>
      </w:r>
      <w:proofErr w:type="spellStart"/>
      <w:r w:rsidR="00B878DD">
        <w:rPr>
          <w:rFonts w:cstheme="minorHAnsi"/>
        </w:rPr>
        <w:t>Neirotiskie</w:t>
      </w:r>
      <w:proofErr w:type="spellEnd"/>
      <w:r w:rsidR="00B878DD">
        <w:rPr>
          <w:rFonts w:cstheme="minorHAnsi"/>
        </w:rPr>
        <w:t xml:space="preserve">, ar stresu saistītie </w:t>
      </w:r>
      <w:r w:rsidR="008D03D0">
        <w:rPr>
          <w:rFonts w:cstheme="minorHAnsi"/>
        </w:rPr>
        <w:t>(12.9% un 12.52%)</w:t>
      </w:r>
      <w:r w:rsidR="00F420D1">
        <w:rPr>
          <w:rFonts w:cstheme="minorHAnsi"/>
        </w:rPr>
        <w:t>.</w:t>
      </w:r>
    </w:p>
    <w:p w14:paraId="6A968A0E" w14:textId="77777777" w:rsidR="00F420D1" w:rsidRDefault="00F420D1" w:rsidP="00A71493">
      <w:pPr>
        <w:pStyle w:val="Sarakstarindkopa"/>
        <w:spacing w:before="100" w:beforeAutospacing="1" w:after="100" w:afterAutospacing="1"/>
        <w:jc w:val="both"/>
        <w:rPr>
          <w:rFonts w:cstheme="minorHAnsi"/>
          <w:b/>
          <w:bCs/>
        </w:rPr>
      </w:pPr>
    </w:p>
    <w:p w14:paraId="7D0DDF77" w14:textId="2180F07C" w:rsidR="008D79D0" w:rsidRPr="00A71493" w:rsidRDefault="008D79D0" w:rsidP="00A71493">
      <w:pPr>
        <w:pStyle w:val="Sarakstarindkopa"/>
        <w:spacing w:before="100" w:beforeAutospacing="1" w:after="100" w:afterAutospacing="1"/>
        <w:jc w:val="both"/>
        <w:rPr>
          <w:rFonts w:cstheme="minorHAnsi"/>
          <w:b/>
          <w:bCs/>
        </w:rPr>
      </w:pPr>
      <w:r w:rsidRPr="00A71493">
        <w:rPr>
          <w:rFonts w:cstheme="minorHAnsi"/>
          <w:b/>
          <w:bCs/>
        </w:rPr>
        <w:t>Personāls</w:t>
      </w:r>
    </w:p>
    <w:p w14:paraId="1842D211" w14:textId="351C7CC5" w:rsidR="000A70AD" w:rsidRPr="003D07A2" w:rsidRDefault="00E56624" w:rsidP="00712DD6">
      <w:pPr>
        <w:spacing w:before="100" w:beforeAutospacing="1" w:after="100" w:afterAutospacing="1"/>
        <w:jc w:val="both"/>
        <w:rPr>
          <w:rFonts w:cstheme="minorHAnsi"/>
        </w:rPr>
      </w:pPr>
      <w:r w:rsidRPr="003D07A2">
        <w:rPr>
          <w:rFonts w:cstheme="minorHAnsi"/>
        </w:rPr>
        <w:t xml:space="preserve">Sabiedrībā pārskata periodā vidēji nodarbināti </w:t>
      </w:r>
      <w:r w:rsidR="00B068D0">
        <w:rPr>
          <w:rFonts w:cstheme="minorHAnsi"/>
        </w:rPr>
        <w:t>5</w:t>
      </w:r>
      <w:r w:rsidR="00572BCE">
        <w:rPr>
          <w:rFonts w:cstheme="minorHAnsi"/>
        </w:rPr>
        <w:t>2</w:t>
      </w:r>
      <w:r w:rsidR="00DF6381">
        <w:rPr>
          <w:rFonts w:cstheme="minorHAnsi"/>
        </w:rPr>
        <w:t>3</w:t>
      </w:r>
      <w:r w:rsidR="00EE2123">
        <w:rPr>
          <w:rFonts w:cstheme="minorHAnsi"/>
        </w:rPr>
        <w:t xml:space="preserve"> </w:t>
      </w:r>
      <w:r w:rsidRPr="003D07A2">
        <w:rPr>
          <w:rFonts w:cstheme="minorHAnsi"/>
        </w:rPr>
        <w:t xml:space="preserve"> darbinieki, kas ir par </w:t>
      </w:r>
      <w:r w:rsidR="00515B04">
        <w:rPr>
          <w:rFonts w:cstheme="minorHAnsi"/>
        </w:rPr>
        <w:t>3</w:t>
      </w:r>
      <w:r w:rsidRPr="003D07A2">
        <w:rPr>
          <w:rFonts w:cstheme="minorHAnsi"/>
        </w:rPr>
        <w:t xml:space="preserve"> darbiniek</w:t>
      </w:r>
      <w:r w:rsidR="007C7B05">
        <w:rPr>
          <w:rFonts w:cstheme="minorHAnsi"/>
        </w:rPr>
        <w:t>iem vairāk</w:t>
      </w:r>
      <w:r w:rsidRPr="003D07A2">
        <w:rPr>
          <w:rFonts w:cstheme="minorHAnsi"/>
        </w:rPr>
        <w:t xml:space="preserve"> kā 20</w:t>
      </w:r>
      <w:r w:rsidR="00215612">
        <w:rPr>
          <w:rFonts w:cstheme="minorHAnsi"/>
        </w:rPr>
        <w:t>2</w:t>
      </w:r>
      <w:r w:rsidR="007C7B05">
        <w:rPr>
          <w:rFonts w:cstheme="minorHAnsi"/>
        </w:rPr>
        <w:t>2</w:t>
      </w:r>
      <w:r w:rsidRPr="003D07A2">
        <w:rPr>
          <w:rFonts w:cstheme="minorHAnsi"/>
        </w:rPr>
        <w:t>.gada salīdzināmajā periodā</w:t>
      </w:r>
      <w:r w:rsidR="004A4E51" w:rsidRPr="003D07A2">
        <w:rPr>
          <w:rFonts w:cstheme="minorHAnsi"/>
        </w:rPr>
        <w:t>.</w:t>
      </w:r>
      <w:r w:rsidRPr="003D07A2">
        <w:rPr>
          <w:rFonts w:cstheme="minorHAnsi"/>
        </w:rPr>
        <w:t xml:space="preserve"> Nodarbināto skaits </w:t>
      </w:r>
      <w:r w:rsidR="007C7B05">
        <w:rPr>
          <w:rFonts w:cstheme="minorHAnsi"/>
        </w:rPr>
        <w:t>p</w:t>
      </w:r>
      <w:r w:rsidR="001B57F1">
        <w:rPr>
          <w:rFonts w:cstheme="minorHAnsi"/>
        </w:rPr>
        <w:t>ieaugums</w:t>
      </w:r>
      <w:r w:rsidR="00634040">
        <w:rPr>
          <w:rFonts w:cstheme="minorHAnsi"/>
        </w:rPr>
        <w:t xml:space="preserve"> veidojas</w:t>
      </w:r>
      <w:r w:rsidR="00313B92">
        <w:rPr>
          <w:rFonts w:cstheme="minorHAnsi"/>
        </w:rPr>
        <w:t xml:space="preserve"> gan </w:t>
      </w:r>
      <w:r w:rsidR="00662027">
        <w:rPr>
          <w:rFonts w:cstheme="minorHAnsi"/>
        </w:rPr>
        <w:t>ārstu kategorijā, kur iekļauti funkcionālie speciālisti</w:t>
      </w:r>
      <w:r w:rsidR="00B92594">
        <w:rPr>
          <w:rFonts w:cstheme="minorHAnsi"/>
        </w:rPr>
        <w:t>, gan ārstniecības un pacientu aprūpes atbalsta personāla kategorij</w:t>
      </w:r>
      <w:r w:rsidR="00DD6E22">
        <w:rPr>
          <w:rFonts w:cstheme="minorHAnsi"/>
        </w:rPr>
        <w:t>ā – sanitāru pārklasificēšanās rezultātā , kļūstot par māsu palīgiem.</w:t>
      </w:r>
    </w:p>
    <w:p w14:paraId="56819723" w14:textId="5EAF1BC2" w:rsidR="00E56624" w:rsidRPr="003D07A2" w:rsidRDefault="00E56624" w:rsidP="00712DD6">
      <w:pPr>
        <w:spacing w:before="100" w:beforeAutospacing="1" w:after="100" w:afterAutospacing="1"/>
        <w:jc w:val="both"/>
        <w:rPr>
          <w:rFonts w:cstheme="minorHAnsi"/>
        </w:rPr>
      </w:pPr>
      <w:r w:rsidRPr="003D07A2">
        <w:rPr>
          <w:rFonts w:cstheme="minorHAnsi"/>
        </w:rPr>
        <w:t xml:space="preserve">Sabiedrībā finansētas vidēji </w:t>
      </w:r>
      <w:r w:rsidR="00215612">
        <w:rPr>
          <w:rFonts w:cstheme="minorHAnsi"/>
        </w:rPr>
        <w:t>5</w:t>
      </w:r>
      <w:r w:rsidR="000E4008">
        <w:rPr>
          <w:rFonts w:cstheme="minorHAnsi"/>
        </w:rPr>
        <w:t>2</w:t>
      </w:r>
      <w:r w:rsidRPr="003D07A2">
        <w:rPr>
          <w:rFonts w:cstheme="minorHAnsi"/>
        </w:rPr>
        <w:t xml:space="preserve"> ārstu, </w:t>
      </w:r>
      <w:r w:rsidR="004236A1" w:rsidRPr="003D07A2">
        <w:rPr>
          <w:rFonts w:cstheme="minorHAnsi"/>
        </w:rPr>
        <w:t xml:space="preserve">tai skaitā </w:t>
      </w:r>
      <w:r w:rsidR="00B32983">
        <w:rPr>
          <w:rFonts w:cstheme="minorHAnsi"/>
        </w:rPr>
        <w:t>18.15</w:t>
      </w:r>
      <w:r w:rsidR="004236A1" w:rsidRPr="003D07A2">
        <w:rPr>
          <w:rFonts w:cstheme="minorHAnsi"/>
        </w:rPr>
        <w:t xml:space="preserve"> </w:t>
      </w:r>
      <w:r w:rsidRPr="003D07A2">
        <w:rPr>
          <w:rFonts w:cstheme="minorHAnsi"/>
        </w:rPr>
        <w:t xml:space="preserve">funkcionālo speciālistu slodzes; </w:t>
      </w:r>
      <w:r w:rsidR="00BA1E07" w:rsidRPr="003D07A2">
        <w:rPr>
          <w:rFonts w:cstheme="minorHAnsi"/>
        </w:rPr>
        <w:t>9</w:t>
      </w:r>
      <w:r w:rsidR="003E34DC">
        <w:rPr>
          <w:rFonts w:cstheme="minorHAnsi"/>
        </w:rPr>
        <w:t>5</w:t>
      </w:r>
      <w:r w:rsidR="00BA1E07" w:rsidRPr="003D07A2">
        <w:rPr>
          <w:rFonts w:cstheme="minorHAnsi"/>
        </w:rPr>
        <w:t xml:space="preserve"> māsu slodzes; </w:t>
      </w:r>
      <w:r w:rsidR="00C65E7A">
        <w:rPr>
          <w:rFonts w:cstheme="minorHAnsi"/>
        </w:rPr>
        <w:t>9</w:t>
      </w:r>
      <w:r w:rsidR="003E34DC">
        <w:rPr>
          <w:rFonts w:cstheme="minorHAnsi"/>
        </w:rPr>
        <w:t>2</w:t>
      </w:r>
      <w:r w:rsidR="00BA1E07" w:rsidRPr="003D07A2">
        <w:rPr>
          <w:rFonts w:cstheme="minorHAnsi"/>
        </w:rPr>
        <w:t xml:space="preserve"> māsu palīgu slodzes; 1</w:t>
      </w:r>
      <w:r w:rsidR="003E34DC">
        <w:rPr>
          <w:rFonts w:cstheme="minorHAnsi"/>
        </w:rPr>
        <w:t>8</w:t>
      </w:r>
      <w:r w:rsidR="00BA1E07" w:rsidRPr="003D07A2">
        <w:rPr>
          <w:rFonts w:cstheme="minorHAnsi"/>
        </w:rPr>
        <w:t xml:space="preserve"> administratīvā personāla slodzes; 2</w:t>
      </w:r>
      <w:r w:rsidR="00C65E7A">
        <w:rPr>
          <w:rFonts w:cstheme="minorHAnsi"/>
        </w:rPr>
        <w:t>1</w:t>
      </w:r>
      <w:r w:rsidR="009256D8">
        <w:rPr>
          <w:rFonts w:cstheme="minorHAnsi"/>
        </w:rPr>
        <w:t>5</w:t>
      </w:r>
      <w:r w:rsidR="00BA1E07" w:rsidRPr="003D07A2">
        <w:rPr>
          <w:rFonts w:cstheme="minorHAnsi"/>
        </w:rPr>
        <w:t xml:space="preserve"> pārējo darbinieku slodzes. Salīdzinoši ar 20</w:t>
      </w:r>
      <w:r w:rsidR="00937CAF">
        <w:rPr>
          <w:rFonts w:cstheme="minorHAnsi"/>
        </w:rPr>
        <w:t>2</w:t>
      </w:r>
      <w:r w:rsidR="00C65E7A">
        <w:rPr>
          <w:rFonts w:cstheme="minorHAnsi"/>
        </w:rPr>
        <w:t>2</w:t>
      </w:r>
      <w:r w:rsidR="00BA1E07" w:rsidRPr="003D07A2">
        <w:rPr>
          <w:rFonts w:cstheme="minorHAnsi"/>
        </w:rPr>
        <w:t xml:space="preserve">. gadu </w:t>
      </w:r>
      <w:r w:rsidR="00212DA5">
        <w:rPr>
          <w:rFonts w:cstheme="minorHAnsi"/>
        </w:rPr>
        <w:t>- vairāk</w:t>
      </w:r>
      <w:r w:rsidR="00BA1E07" w:rsidRPr="003D07A2">
        <w:rPr>
          <w:rFonts w:cstheme="minorHAnsi"/>
        </w:rPr>
        <w:t xml:space="preserve"> par </w:t>
      </w:r>
      <w:r w:rsidR="00297ADC">
        <w:rPr>
          <w:rFonts w:cstheme="minorHAnsi"/>
        </w:rPr>
        <w:t>3</w:t>
      </w:r>
      <w:r w:rsidR="00BA1E07" w:rsidRPr="003D07A2">
        <w:rPr>
          <w:rFonts w:cstheme="minorHAnsi"/>
        </w:rPr>
        <w:t xml:space="preserve"> slodzēm, bet attiecīgi pret plānoto – mazāk par </w:t>
      </w:r>
      <w:r w:rsidR="001C09E8">
        <w:rPr>
          <w:rFonts w:cstheme="minorHAnsi"/>
        </w:rPr>
        <w:t>8</w:t>
      </w:r>
      <w:r w:rsidR="00BA1E07" w:rsidRPr="003D07A2">
        <w:rPr>
          <w:rFonts w:cstheme="minorHAnsi"/>
        </w:rPr>
        <w:t xml:space="preserve"> slodzēm.</w:t>
      </w:r>
    </w:p>
    <w:p w14:paraId="44900610" w14:textId="2D7A081C" w:rsidR="00BA1E07" w:rsidRPr="003D07A2" w:rsidRDefault="00BA1E07" w:rsidP="00712DD6">
      <w:pPr>
        <w:spacing w:before="100" w:beforeAutospacing="1" w:after="100" w:afterAutospacing="1"/>
        <w:jc w:val="both"/>
        <w:rPr>
          <w:rFonts w:cstheme="minorHAnsi"/>
        </w:rPr>
      </w:pPr>
      <w:r w:rsidRPr="003D07A2">
        <w:rPr>
          <w:rFonts w:cstheme="minorHAnsi"/>
        </w:rPr>
        <w:t xml:space="preserve">Darbinieku mainība pārskata periodā ir </w:t>
      </w:r>
      <w:r w:rsidR="00CE5114">
        <w:rPr>
          <w:rFonts w:cstheme="minorHAnsi"/>
        </w:rPr>
        <w:t>11</w:t>
      </w:r>
      <w:r w:rsidRPr="003D07A2">
        <w:rPr>
          <w:rFonts w:cstheme="minorHAnsi"/>
        </w:rPr>
        <w:t xml:space="preserve">%, kas ir par </w:t>
      </w:r>
      <w:r w:rsidR="009773F8">
        <w:rPr>
          <w:rFonts w:cstheme="minorHAnsi"/>
        </w:rPr>
        <w:t>3</w:t>
      </w:r>
      <w:r w:rsidRPr="003D07A2">
        <w:rPr>
          <w:rFonts w:cstheme="minorHAnsi"/>
        </w:rPr>
        <w:t xml:space="preserve">% </w:t>
      </w:r>
      <w:r w:rsidR="00E9187E">
        <w:rPr>
          <w:rFonts w:cstheme="minorHAnsi"/>
        </w:rPr>
        <w:t>mazāk</w:t>
      </w:r>
      <w:r w:rsidRPr="003D07A2">
        <w:rPr>
          <w:rFonts w:cstheme="minorHAnsi"/>
        </w:rPr>
        <w:t xml:space="preserve"> kā 20</w:t>
      </w:r>
      <w:r w:rsidR="00937CAF">
        <w:rPr>
          <w:rFonts w:cstheme="minorHAnsi"/>
        </w:rPr>
        <w:t>2</w:t>
      </w:r>
      <w:r w:rsidR="00B42CF1">
        <w:rPr>
          <w:rFonts w:cstheme="minorHAnsi"/>
        </w:rPr>
        <w:t>2</w:t>
      </w:r>
      <w:r w:rsidRPr="003D07A2">
        <w:rPr>
          <w:rFonts w:cstheme="minorHAnsi"/>
        </w:rPr>
        <w:t>. gadā.</w:t>
      </w:r>
    </w:p>
    <w:p w14:paraId="64456050" w14:textId="4FA65606" w:rsidR="00BA1E07" w:rsidRPr="003D07A2" w:rsidRDefault="00BA1E07" w:rsidP="00712DD6">
      <w:pPr>
        <w:spacing w:before="100" w:beforeAutospacing="1" w:after="100" w:afterAutospacing="1"/>
        <w:jc w:val="both"/>
        <w:rPr>
          <w:rFonts w:cstheme="minorHAnsi"/>
        </w:rPr>
      </w:pPr>
      <w:r w:rsidRPr="003D07A2">
        <w:rPr>
          <w:rFonts w:cstheme="minorHAnsi"/>
        </w:rPr>
        <w:t xml:space="preserve">Pārskata periodā Sabiedrība nodrošināja vidējo darba samaksu </w:t>
      </w:r>
      <w:r w:rsidR="00206B9D">
        <w:rPr>
          <w:rFonts w:cstheme="minorHAnsi"/>
        </w:rPr>
        <w:t>14</w:t>
      </w:r>
      <w:r w:rsidR="006D4832">
        <w:rPr>
          <w:rFonts w:cstheme="minorHAnsi"/>
        </w:rPr>
        <w:t>33</w:t>
      </w:r>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apmērā, kas ir par </w:t>
      </w:r>
      <w:r w:rsidR="00C22A7C">
        <w:rPr>
          <w:rFonts w:cstheme="minorHAnsi"/>
        </w:rPr>
        <w:t>68</w:t>
      </w:r>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w:t>
      </w:r>
      <w:r w:rsidR="000947C8">
        <w:rPr>
          <w:rFonts w:cstheme="minorHAnsi"/>
        </w:rPr>
        <w:t>vairāk</w:t>
      </w:r>
      <w:r w:rsidRPr="003D07A2">
        <w:rPr>
          <w:rFonts w:cstheme="minorHAnsi"/>
        </w:rPr>
        <w:t xml:space="preserve"> kā 20</w:t>
      </w:r>
      <w:r w:rsidR="00937CAF">
        <w:rPr>
          <w:rFonts w:cstheme="minorHAnsi"/>
        </w:rPr>
        <w:t>2</w:t>
      </w:r>
      <w:r w:rsidR="00EE67D7">
        <w:rPr>
          <w:rFonts w:cstheme="minorHAnsi"/>
        </w:rPr>
        <w:t>2</w:t>
      </w:r>
      <w:r w:rsidRPr="003D07A2">
        <w:rPr>
          <w:rFonts w:cstheme="minorHAnsi"/>
        </w:rPr>
        <w:t>.gada periodā</w:t>
      </w:r>
      <w:r w:rsidR="00EE67D7">
        <w:rPr>
          <w:rFonts w:cstheme="minorHAnsi"/>
        </w:rPr>
        <w:t xml:space="preserve">, iekļaujot Covid-19 piemaksas, </w:t>
      </w:r>
      <w:r w:rsidR="005C5FF7">
        <w:rPr>
          <w:rFonts w:cstheme="minorHAnsi"/>
        </w:rPr>
        <w:t xml:space="preserve"> un </w:t>
      </w:r>
      <w:r w:rsidR="00090ACE">
        <w:rPr>
          <w:rFonts w:cstheme="minorHAnsi"/>
        </w:rPr>
        <w:t xml:space="preserve">par </w:t>
      </w:r>
      <w:r w:rsidR="0060149A">
        <w:rPr>
          <w:rFonts w:cstheme="minorHAnsi"/>
        </w:rPr>
        <w:t>190</w:t>
      </w:r>
      <w:r w:rsidR="00090ACE">
        <w:rPr>
          <w:rFonts w:cstheme="minorHAnsi"/>
        </w:rPr>
        <w:t xml:space="preserve"> </w:t>
      </w:r>
      <w:proofErr w:type="spellStart"/>
      <w:r w:rsidR="00090ACE">
        <w:rPr>
          <w:rFonts w:cstheme="minorHAnsi"/>
        </w:rPr>
        <w:t>euro</w:t>
      </w:r>
      <w:proofErr w:type="spellEnd"/>
      <w:r w:rsidR="00090ACE">
        <w:rPr>
          <w:rFonts w:cstheme="minorHAnsi"/>
        </w:rPr>
        <w:t xml:space="preserve"> vairāk, neiekļaujot Covid-19 piemaksas.</w:t>
      </w:r>
      <w:r w:rsidRPr="003D07A2">
        <w:rPr>
          <w:rFonts w:cstheme="minorHAnsi"/>
        </w:rPr>
        <w:t xml:space="preserve"> </w:t>
      </w:r>
      <w:r w:rsidR="004615DB">
        <w:rPr>
          <w:rFonts w:cstheme="minorHAnsi"/>
        </w:rPr>
        <w:t>Novirze no budžeta plāna  ir nenozīmīga</w:t>
      </w:r>
      <w:r w:rsidR="00D70DED">
        <w:rPr>
          <w:rFonts w:cstheme="minorHAnsi"/>
        </w:rPr>
        <w:t xml:space="preserve"> -</w:t>
      </w:r>
      <w:r w:rsidR="004615DB">
        <w:rPr>
          <w:rFonts w:cstheme="minorHAnsi"/>
        </w:rPr>
        <w:t xml:space="preserve"> </w:t>
      </w:r>
      <w:r w:rsidR="00211E7B">
        <w:rPr>
          <w:rFonts w:cstheme="minorHAnsi"/>
        </w:rPr>
        <w:t>39</w:t>
      </w:r>
      <w:r w:rsidR="004615DB">
        <w:rPr>
          <w:rFonts w:cstheme="minorHAnsi"/>
        </w:rPr>
        <w:t xml:space="preserve"> </w:t>
      </w:r>
      <w:proofErr w:type="spellStart"/>
      <w:r w:rsidR="004615DB">
        <w:rPr>
          <w:rFonts w:cstheme="minorHAnsi"/>
        </w:rPr>
        <w:t>euro</w:t>
      </w:r>
      <w:proofErr w:type="spellEnd"/>
      <w:r w:rsidR="00211E7B">
        <w:rPr>
          <w:rFonts w:cstheme="minorHAnsi"/>
        </w:rPr>
        <w:t xml:space="preserve"> (3%)</w:t>
      </w:r>
      <w:r w:rsidR="004615DB">
        <w:rPr>
          <w:rFonts w:cstheme="minorHAnsi"/>
        </w:rPr>
        <w:t xml:space="preserve"> maz</w:t>
      </w:r>
      <w:r w:rsidR="00D70DED">
        <w:rPr>
          <w:rFonts w:cstheme="minorHAnsi"/>
        </w:rPr>
        <w:t>āk.</w:t>
      </w:r>
    </w:p>
    <w:p w14:paraId="37EF4F75" w14:textId="7DF7B202" w:rsidR="00316600" w:rsidRDefault="00E8039B" w:rsidP="00712DD6">
      <w:pPr>
        <w:spacing w:before="100" w:beforeAutospacing="1" w:after="100" w:afterAutospacing="1"/>
        <w:jc w:val="both"/>
        <w:rPr>
          <w:rFonts w:cstheme="minorHAnsi"/>
        </w:rPr>
      </w:pPr>
      <w:r>
        <w:rPr>
          <w:rFonts w:cstheme="minorHAnsi"/>
        </w:rPr>
        <w:t xml:space="preserve">Sabiedrībai summētā darba laikā nodarbinātajiem izlīdzinātais uzskaites pārskata periods ir 4 mēneši, līdz ar to </w:t>
      </w:r>
      <w:r w:rsidR="00FC13C2">
        <w:rPr>
          <w:rFonts w:cstheme="minorHAnsi"/>
        </w:rPr>
        <w:t xml:space="preserve">virsstundas </w:t>
      </w:r>
      <w:r w:rsidR="00211E7B">
        <w:rPr>
          <w:rFonts w:cstheme="minorHAnsi"/>
        </w:rPr>
        <w:t xml:space="preserve">aprēķinātas </w:t>
      </w:r>
      <w:r w:rsidR="008B39E9">
        <w:rPr>
          <w:rFonts w:cstheme="minorHAnsi"/>
        </w:rPr>
        <w:t>par periodu no 01.-0</w:t>
      </w:r>
      <w:r w:rsidR="001D3DF3">
        <w:rPr>
          <w:rFonts w:cstheme="minorHAnsi"/>
        </w:rPr>
        <w:t>8</w:t>
      </w:r>
      <w:r w:rsidR="008B39E9">
        <w:rPr>
          <w:rFonts w:cstheme="minorHAnsi"/>
        </w:rPr>
        <w:t>.mēnesim, kā arī par darbu 29.05.2023.</w:t>
      </w:r>
      <w:r w:rsidR="004206BB">
        <w:rPr>
          <w:rFonts w:cstheme="minorHAnsi"/>
        </w:rPr>
        <w:t xml:space="preserve"> </w:t>
      </w:r>
      <w:r w:rsidR="000D119C">
        <w:rPr>
          <w:rFonts w:cstheme="minorHAnsi"/>
        </w:rPr>
        <w:t xml:space="preserve">Kopējais apmaksāto virsstundu skaits ir </w:t>
      </w:r>
      <w:r w:rsidR="00A34951">
        <w:rPr>
          <w:rFonts w:cstheme="minorHAnsi"/>
        </w:rPr>
        <w:t>5006</w:t>
      </w:r>
      <w:r w:rsidR="000D119C">
        <w:rPr>
          <w:rFonts w:cstheme="minorHAnsi"/>
        </w:rPr>
        <w:t xml:space="preserve"> h, tai skaitā par darbu maijā 191 virsstunda. Virsstundu darbs: māsu palīgi </w:t>
      </w:r>
      <w:r w:rsidR="00C32D29">
        <w:rPr>
          <w:rFonts w:cstheme="minorHAnsi"/>
        </w:rPr>
        <w:t xml:space="preserve">1765 </w:t>
      </w:r>
      <w:r w:rsidR="000D119C">
        <w:rPr>
          <w:rFonts w:cstheme="minorHAnsi"/>
        </w:rPr>
        <w:t xml:space="preserve">h, māsas </w:t>
      </w:r>
      <w:r w:rsidR="00E57FCA">
        <w:rPr>
          <w:rFonts w:cstheme="minorHAnsi"/>
        </w:rPr>
        <w:t>987.5</w:t>
      </w:r>
      <w:r w:rsidR="000D119C">
        <w:rPr>
          <w:rFonts w:cstheme="minorHAnsi"/>
        </w:rPr>
        <w:t xml:space="preserve"> h, ārsti </w:t>
      </w:r>
      <w:r w:rsidR="00D23CB7">
        <w:rPr>
          <w:rFonts w:cstheme="minorHAnsi"/>
        </w:rPr>
        <w:t xml:space="preserve">176 </w:t>
      </w:r>
      <w:r w:rsidR="000D119C">
        <w:rPr>
          <w:rFonts w:cstheme="minorHAnsi"/>
        </w:rPr>
        <w:t xml:space="preserve">h, pārējie </w:t>
      </w:r>
      <w:r w:rsidR="002D3BCA">
        <w:rPr>
          <w:rFonts w:cstheme="minorHAnsi"/>
        </w:rPr>
        <w:t>2077.5</w:t>
      </w:r>
      <w:r w:rsidR="000D119C">
        <w:rPr>
          <w:rFonts w:cstheme="minorHAnsi"/>
        </w:rPr>
        <w:t xml:space="preserve"> h</w:t>
      </w:r>
      <w:r w:rsidR="0011431D">
        <w:rPr>
          <w:rFonts w:cstheme="minorHAnsi"/>
        </w:rPr>
        <w:t xml:space="preserve">, t.sk. sanitāri </w:t>
      </w:r>
      <w:r w:rsidR="002D3BCA">
        <w:rPr>
          <w:rFonts w:cstheme="minorHAnsi"/>
        </w:rPr>
        <w:t xml:space="preserve">419 </w:t>
      </w:r>
      <w:r w:rsidR="0011431D">
        <w:rPr>
          <w:rFonts w:cstheme="minorHAnsi"/>
        </w:rPr>
        <w:t xml:space="preserve">h un aprūpētāji </w:t>
      </w:r>
      <w:r w:rsidR="002D3BCA">
        <w:rPr>
          <w:rFonts w:cstheme="minorHAnsi"/>
        </w:rPr>
        <w:t>1196.7</w:t>
      </w:r>
      <w:r w:rsidR="002C0230">
        <w:rPr>
          <w:rFonts w:cstheme="minorHAnsi"/>
        </w:rPr>
        <w:t>5</w:t>
      </w:r>
      <w:r w:rsidR="002D3BCA">
        <w:rPr>
          <w:rFonts w:cstheme="minorHAnsi"/>
        </w:rPr>
        <w:t xml:space="preserve"> </w:t>
      </w:r>
      <w:r w:rsidR="002C0230">
        <w:rPr>
          <w:rFonts w:cstheme="minorHAnsi"/>
        </w:rPr>
        <w:t>h</w:t>
      </w:r>
      <w:r w:rsidR="000D119C">
        <w:rPr>
          <w:rFonts w:cstheme="minorHAnsi"/>
        </w:rPr>
        <w:t>.</w:t>
      </w:r>
      <w:r w:rsidR="007528AD">
        <w:rPr>
          <w:rFonts w:cstheme="minorHAnsi"/>
        </w:rPr>
        <w:t xml:space="preserve"> Kopēj</w:t>
      </w:r>
      <w:r w:rsidR="00FE7518">
        <w:rPr>
          <w:rFonts w:cstheme="minorHAnsi"/>
        </w:rPr>
        <w:t>ās</w:t>
      </w:r>
      <w:r w:rsidR="007528AD">
        <w:rPr>
          <w:rFonts w:cstheme="minorHAnsi"/>
        </w:rPr>
        <w:t xml:space="preserve"> izmaksāt</w:t>
      </w:r>
      <w:r w:rsidR="00A204FB">
        <w:rPr>
          <w:rFonts w:cstheme="minorHAnsi"/>
        </w:rPr>
        <w:t>ā</w:t>
      </w:r>
      <w:r w:rsidR="00FE7518">
        <w:rPr>
          <w:rFonts w:cstheme="minorHAnsi"/>
        </w:rPr>
        <w:t>s</w:t>
      </w:r>
      <w:r w:rsidR="00A204FB">
        <w:rPr>
          <w:rFonts w:cstheme="minorHAnsi"/>
        </w:rPr>
        <w:t xml:space="preserve"> piemaksa</w:t>
      </w:r>
      <w:r w:rsidR="00FE7518">
        <w:rPr>
          <w:rFonts w:cstheme="minorHAnsi"/>
        </w:rPr>
        <w:t>s</w:t>
      </w:r>
      <w:r w:rsidR="00A204FB">
        <w:rPr>
          <w:rFonts w:cstheme="minorHAnsi"/>
        </w:rPr>
        <w:t xml:space="preserve"> (100%) </w:t>
      </w:r>
      <w:r w:rsidR="00FE7518">
        <w:rPr>
          <w:rFonts w:cstheme="minorHAnsi"/>
        </w:rPr>
        <w:t xml:space="preserve">apmērs </w:t>
      </w:r>
      <w:r w:rsidR="00A204FB">
        <w:rPr>
          <w:rFonts w:cstheme="minorHAnsi"/>
        </w:rPr>
        <w:t xml:space="preserve">par virsstundu darbu ir </w:t>
      </w:r>
      <w:r w:rsidR="00C56EB6">
        <w:rPr>
          <w:rFonts w:cstheme="minorHAnsi"/>
        </w:rPr>
        <w:t>29 545.91</w:t>
      </w:r>
      <w:r w:rsidR="00FE7518">
        <w:rPr>
          <w:rFonts w:cstheme="minorHAnsi"/>
        </w:rPr>
        <w:t xml:space="preserve"> </w:t>
      </w:r>
      <w:proofErr w:type="spellStart"/>
      <w:r w:rsidR="00FE7518">
        <w:rPr>
          <w:rFonts w:cstheme="minorHAnsi"/>
        </w:rPr>
        <w:t>euro</w:t>
      </w:r>
      <w:proofErr w:type="spellEnd"/>
      <w:r w:rsidR="00FE7518">
        <w:rPr>
          <w:rFonts w:cstheme="minorHAnsi"/>
        </w:rPr>
        <w:t>.</w:t>
      </w:r>
    </w:p>
    <w:p w14:paraId="0CFC3D78" w14:textId="78FF7F15" w:rsidR="00E705FF" w:rsidRPr="003D07A2" w:rsidRDefault="007306E6" w:rsidP="00712DD6">
      <w:pPr>
        <w:spacing w:before="100" w:beforeAutospacing="1" w:after="100" w:afterAutospacing="1"/>
        <w:jc w:val="both"/>
        <w:rPr>
          <w:rFonts w:cstheme="minorHAnsi"/>
        </w:rPr>
      </w:pPr>
      <w:r>
        <w:rPr>
          <w:rFonts w:cstheme="minorHAnsi"/>
        </w:rPr>
        <w:t>Par pārskata periodā papildus svētku dienu 29.05.2023. ir apmaksātas 1791.5 h</w:t>
      </w:r>
      <w:r w:rsidR="00DE5C6C">
        <w:rPr>
          <w:rFonts w:cstheme="minorHAnsi"/>
        </w:rPr>
        <w:t xml:space="preserve"> , kopējie izdevumi 14090.77 </w:t>
      </w:r>
      <w:proofErr w:type="spellStart"/>
      <w:r w:rsidR="00DE5C6C">
        <w:rPr>
          <w:rFonts w:cstheme="minorHAnsi"/>
        </w:rPr>
        <w:t>euro</w:t>
      </w:r>
      <w:proofErr w:type="spellEnd"/>
      <w:r w:rsidR="00DE5C6C">
        <w:rPr>
          <w:rFonts w:cstheme="minorHAnsi"/>
        </w:rPr>
        <w:t>.</w:t>
      </w:r>
    </w:p>
    <w:p w14:paraId="00AB455C" w14:textId="17E557DF" w:rsidR="001F17FA" w:rsidRPr="003D07A2" w:rsidRDefault="001F17FA" w:rsidP="00712DD6">
      <w:pPr>
        <w:spacing w:before="100" w:beforeAutospacing="1" w:after="100" w:afterAutospacing="1"/>
        <w:jc w:val="both"/>
        <w:rPr>
          <w:rFonts w:cstheme="minorHAnsi"/>
        </w:rPr>
      </w:pPr>
      <w:r w:rsidRPr="003D07A2">
        <w:rPr>
          <w:rFonts w:cstheme="minorHAnsi"/>
        </w:rPr>
        <w:t>Izdevumi atalgojumam pārskata period</w:t>
      </w:r>
      <w:r w:rsidR="0045080D">
        <w:rPr>
          <w:rFonts w:cstheme="minorHAnsi"/>
        </w:rPr>
        <w:t>ā</w:t>
      </w:r>
      <w:r w:rsidR="009F3DBA">
        <w:rPr>
          <w:rFonts w:cstheme="minorHAnsi"/>
        </w:rPr>
        <w:t xml:space="preserve"> </w:t>
      </w:r>
      <w:r w:rsidR="00D94582">
        <w:rPr>
          <w:rFonts w:cstheme="minorHAnsi"/>
        </w:rPr>
        <w:t>pārsniedz</w:t>
      </w:r>
      <w:r w:rsidR="009F3DBA">
        <w:rPr>
          <w:rFonts w:cstheme="minorHAnsi"/>
        </w:rPr>
        <w:t xml:space="preserve"> plānot</w:t>
      </w:r>
      <w:r w:rsidR="00D94582">
        <w:rPr>
          <w:rFonts w:cstheme="minorHAnsi"/>
        </w:rPr>
        <w:t>o apm</w:t>
      </w:r>
      <w:r w:rsidR="00ED6292">
        <w:rPr>
          <w:rFonts w:cstheme="minorHAnsi"/>
        </w:rPr>
        <w:t>ēru ( +</w:t>
      </w:r>
      <w:r w:rsidR="00397B83">
        <w:rPr>
          <w:rFonts w:cstheme="minorHAnsi"/>
        </w:rPr>
        <w:t>2</w:t>
      </w:r>
      <w:r w:rsidR="002D782C">
        <w:rPr>
          <w:rFonts w:cstheme="minorHAnsi"/>
        </w:rPr>
        <w:t>45 708</w:t>
      </w:r>
      <w:r w:rsidR="00ED6292">
        <w:rPr>
          <w:rFonts w:cstheme="minorHAnsi"/>
        </w:rPr>
        <w:t xml:space="preserve"> </w:t>
      </w:r>
      <w:proofErr w:type="spellStart"/>
      <w:r w:rsidR="00ED6292">
        <w:rPr>
          <w:rFonts w:cstheme="minorHAnsi"/>
        </w:rPr>
        <w:t>euro</w:t>
      </w:r>
      <w:proofErr w:type="spellEnd"/>
      <w:r w:rsidR="00ED6292">
        <w:rPr>
          <w:rFonts w:cstheme="minorHAnsi"/>
        </w:rPr>
        <w:t>, +</w:t>
      </w:r>
      <w:r w:rsidR="002D782C">
        <w:rPr>
          <w:rFonts w:cstheme="minorHAnsi"/>
        </w:rPr>
        <w:t>4.2</w:t>
      </w:r>
      <w:r w:rsidR="00ED6292">
        <w:rPr>
          <w:rFonts w:cstheme="minorHAnsi"/>
        </w:rPr>
        <w:t>1%)</w:t>
      </w:r>
      <w:r w:rsidR="009F3DBA">
        <w:rPr>
          <w:rFonts w:cstheme="minorHAnsi"/>
        </w:rPr>
        <w:t>.</w:t>
      </w:r>
      <w:r w:rsidRPr="003D07A2">
        <w:rPr>
          <w:rFonts w:cstheme="minorHAnsi"/>
        </w:rPr>
        <w:t xml:space="preserve"> </w:t>
      </w:r>
      <w:r w:rsidR="00203B75">
        <w:rPr>
          <w:rFonts w:cstheme="minorHAnsi"/>
        </w:rPr>
        <w:t>B</w:t>
      </w:r>
      <w:r w:rsidR="009F3DBA">
        <w:rPr>
          <w:rFonts w:cstheme="minorHAnsi"/>
        </w:rPr>
        <w:t>ūt</w:t>
      </w:r>
      <w:r w:rsidR="00006A2B">
        <w:rPr>
          <w:rFonts w:cstheme="minorHAnsi"/>
        </w:rPr>
        <w:t xml:space="preserve">iska nozīme ir darbinieku </w:t>
      </w:r>
      <w:r w:rsidRPr="003D07A2">
        <w:rPr>
          <w:rFonts w:cstheme="minorHAnsi"/>
        </w:rPr>
        <w:t xml:space="preserve"> darba nespēj</w:t>
      </w:r>
      <w:r w:rsidR="00006A2B">
        <w:rPr>
          <w:rFonts w:cstheme="minorHAnsi"/>
        </w:rPr>
        <w:t>ai</w:t>
      </w:r>
      <w:r w:rsidR="00203B75">
        <w:rPr>
          <w:rFonts w:cstheme="minorHAnsi"/>
        </w:rPr>
        <w:t xml:space="preserve">, kas tika ņemta vērā, sagatavojot 2023.gada budžeta plānu un samazinot </w:t>
      </w:r>
      <w:r w:rsidR="005754E4">
        <w:rPr>
          <w:rFonts w:cstheme="minorHAnsi"/>
        </w:rPr>
        <w:t>plānoto atalgojuma fon</w:t>
      </w:r>
      <w:r w:rsidR="00AB041B">
        <w:rPr>
          <w:rFonts w:cstheme="minorHAnsi"/>
        </w:rPr>
        <w:t xml:space="preserve">du, bet pārskata periodā ir </w:t>
      </w:r>
      <w:r w:rsidR="00553789">
        <w:rPr>
          <w:rFonts w:cstheme="minorHAnsi"/>
        </w:rPr>
        <w:t>30 824.83</w:t>
      </w:r>
      <w:r w:rsidR="0069025A">
        <w:rPr>
          <w:rFonts w:cstheme="minorHAnsi"/>
        </w:rPr>
        <w:t xml:space="preserve"> h</w:t>
      </w:r>
      <w:r w:rsidRPr="003D07A2">
        <w:rPr>
          <w:rFonts w:cstheme="minorHAnsi"/>
        </w:rPr>
        <w:t xml:space="preserve"> B </w:t>
      </w:r>
      <w:r w:rsidR="00AB041B">
        <w:rPr>
          <w:rFonts w:cstheme="minorHAnsi"/>
        </w:rPr>
        <w:t xml:space="preserve">DN </w:t>
      </w:r>
      <w:r w:rsidRPr="003D07A2">
        <w:rPr>
          <w:rFonts w:cstheme="minorHAnsi"/>
        </w:rPr>
        <w:t>lapas (</w:t>
      </w:r>
      <w:r w:rsidR="001274D0">
        <w:rPr>
          <w:rFonts w:cstheme="minorHAnsi"/>
        </w:rPr>
        <w:t>2022.gadā –</w:t>
      </w:r>
      <w:r w:rsidR="00884D96">
        <w:rPr>
          <w:rFonts w:cstheme="minorHAnsi"/>
        </w:rPr>
        <w:t>53</w:t>
      </w:r>
      <w:r w:rsidR="002B6354">
        <w:rPr>
          <w:rFonts w:cstheme="minorHAnsi"/>
        </w:rPr>
        <w:t xml:space="preserve"> </w:t>
      </w:r>
      <w:r w:rsidR="00884D96">
        <w:rPr>
          <w:rFonts w:cstheme="minorHAnsi"/>
        </w:rPr>
        <w:t>486.0</w:t>
      </w:r>
      <w:r w:rsidR="00203B75">
        <w:rPr>
          <w:rFonts w:cstheme="minorHAnsi"/>
        </w:rPr>
        <w:t>5</w:t>
      </w:r>
      <w:r w:rsidR="0069025A">
        <w:rPr>
          <w:rFonts w:cstheme="minorHAnsi"/>
        </w:rPr>
        <w:t xml:space="preserve">h; </w:t>
      </w:r>
      <w:r w:rsidR="001B6F79">
        <w:rPr>
          <w:rFonts w:cstheme="minorHAnsi"/>
        </w:rPr>
        <w:t>2021.gadā –</w:t>
      </w:r>
      <w:r w:rsidR="00884D96">
        <w:rPr>
          <w:rFonts w:cstheme="minorHAnsi"/>
        </w:rPr>
        <w:t>62</w:t>
      </w:r>
      <w:r w:rsidR="002B6354">
        <w:rPr>
          <w:rFonts w:cstheme="minorHAnsi"/>
        </w:rPr>
        <w:t xml:space="preserve"> </w:t>
      </w:r>
      <w:r w:rsidR="00884D96">
        <w:rPr>
          <w:rFonts w:cstheme="minorHAnsi"/>
        </w:rPr>
        <w:t>104.5</w:t>
      </w:r>
      <w:r w:rsidR="001B6F79">
        <w:rPr>
          <w:rFonts w:cstheme="minorHAnsi"/>
        </w:rPr>
        <w:t xml:space="preserve"> h; </w:t>
      </w:r>
      <w:r w:rsidRPr="003D07A2">
        <w:rPr>
          <w:rFonts w:cstheme="minorHAnsi"/>
        </w:rPr>
        <w:t>20</w:t>
      </w:r>
      <w:r w:rsidR="00937CAF">
        <w:rPr>
          <w:rFonts w:cstheme="minorHAnsi"/>
        </w:rPr>
        <w:t>20</w:t>
      </w:r>
      <w:r w:rsidRPr="003D07A2">
        <w:rPr>
          <w:rFonts w:cstheme="minorHAnsi"/>
        </w:rPr>
        <w:t>.gadā -</w:t>
      </w:r>
      <w:r w:rsidR="00884D96">
        <w:rPr>
          <w:rFonts w:cstheme="minorHAnsi"/>
        </w:rPr>
        <w:t>36</w:t>
      </w:r>
      <w:r w:rsidR="002B6354">
        <w:rPr>
          <w:rFonts w:cstheme="minorHAnsi"/>
        </w:rPr>
        <w:t xml:space="preserve"> </w:t>
      </w:r>
      <w:r w:rsidR="00884D96">
        <w:rPr>
          <w:rFonts w:cstheme="minorHAnsi"/>
        </w:rPr>
        <w:t>276</w:t>
      </w:r>
      <w:r w:rsidRPr="003D07A2">
        <w:rPr>
          <w:rFonts w:cstheme="minorHAnsi"/>
        </w:rPr>
        <w:t xml:space="preserve"> h).</w:t>
      </w:r>
      <w:r w:rsidR="00203B75">
        <w:rPr>
          <w:rFonts w:cstheme="minorHAnsi"/>
        </w:rPr>
        <w:t xml:space="preserve"> </w:t>
      </w:r>
    </w:p>
    <w:p w14:paraId="55CF9D18" w14:textId="77777777" w:rsidR="0093502E" w:rsidRDefault="0093502E">
      <w:pPr>
        <w:rPr>
          <w:rFonts w:cstheme="minorHAnsi"/>
          <w:b/>
          <w:bCs/>
        </w:rPr>
      </w:pPr>
      <w:r>
        <w:rPr>
          <w:rFonts w:cstheme="minorHAnsi"/>
          <w:b/>
          <w:bCs/>
        </w:rPr>
        <w:br w:type="page"/>
      </w:r>
    </w:p>
    <w:p w14:paraId="5058EE26" w14:textId="2735CB93" w:rsidR="00603C3A" w:rsidRPr="003D07A2" w:rsidRDefault="00603C3A" w:rsidP="00712DD6">
      <w:pPr>
        <w:spacing w:before="100" w:beforeAutospacing="1" w:after="100" w:afterAutospacing="1"/>
        <w:jc w:val="center"/>
        <w:rPr>
          <w:rFonts w:cstheme="minorHAnsi"/>
          <w:b/>
          <w:bCs/>
        </w:rPr>
      </w:pPr>
      <w:r w:rsidRPr="003D07A2">
        <w:rPr>
          <w:rFonts w:cstheme="minorHAnsi"/>
          <w:b/>
          <w:bCs/>
        </w:rPr>
        <w:lastRenderedPageBreak/>
        <w:t xml:space="preserve">Vidējā darba samaksa, </w:t>
      </w:r>
      <w:proofErr w:type="spellStart"/>
      <w:r w:rsidRPr="003D07A2">
        <w:rPr>
          <w:rFonts w:cstheme="minorHAnsi"/>
          <w:b/>
          <w:bCs/>
        </w:rPr>
        <w:t>euro</w:t>
      </w:r>
      <w:proofErr w:type="spellEnd"/>
      <w:r w:rsidRPr="003D07A2">
        <w:rPr>
          <w:rFonts w:cstheme="minorHAnsi"/>
          <w:b/>
          <w:bCs/>
        </w:rPr>
        <w:t xml:space="preserve"> uz slodzi</w:t>
      </w:r>
    </w:p>
    <w:tbl>
      <w:tblPr>
        <w:tblStyle w:val="Reatabula"/>
        <w:tblW w:w="8669" w:type="dxa"/>
        <w:tblLayout w:type="fixed"/>
        <w:tblLook w:val="04A0" w:firstRow="1" w:lastRow="0" w:firstColumn="1" w:lastColumn="0" w:noHBand="0" w:noVBand="1"/>
      </w:tblPr>
      <w:tblGrid>
        <w:gridCol w:w="2141"/>
        <w:gridCol w:w="1190"/>
        <w:gridCol w:w="952"/>
        <w:gridCol w:w="1072"/>
        <w:gridCol w:w="952"/>
        <w:gridCol w:w="1181"/>
        <w:gridCol w:w="1181"/>
      </w:tblGrid>
      <w:tr w:rsidR="00B746D8" w:rsidRPr="0093502E" w14:paraId="14F426FB" w14:textId="77777777" w:rsidTr="0093502E">
        <w:trPr>
          <w:trHeight w:val="794"/>
        </w:trPr>
        <w:tc>
          <w:tcPr>
            <w:tcW w:w="2141" w:type="dxa"/>
            <w:vAlign w:val="center"/>
          </w:tcPr>
          <w:p w14:paraId="7EB4F6DA" w14:textId="77777777" w:rsidR="00B746D8" w:rsidRPr="0093502E" w:rsidRDefault="00B746D8" w:rsidP="001C74D5">
            <w:pPr>
              <w:jc w:val="center"/>
              <w:rPr>
                <w:rFonts w:cstheme="minorHAnsi"/>
                <w:sz w:val="20"/>
                <w:szCs w:val="20"/>
              </w:rPr>
            </w:pPr>
            <w:r w:rsidRPr="0093502E">
              <w:rPr>
                <w:rFonts w:cstheme="minorHAnsi"/>
                <w:sz w:val="20"/>
                <w:szCs w:val="20"/>
              </w:rPr>
              <w:t>Darbinieku kategorija</w:t>
            </w:r>
          </w:p>
        </w:tc>
        <w:tc>
          <w:tcPr>
            <w:tcW w:w="1190" w:type="dxa"/>
            <w:vAlign w:val="center"/>
          </w:tcPr>
          <w:p w14:paraId="1B54821B" w14:textId="69506C32" w:rsidR="00B746D8" w:rsidRPr="0093502E" w:rsidRDefault="00B746D8" w:rsidP="001C74D5">
            <w:pPr>
              <w:jc w:val="center"/>
              <w:rPr>
                <w:rFonts w:cstheme="minorHAnsi"/>
                <w:sz w:val="20"/>
                <w:szCs w:val="20"/>
              </w:rPr>
            </w:pPr>
            <w:r w:rsidRPr="0093502E">
              <w:rPr>
                <w:rFonts w:cstheme="minorHAnsi"/>
                <w:sz w:val="20"/>
                <w:szCs w:val="20"/>
              </w:rPr>
              <w:t xml:space="preserve">2022.gada fakts/bez </w:t>
            </w:r>
            <w:proofErr w:type="spellStart"/>
            <w:r w:rsidRPr="0093502E">
              <w:rPr>
                <w:rFonts w:cstheme="minorHAnsi"/>
                <w:sz w:val="20"/>
                <w:szCs w:val="20"/>
              </w:rPr>
              <w:t>covid</w:t>
            </w:r>
            <w:proofErr w:type="spellEnd"/>
            <w:r w:rsidRPr="0093502E">
              <w:rPr>
                <w:rFonts w:cstheme="minorHAnsi"/>
                <w:sz w:val="20"/>
                <w:szCs w:val="20"/>
              </w:rPr>
              <w:t xml:space="preserve"> piemaksām</w:t>
            </w:r>
          </w:p>
        </w:tc>
        <w:tc>
          <w:tcPr>
            <w:tcW w:w="952" w:type="dxa"/>
            <w:vAlign w:val="center"/>
          </w:tcPr>
          <w:p w14:paraId="5FA91851" w14:textId="681AB8D4" w:rsidR="00B746D8" w:rsidRPr="0093502E" w:rsidRDefault="00B746D8" w:rsidP="001C74D5">
            <w:pPr>
              <w:jc w:val="center"/>
              <w:rPr>
                <w:rFonts w:cstheme="minorHAnsi"/>
                <w:sz w:val="20"/>
                <w:szCs w:val="20"/>
              </w:rPr>
            </w:pPr>
            <w:r w:rsidRPr="0093502E">
              <w:rPr>
                <w:rFonts w:cstheme="minorHAnsi"/>
                <w:sz w:val="20"/>
                <w:szCs w:val="20"/>
              </w:rPr>
              <w:t>2023.gada plāns</w:t>
            </w:r>
          </w:p>
        </w:tc>
        <w:tc>
          <w:tcPr>
            <w:tcW w:w="1072" w:type="dxa"/>
            <w:vAlign w:val="center"/>
          </w:tcPr>
          <w:p w14:paraId="7516CE70" w14:textId="262E1952" w:rsidR="00B746D8" w:rsidRPr="0093502E" w:rsidRDefault="00B746D8" w:rsidP="001C74D5">
            <w:pPr>
              <w:jc w:val="center"/>
              <w:rPr>
                <w:rFonts w:cstheme="minorHAnsi"/>
                <w:b/>
                <w:bCs/>
                <w:sz w:val="20"/>
                <w:szCs w:val="20"/>
              </w:rPr>
            </w:pPr>
            <w:r w:rsidRPr="0093502E">
              <w:rPr>
                <w:rFonts w:cstheme="minorHAnsi"/>
                <w:b/>
                <w:bCs/>
                <w:sz w:val="20"/>
                <w:szCs w:val="20"/>
              </w:rPr>
              <w:t>2023.gada fakts</w:t>
            </w:r>
          </w:p>
        </w:tc>
        <w:tc>
          <w:tcPr>
            <w:tcW w:w="952" w:type="dxa"/>
            <w:vAlign w:val="center"/>
          </w:tcPr>
          <w:p w14:paraId="06FA97ED" w14:textId="58E29B2B" w:rsidR="00B746D8" w:rsidRPr="0093502E" w:rsidRDefault="00B746D8" w:rsidP="001C74D5">
            <w:pPr>
              <w:jc w:val="center"/>
              <w:rPr>
                <w:rFonts w:cstheme="minorHAnsi"/>
                <w:sz w:val="20"/>
                <w:szCs w:val="20"/>
              </w:rPr>
            </w:pPr>
            <w:r w:rsidRPr="0093502E">
              <w:rPr>
                <w:rFonts w:cstheme="minorHAnsi"/>
                <w:sz w:val="20"/>
                <w:szCs w:val="20"/>
              </w:rPr>
              <w:t xml:space="preserve">MK </w:t>
            </w:r>
            <w:proofErr w:type="spellStart"/>
            <w:r w:rsidRPr="0093502E">
              <w:rPr>
                <w:rFonts w:cstheme="minorHAnsi"/>
                <w:sz w:val="20"/>
                <w:szCs w:val="20"/>
              </w:rPr>
              <w:t>not.Nr</w:t>
            </w:r>
            <w:proofErr w:type="spellEnd"/>
            <w:r w:rsidRPr="0093502E">
              <w:rPr>
                <w:rFonts w:cstheme="minorHAnsi"/>
                <w:sz w:val="20"/>
                <w:szCs w:val="20"/>
              </w:rPr>
              <w:t>. 555, tarifā līdz 01.04.2023</w:t>
            </w:r>
          </w:p>
        </w:tc>
        <w:tc>
          <w:tcPr>
            <w:tcW w:w="1181" w:type="dxa"/>
            <w:vAlign w:val="center"/>
          </w:tcPr>
          <w:p w14:paraId="692C8829" w14:textId="16FE372D" w:rsidR="00B746D8" w:rsidRPr="0093502E" w:rsidRDefault="00B746D8" w:rsidP="001C74D5">
            <w:pPr>
              <w:jc w:val="center"/>
              <w:rPr>
                <w:rFonts w:cstheme="minorHAnsi"/>
                <w:sz w:val="20"/>
                <w:szCs w:val="20"/>
              </w:rPr>
            </w:pPr>
            <w:r w:rsidRPr="0093502E">
              <w:rPr>
                <w:rFonts w:cstheme="minorHAnsi"/>
                <w:sz w:val="20"/>
                <w:szCs w:val="20"/>
              </w:rPr>
              <w:t xml:space="preserve">MK </w:t>
            </w:r>
            <w:proofErr w:type="spellStart"/>
            <w:r w:rsidRPr="0093502E">
              <w:rPr>
                <w:rFonts w:cstheme="minorHAnsi"/>
                <w:sz w:val="20"/>
                <w:szCs w:val="20"/>
              </w:rPr>
              <w:t>not.Nr</w:t>
            </w:r>
            <w:proofErr w:type="spellEnd"/>
            <w:r w:rsidRPr="0093502E">
              <w:rPr>
                <w:rFonts w:cstheme="minorHAnsi"/>
                <w:sz w:val="20"/>
                <w:szCs w:val="20"/>
              </w:rPr>
              <w:t>. 555, tarifā no 01.04.2023</w:t>
            </w:r>
          </w:p>
        </w:tc>
        <w:tc>
          <w:tcPr>
            <w:tcW w:w="1181" w:type="dxa"/>
            <w:vAlign w:val="center"/>
          </w:tcPr>
          <w:p w14:paraId="56A30EAD" w14:textId="230229F2" w:rsidR="00B746D8" w:rsidRPr="0093502E" w:rsidRDefault="00B746D8" w:rsidP="001C74D5">
            <w:pPr>
              <w:jc w:val="center"/>
              <w:rPr>
                <w:rFonts w:cstheme="minorHAnsi"/>
                <w:sz w:val="20"/>
                <w:szCs w:val="20"/>
              </w:rPr>
            </w:pPr>
            <w:r w:rsidRPr="0093502E">
              <w:rPr>
                <w:rFonts w:cstheme="minorHAnsi"/>
                <w:sz w:val="20"/>
                <w:szCs w:val="20"/>
              </w:rPr>
              <w:t xml:space="preserve">Novirze pret 2022.g.(bez </w:t>
            </w:r>
            <w:proofErr w:type="spellStart"/>
            <w:r w:rsidRPr="0093502E">
              <w:rPr>
                <w:rFonts w:cstheme="minorHAnsi"/>
                <w:sz w:val="20"/>
                <w:szCs w:val="20"/>
              </w:rPr>
              <w:t>covid</w:t>
            </w:r>
            <w:proofErr w:type="spellEnd"/>
            <w:r w:rsidRPr="0093502E">
              <w:rPr>
                <w:rFonts w:cstheme="minorHAnsi"/>
                <w:sz w:val="20"/>
                <w:szCs w:val="20"/>
              </w:rPr>
              <w:t xml:space="preserve"> piemaksām)</w:t>
            </w:r>
          </w:p>
        </w:tc>
      </w:tr>
      <w:tr w:rsidR="00B746D8" w:rsidRPr="0093502E" w14:paraId="12EBCEF8" w14:textId="77777777" w:rsidTr="0093502E">
        <w:trPr>
          <w:trHeight w:val="403"/>
        </w:trPr>
        <w:tc>
          <w:tcPr>
            <w:tcW w:w="2141" w:type="dxa"/>
          </w:tcPr>
          <w:p w14:paraId="758825ED" w14:textId="77777777" w:rsidR="00B746D8" w:rsidRPr="0093502E" w:rsidRDefault="00B746D8" w:rsidP="001C74D5">
            <w:pPr>
              <w:rPr>
                <w:rFonts w:cstheme="minorHAnsi"/>
                <w:sz w:val="20"/>
                <w:szCs w:val="20"/>
              </w:rPr>
            </w:pPr>
            <w:r w:rsidRPr="0093502E">
              <w:rPr>
                <w:rFonts w:cstheme="minorHAnsi"/>
                <w:sz w:val="20"/>
                <w:szCs w:val="20"/>
              </w:rPr>
              <w:t>Ārsti, tai skaitā funkcionālie speciālisti</w:t>
            </w:r>
          </w:p>
        </w:tc>
        <w:tc>
          <w:tcPr>
            <w:tcW w:w="1190" w:type="dxa"/>
          </w:tcPr>
          <w:p w14:paraId="65F9C5BF" w14:textId="6C7F8CDA" w:rsidR="00B746D8" w:rsidRPr="0093502E" w:rsidRDefault="006D1CD2" w:rsidP="001C74D5">
            <w:pPr>
              <w:jc w:val="center"/>
              <w:rPr>
                <w:rFonts w:cstheme="minorHAnsi"/>
                <w:sz w:val="20"/>
                <w:szCs w:val="20"/>
              </w:rPr>
            </w:pPr>
            <w:r w:rsidRPr="0093502E">
              <w:rPr>
                <w:rFonts w:cstheme="minorHAnsi"/>
                <w:sz w:val="20"/>
                <w:szCs w:val="20"/>
              </w:rPr>
              <w:t>2824</w:t>
            </w:r>
            <w:r w:rsidR="00B746D8" w:rsidRPr="0093502E">
              <w:rPr>
                <w:rFonts w:cstheme="minorHAnsi"/>
                <w:sz w:val="20"/>
                <w:szCs w:val="20"/>
              </w:rPr>
              <w:t>/</w:t>
            </w:r>
            <w:r w:rsidRPr="0093502E">
              <w:rPr>
                <w:rFonts w:cstheme="minorHAnsi"/>
                <w:sz w:val="20"/>
                <w:szCs w:val="20"/>
              </w:rPr>
              <w:t>2677</w:t>
            </w:r>
          </w:p>
        </w:tc>
        <w:tc>
          <w:tcPr>
            <w:tcW w:w="952" w:type="dxa"/>
          </w:tcPr>
          <w:p w14:paraId="121C840A" w14:textId="022FEE90" w:rsidR="00B746D8" w:rsidRPr="0093502E" w:rsidRDefault="009E3DC1" w:rsidP="001C74D5">
            <w:pPr>
              <w:jc w:val="center"/>
              <w:rPr>
                <w:rFonts w:cstheme="minorHAnsi"/>
                <w:sz w:val="20"/>
                <w:szCs w:val="20"/>
              </w:rPr>
            </w:pPr>
            <w:r w:rsidRPr="0093502E">
              <w:rPr>
                <w:rFonts w:cstheme="minorHAnsi"/>
                <w:sz w:val="20"/>
                <w:szCs w:val="20"/>
              </w:rPr>
              <w:t>3032</w:t>
            </w:r>
          </w:p>
        </w:tc>
        <w:tc>
          <w:tcPr>
            <w:tcW w:w="1072" w:type="dxa"/>
          </w:tcPr>
          <w:p w14:paraId="6B022071" w14:textId="06CC2E6C" w:rsidR="00B746D8" w:rsidRPr="0093502E" w:rsidRDefault="00192DFC" w:rsidP="001C74D5">
            <w:pPr>
              <w:jc w:val="center"/>
              <w:rPr>
                <w:rFonts w:cstheme="minorHAnsi"/>
                <w:b/>
                <w:bCs/>
                <w:sz w:val="20"/>
                <w:szCs w:val="20"/>
              </w:rPr>
            </w:pPr>
            <w:r w:rsidRPr="0093502E">
              <w:rPr>
                <w:rFonts w:cstheme="minorHAnsi"/>
                <w:b/>
                <w:bCs/>
                <w:sz w:val="20"/>
                <w:szCs w:val="20"/>
              </w:rPr>
              <w:t>2873</w:t>
            </w:r>
          </w:p>
        </w:tc>
        <w:tc>
          <w:tcPr>
            <w:tcW w:w="952" w:type="dxa"/>
          </w:tcPr>
          <w:p w14:paraId="4BA3715B" w14:textId="76B59601" w:rsidR="00B746D8" w:rsidRPr="0093502E" w:rsidRDefault="00B746D8" w:rsidP="001C74D5">
            <w:pPr>
              <w:jc w:val="center"/>
              <w:rPr>
                <w:rFonts w:cstheme="minorHAnsi"/>
                <w:sz w:val="20"/>
                <w:szCs w:val="20"/>
              </w:rPr>
            </w:pPr>
            <w:r w:rsidRPr="0093502E">
              <w:rPr>
                <w:rFonts w:cstheme="minorHAnsi"/>
                <w:sz w:val="20"/>
                <w:szCs w:val="20"/>
              </w:rPr>
              <w:t>1963</w:t>
            </w:r>
          </w:p>
        </w:tc>
        <w:tc>
          <w:tcPr>
            <w:tcW w:w="1181" w:type="dxa"/>
          </w:tcPr>
          <w:p w14:paraId="612596D2" w14:textId="2E439459" w:rsidR="00B746D8" w:rsidRPr="0093502E" w:rsidRDefault="002E1E48" w:rsidP="001C74D5">
            <w:pPr>
              <w:jc w:val="center"/>
              <w:rPr>
                <w:rFonts w:cstheme="minorHAnsi"/>
                <w:sz w:val="20"/>
                <w:szCs w:val="20"/>
              </w:rPr>
            </w:pPr>
            <w:r w:rsidRPr="0093502E">
              <w:rPr>
                <w:rFonts w:cstheme="minorHAnsi"/>
                <w:sz w:val="20"/>
                <w:szCs w:val="20"/>
              </w:rPr>
              <w:t>2083</w:t>
            </w:r>
          </w:p>
        </w:tc>
        <w:tc>
          <w:tcPr>
            <w:tcW w:w="1181" w:type="dxa"/>
          </w:tcPr>
          <w:p w14:paraId="584095E3" w14:textId="1B1C174D" w:rsidR="00B746D8" w:rsidRPr="0093502E" w:rsidRDefault="00B746D8" w:rsidP="001C74D5">
            <w:pPr>
              <w:jc w:val="center"/>
              <w:rPr>
                <w:rFonts w:cstheme="minorHAnsi"/>
                <w:sz w:val="20"/>
                <w:szCs w:val="20"/>
              </w:rPr>
            </w:pPr>
            <w:r w:rsidRPr="0093502E">
              <w:rPr>
                <w:rFonts w:cstheme="minorHAnsi"/>
                <w:sz w:val="20"/>
                <w:szCs w:val="20"/>
              </w:rPr>
              <w:t>+</w:t>
            </w:r>
            <w:r w:rsidR="00246F00" w:rsidRPr="0093502E">
              <w:rPr>
                <w:rFonts w:cstheme="minorHAnsi"/>
                <w:sz w:val="20"/>
                <w:szCs w:val="20"/>
              </w:rPr>
              <w:t>196</w:t>
            </w:r>
          </w:p>
        </w:tc>
      </w:tr>
      <w:tr w:rsidR="00B746D8" w:rsidRPr="0093502E" w14:paraId="650F1022" w14:textId="77777777" w:rsidTr="0093502E">
        <w:trPr>
          <w:trHeight w:val="388"/>
        </w:trPr>
        <w:tc>
          <w:tcPr>
            <w:tcW w:w="2141" w:type="dxa"/>
          </w:tcPr>
          <w:p w14:paraId="7B6FBD88" w14:textId="77777777" w:rsidR="00B746D8" w:rsidRPr="0093502E" w:rsidRDefault="00B746D8" w:rsidP="001C74D5">
            <w:pPr>
              <w:rPr>
                <w:rFonts w:cstheme="minorHAnsi"/>
                <w:sz w:val="20"/>
                <w:szCs w:val="20"/>
              </w:rPr>
            </w:pPr>
            <w:r w:rsidRPr="0093502E">
              <w:rPr>
                <w:rFonts w:cstheme="minorHAnsi"/>
                <w:sz w:val="20"/>
                <w:szCs w:val="20"/>
              </w:rPr>
              <w:t>Ārstniecības un pacientu aprūpes personāls</w:t>
            </w:r>
          </w:p>
        </w:tc>
        <w:tc>
          <w:tcPr>
            <w:tcW w:w="1190" w:type="dxa"/>
          </w:tcPr>
          <w:p w14:paraId="3120C3B6" w14:textId="24770BE2" w:rsidR="00B746D8" w:rsidRPr="0093502E" w:rsidRDefault="00D810D1" w:rsidP="001C74D5">
            <w:pPr>
              <w:jc w:val="center"/>
              <w:rPr>
                <w:rFonts w:cstheme="minorHAnsi"/>
                <w:sz w:val="20"/>
                <w:szCs w:val="20"/>
              </w:rPr>
            </w:pPr>
            <w:r w:rsidRPr="0093502E">
              <w:rPr>
                <w:rFonts w:cstheme="minorHAnsi"/>
                <w:sz w:val="20"/>
                <w:szCs w:val="20"/>
              </w:rPr>
              <w:t>1776</w:t>
            </w:r>
            <w:r w:rsidR="00B746D8" w:rsidRPr="0093502E">
              <w:rPr>
                <w:rFonts w:cstheme="minorHAnsi"/>
                <w:sz w:val="20"/>
                <w:szCs w:val="20"/>
              </w:rPr>
              <w:t>/</w:t>
            </w:r>
            <w:r w:rsidRPr="0093502E">
              <w:rPr>
                <w:rFonts w:cstheme="minorHAnsi"/>
                <w:sz w:val="20"/>
                <w:szCs w:val="20"/>
              </w:rPr>
              <w:t>1638</w:t>
            </w:r>
          </w:p>
        </w:tc>
        <w:tc>
          <w:tcPr>
            <w:tcW w:w="952" w:type="dxa"/>
          </w:tcPr>
          <w:p w14:paraId="569E580A" w14:textId="76FCB58E" w:rsidR="00B746D8" w:rsidRPr="0093502E" w:rsidRDefault="009E3DC1" w:rsidP="001C74D5">
            <w:pPr>
              <w:jc w:val="center"/>
              <w:rPr>
                <w:rFonts w:cstheme="minorHAnsi"/>
                <w:sz w:val="20"/>
                <w:szCs w:val="20"/>
              </w:rPr>
            </w:pPr>
            <w:r w:rsidRPr="0093502E">
              <w:rPr>
                <w:rFonts w:cstheme="minorHAnsi"/>
                <w:sz w:val="20"/>
                <w:szCs w:val="20"/>
              </w:rPr>
              <w:t>1745</w:t>
            </w:r>
          </w:p>
        </w:tc>
        <w:tc>
          <w:tcPr>
            <w:tcW w:w="1072" w:type="dxa"/>
          </w:tcPr>
          <w:p w14:paraId="13A4584B" w14:textId="01C7D2D6" w:rsidR="00B746D8" w:rsidRPr="0093502E" w:rsidRDefault="00192DFC" w:rsidP="001C74D5">
            <w:pPr>
              <w:jc w:val="center"/>
              <w:rPr>
                <w:rFonts w:cstheme="minorHAnsi"/>
                <w:b/>
                <w:bCs/>
                <w:sz w:val="20"/>
                <w:szCs w:val="20"/>
              </w:rPr>
            </w:pPr>
            <w:r w:rsidRPr="0093502E">
              <w:rPr>
                <w:rFonts w:cstheme="minorHAnsi"/>
                <w:b/>
                <w:bCs/>
                <w:sz w:val="20"/>
                <w:szCs w:val="20"/>
              </w:rPr>
              <w:t>1794</w:t>
            </w:r>
          </w:p>
        </w:tc>
        <w:tc>
          <w:tcPr>
            <w:tcW w:w="952" w:type="dxa"/>
          </w:tcPr>
          <w:p w14:paraId="22DBF4DD" w14:textId="5C8E080E" w:rsidR="00B746D8" w:rsidRPr="0093502E" w:rsidRDefault="00B746D8" w:rsidP="001C74D5">
            <w:pPr>
              <w:jc w:val="center"/>
              <w:rPr>
                <w:rFonts w:cstheme="minorHAnsi"/>
                <w:sz w:val="20"/>
                <w:szCs w:val="20"/>
              </w:rPr>
            </w:pPr>
            <w:r w:rsidRPr="0093502E">
              <w:rPr>
                <w:rFonts w:cstheme="minorHAnsi"/>
                <w:sz w:val="20"/>
                <w:szCs w:val="20"/>
              </w:rPr>
              <w:t>118</w:t>
            </w:r>
            <w:r w:rsidR="00103BE4" w:rsidRPr="0093502E">
              <w:rPr>
                <w:rFonts w:cstheme="minorHAnsi"/>
                <w:sz w:val="20"/>
                <w:szCs w:val="20"/>
              </w:rPr>
              <w:t>3</w:t>
            </w:r>
          </w:p>
        </w:tc>
        <w:tc>
          <w:tcPr>
            <w:tcW w:w="1181" w:type="dxa"/>
          </w:tcPr>
          <w:p w14:paraId="5A93BB36" w14:textId="2F6098A7" w:rsidR="00B746D8" w:rsidRPr="0093502E" w:rsidRDefault="00C070A2" w:rsidP="001C74D5">
            <w:pPr>
              <w:jc w:val="center"/>
              <w:rPr>
                <w:rFonts w:cstheme="minorHAnsi"/>
                <w:sz w:val="20"/>
                <w:szCs w:val="20"/>
              </w:rPr>
            </w:pPr>
            <w:r w:rsidRPr="0093502E">
              <w:rPr>
                <w:rFonts w:cstheme="minorHAnsi"/>
                <w:sz w:val="20"/>
                <w:szCs w:val="20"/>
              </w:rPr>
              <w:t>1303</w:t>
            </w:r>
          </w:p>
        </w:tc>
        <w:tc>
          <w:tcPr>
            <w:tcW w:w="1181" w:type="dxa"/>
          </w:tcPr>
          <w:p w14:paraId="6B4D7DED" w14:textId="6123BAC4" w:rsidR="00B746D8" w:rsidRPr="0093502E" w:rsidRDefault="00B746D8" w:rsidP="001C74D5">
            <w:pPr>
              <w:jc w:val="center"/>
              <w:rPr>
                <w:rFonts w:cstheme="minorHAnsi"/>
                <w:sz w:val="20"/>
                <w:szCs w:val="20"/>
              </w:rPr>
            </w:pPr>
            <w:r w:rsidRPr="0093502E">
              <w:rPr>
                <w:rFonts w:cstheme="minorHAnsi"/>
                <w:sz w:val="20"/>
                <w:szCs w:val="20"/>
              </w:rPr>
              <w:t>+1</w:t>
            </w:r>
            <w:r w:rsidR="006A5482" w:rsidRPr="0093502E">
              <w:rPr>
                <w:rFonts w:cstheme="minorHAnsi"/>
                <w:sz w:val="20"/>
                <w:szCs w:val="20"/>
              </w:rPr>
              <w:t>5</w:t>
            </w:r>
            <w:r w:rsidR="00F0788C" w:rsidRPr="0093502E">
              <w:rPr>
                <w:rFonts w:cstheme="minorHAnsi"/>
                <w:sz w:val="20"/>
                <w:szCs w:val="20"/>
              </w:rPr>
              <w:t>6</w:t>
            </w:r>
          </w:p>
        </w:tc>
      </w:tr>
      <w:tr w:rsidR="00B746D8" w:rsidRPr="0093502E" w14:paraId="037ECC7E" w14:textId="77777777" w:rsidTr="0093502E">
        <w:trPr>
          <w:trHeight w:val="388"/>
        </w:trPr>
        <w:tc>
          <w:tcPr>
            <w:tcW w:w="2141" w:type="dxa"/>
          </w:tcPr>
          <w:p w14:paraId="0DEAE662" w14:textId="77777777" w:rsidR="00B746D8" w:rsidRPr="0093502E" w:rsidRDefault="00B746D8" w:rsidP="001C74D5">
            <w:pPr>
              <w:rPr>
                <w:rFonts w:cstheme="minorHAnsi"/>
                <w:sz w:val="20"/>
                <w:szCs w:val="20"/>
              </w:rPr>
            </w:pPr>
            <w:r w:rsidRPr="0093502E">
              <w:rPr>
                <w:rFonts w:cstheme="minorHAnsi"/>
                <w:sz w:val="20"/>
                <w:szCs w:val="20"/>
              </w:rPr>
              <w:t>Ārstniecības un pacientu aprūpes atbalsta personāls</w:t>
            </w:r>
          </w:p>
        </w:tc>
        <w:tc>
          <w:tcPr>
            <w:tcW w:w="1190" w:type="dxa"/>
          </w:tcPr>
          <w:p w14:paraId="298B4DDF" w14:textId="5A1E572F" w:rsidR="00B746D8" w:rsidRPr="0093502E" w:rsidRDefault="00D810D1" w:rsidP="001C74D5">
            <w:pPr>
              <w:jc w:val="center"/>
              <w:rPr>
                <w:rFonts w:cstheme="minorHAnsi"/>
                <w:sz w:val="20"/>
                <w:szCs w:val="20"/>
              </w:rPr>
            </w:pPr>
            <w:r w:rsidRPr="0093502E">
              <w:rPr>
                <w:rFonts w:cstheme="minorHAnsi"/>
                <w:sz w:val="20"/>
                <w:szCs w:val="20"/>
              </w:rPr>
              <w:t>1046</w:t>
            </w:r>
            <w:r w:rsidR="00B746D8" w:rsidRPr="0093502E">
              <w:rPr>
                <w:rFonts w:cstheme="minorHAnsi"/>
                <w:sz w:val="20"/>
                <w:szCs w:val="20"/>
              </w:rPr>
              <w:t>/</w:t>
            </w:r>
            <w:r w:rsidRPr="0093502E">
              <w:rPr>
                <w:rFonts w:cstheme="minorHAnsi"/>
                <w:sz w:val="20"/>
                <w:szCs w:val="20"/>
              </w:rPr>
              <w:t>977</w:t>
            </w:r>
          </w:p>
        </w:tc>
        <w:tc>
          <w:tcPr>
            <w:tcW w:w="952" w:type="dxa"/>
          </w:tcPr>
          <w:p w14:paraId="7AEDFB89" w14:textId="6222AF1D" w:rsidR="00B746D8" w:rsidRPr="0093502E" w:rsidRDefault="009E3DC1" w:rsidP="001C74D5">
            <w:pPr>
              <w:jc w:val="center"/>
              <w:rPr>
                <w:rFonts w:cstheme="minorHAnsi"/>
                <w:sz w:val="20"/>
                <w:szCs w:val="20"/>
              </w:rPr>
            </w:pPr>
            <w:r w:rsidRPr="0093502E">
              <w:rPr>
                <w:rFonts w:cstheme="minorHAnsi"/>
                <w:sz w:val="20"/>
                <w:szCs w:val="20"/>
              </w:rPr>
              <w:t>1124</w:t>
            </w:r>
          </w:p>
        </w:tc>
        <w:tc>
          <w:tcPr>
            <w:tcW w:w="1072" w:type="dxa"/>
          </w:tcPr>
          <w:p w14:paraId="16D7A07F" w14:textId="5384A54E" w:rsidR="00B746D8" w:rsidRPr="0093502E" w:rsidRDefault="00192DFC" w:rsidP="001C74D5">
            <w:pPr>
              <w:jc w:val="center"/>
              <w:rPr>
                <w:rFonts w:cstheme="minorHAnsi"/>
                <w:b/>
                <w:bCs/>
                <w:sz w:val="20"/>
                <w:szCs w:val="20"/>
              </w:rPr>
            </w:pPr>
            <w:r w:rsidRPr="0093502E">
              <w:rPr>
                <w:rFonts w:cstheme="minorHAnsi"/>
                <w:b/>
                <w:bCs/>
                <w:sz w:val="20"/>
                <w:szCs w:val="20"/>
              </w:rPr>
              <w:t>1087</w:t>
            </w:r>
          </w:p>
        </w:tc>
        <w:tc>
          <w:tcPr>
            <w:tcW w:w="952" w:type="dxa"/>
          </w:tcPr>
          <w:p w14:paraId="6934E700" w14:textId="640CA7DC" w:rsidR="00B746D8" w:rsidRPr="0093502E" w:rsidRDefault="00B746D8" w:rsidP="001C74D5">
            <w:pPr>
              <w:jc w:val="center"/>
              <w:rPr>
                <w:rFonts w:cstheme="minorHAnsi"/>
                <w:sz w:val="20"/>
                <w:szCs w:val="20"/>
              </w:rPr>
            </w:pPr>
            <w:r w:rsidRPr="0093502E">
              <w:rPr>
                <w:rFonts w:cstheme="minorHAnsi"/>
                <w:sz w:val="20"/>
                <w:szCs w:val="20"/>
              </w:rPr>
              <w:t>745</w:t>
            </w:r>
          </w:p>
        </w:tc>
        <w:tc>
          <w:tcPr>
            <w:tcW w:w="1181" w:type="dxa"/>
          </w:tcPr>
          <w:p w14:paraId="0F571DBE" w14:textId="28323ED3" w:rsidR="00B746D8" w:rsidRPr="0093502E" w:rsidRDefault="00C070A2" w:rsidP="001C74D5">
            <w:pPr>
              <w:jc w:val="center"/>
              <w:rPr>
                <w:rFonts w:cstheme="minorHAnsi"/>
                <w:sz w:val="20"/>
                <w:szCs w:val="20"/>
              </w:rPr>
            </w:pPr>
            <w:r w:rsidRPr="0093502E">
              <w:rPr>
                <w:rFonts w:cstheme="minorHAnsi"/>
                <w:sz w:val="20"/>
                <w:szCs w:val="20"/>
              </w:rPr>
              <w:t>865</w:t>
            </w:r>
          </w:p>
        </w:tc>
        <w:tc>
          <w:tcPr>
            <w:tcW w:w="1181" w:type="dxa"/>
          </w:tcPr>
          <w:p w14:paraId="2D8ED40D" w14:textId="3368F83C" w:rsidR="00B746D8" w:rsidRPr="0093502E" w:rsidRDefault="00B746D8" w:rsidP="001C74D5">
            <w:pPr>
              <w:jc w:val="center"/>
              <w:rPr>
                <w:rFonts w:cstheme="minorHAnsi"/>
                <w:sz w:val="20"/>
                <w:szCs w:val="20"/>
              </w:rPr>
            </w:pPr>
            <w:r w:rsidRPr="0093502E">
              <w:rPr>
                <w:rFonts w:cstheme="minorHAnsi"/>
                <w:sz w:val="20"/>
                <w:szCs w:val="20"/>
              </w:rPr>
              <w:t>+</w:t>
            </w:r>
            <w:r w:rsidR="00F0788C" w:rsidRPr="0093502E">
              <w:rPr>
                <w:rFonts w:cstheme="minorHAnsi"/>
                <w:sz w:val="20"/>
                <w:szCs w:val="20"/>
              </w:rPr>
              <w:t>110</w:t>
            </w:r>
          </w:p>
        </w:tc>
      </w:tr>
      <w:tr w:rsidR="00B746D8" w:rsidRPr="0093502E" w14:paraId="3769B045" w14:textId="77777777" w:rsidTr="0093502E">
        <w:trPr>
          <w:trHeight w:val="194"/>
        </w:trPr>
        <w:tc>
          <w:tcPr>
            <w:tcW w:w="2141" w:type="dxa"/>
          </w:tcPr>
          <w:p w14:paraId="3277A4F6" w14:textId="77777777" w:rsidR="00B746D8" w:rsidRPr="0093502E" w:rsidRDefault="00B746D8" w:rsidP="001C74D5">
            <w:pPr>
              <w:rPr>
                <w:rFonts w:cstheme="minorHAnsi"/>
                <w:sz w:val="20"/>
                <w:szCs w:val="20"/>
              </w:rPr>
            </w:pPr>
            <w:r w:rsidRPr="0093502E">
              <w:rPr>
                <w:rFonts w:cstheme="minorHAnsi"/>
                <w:sz w:val="20"/>
                <w:szCs w:val="20"/>
              </w:rPr>
              <w:t>Administrācija</w:t>
            </w:r>
          </w:p>
        </w:tc>
        <w:tc>
          <w:tcPr>
            <w:tcW w:w="1190" w:type="dxa"/>
          </w:tcPr>
          <w:p w14:paraId="3227ABBC" w14:textId="303BD307" w:rsidR="00B746D8" w:rsidRPr="0093502E" w:rsidRDefault="00D810D1" w:rsidP="001C74D5">
            <w:pPr>
              <w:jc w:val="center"/>
              <w:rPr>
                <w:rFonts w:cstheme="minorHAnsi"/>
                <w:sz w:val="20"/>
                <w:szCs w:val="20"/>
              </w:rPr>
            </w:pPr>
            <w:r w:rsidRPr="0093502E">
              <w:rPr>
                <w:rFonts w:cstheme="minorHAnsi"/>
                <w:sz w:val="20"/>
                <w:szCs w:val="20"/>
              </w:rPr>
              <w:t>2159</w:t>
            </w:r>
          </w:p>
        </w:tc>
        <w:tc>
          <w:tcPr>
            <w:tcW w:w="952" w:type="dxa"/>
          </w:tcPr>
          <w:p w14:paraId="2D4F220E" w14:textId="7C810CB5" w:rsidR="00B746D8" w:rsidRPr="0093502E" w:rsidRDefault="00192DFC" w:rsidP="001C74D5">
            <w:pPr>
              <w:jc w:val="center"/>
              <w:rPr>
                <w:rFonts w:cstheme="minorHAnsi"/>
                <w:sz w:val="20"/>
                <w:szCs w:val="20"/>
              </w:rPr>
            </w:pPr>
            <w:r w:rsidRPr="0093502E">
              <w:rPr>
                <w:rFonts w:cstheme="minorHAnsi"/>
                <w:sz w:val="20"/>
                <w:szCs w:val="20"/>
              </w:rPr>
              <w:t>2528</w:t>
            </w:r>
          </w:p>
        </w:tc>
        <w:tc>
          <w:tcPr>
            <w:tcW w:w="1072" w:type="dxa"/>
          </w:tcPr>
          <w:p w14:paraId="4FDA5099" w14:textId="0ADF80F0" w:rsidR="00B746D8" w:rsidRPr="0093502E" w:rsidRDefault="00B746D8" w:rsidP="001C74D5">
            <w:pPr>
              <w:jc w:val="center"/>
              <w:rPr>
                <w:rFonts w:cstheme="minorHAnsi"/>
                <w:b/>
                <w:bCs/>
                <w:sz w:val="20"/>
                <w:szCs w:val="20"/>
              </w:rPr>
            </w:pPr>
            <w:r w:rsidRPr="0093502E">
              <w:rPr>
                <w:rFonts w:cstheme="minorHAnsi"/>
                <w:b/>
                <w:bCs/>
                <w:sz w:val="20"/>
                <w:szCs w:val="20"/>
              </w:rPr>
              <w:t>24</w:t>
            </w:r>
            <w:r w:rsidR="00192DFC" w:rsidRPr="0093502E">
              <w:rPr>
                <w:rFonts w:cstheme="minorHAnsi"/>
                <w:b/>
                <w:bCs/>
                <w:sz w:val="20"/>
                <w:szCs w:val="20"/>
              </w:rPr>
              <w:t>89</w:t>
            </w:r>
          </w:p>
        </w:tc>
        <w:tc>
          <w:tcPr>
            <w:tcW w:w="952" w:type="dxa"/>
          </w:tcPr>
          <w:p w14:paraId="0552CB70" w14:textId="77777777" w:rsidR="00B746D8" w:rsidRPr="0093502E" w:rsidRDefault="00B746D8" w:rsidP="001C74D5">
            <w:pPr>
              <w:jc w:val="center"/>
              <w:rPr>
                <w:rFonts w:cstheme="minorHAnsi"/>
                <w:sz w:val="20"/>
                <w:szCs w:val="20"/>
              </w:rPr>
            </w:pPr>
            <w:r w:rsidRPr="0093502E">
              <w:rPr>
                <w:rFonts w:cstheme="minorHAnsi"/>
                <w:sz w:val="20"/>
                <w:szCs w:val="20"/>
              </w:rPr>
              <w:t>x</w:t>
            </w:r>
          </w:p>
        </w:tc>
        <w:tc>
          <w:tcPr>
            <w:tcW w:w="1181" w:type="dxa"/>
          </w:tcPr>
          <w:p w14:paraId="7F7EC09C" w14:textId="4E159E1D" w:rsidR="00B746D8" w:rsidRPr="0093502E" w:rsidRDefault="00B746D8" w:rsidP="001C74D5">
            <w:pPr>
              <w:jc w:val="center"/>
              <w:rPr>
                <w:rFonts w:cstheme="minorHAnsi"/>
                <w:sz w:val="20"/>
                <w:szCs w:val="20"/>
              </w:rPr>
            </w:pPr>
            <w:r w:rsidRPr="0093502E">
              <w:rPr>
                <w:rFonts w:cstheme="minorHAnsi"/>
                <w:sz w:val="20"/>
                <w:szCs w:val="20"/>
              </w:rPr>
              <w:t>x</w:t>
            </w:r>
          </w:p>
        </w:tc>
        <w:tc>
          <w:tcPr>
            <w:tcW w:w="1181" w:type="dxa"/>
          </w:tcPr>
          <w:p w14:paraId="54533099" w14:textId="3A77ABD7" w:rsidR="00B746D8" w:rsidRPr="0093502E" w:rsidRDefault="00B746D8" w:rsidP="001C74D5">
            <w:pPr>
              <w:jc w:val="center"/>
              <w:rPr>
                <w:rFonts w:cstheme="minorHAnsi"/>
                <w:sz w:val="20"/>
                <w:szCs w:val="20"/>
              </w:rPr>
            </w:pPr>
            <w:r w:rsidRPr="0093502E">
              <w:rPr>
                <w:rFonts w:cstheme="minorHAnsi"/>
                <w:sz w:val="20"/>
                <w:szCs w:val="20"/>
              </w:rPr>
              <w:t>+</w:t>
            </w:r>
            <w:r w:rsidR="00455182" w:rsidRPr="0093502E">
              <w:rPr>
                <w:rFonts w:cstheme="minorHAnsi"/>
                <w:sz w:val="20"/>
                <w:szCs w:val="20"/>
              </w:rPr>
              <w:t>3</w:t>
            </w:r>
            <w:r w:rsidR="00834052" w:rsidRPr="0093502E">
              <w:rPr>
                <w:rFonts w:cstheme="minorHAnsi"/>
                <w:sz w:val="20"/>
                <w:szCs w:val="20"/>
              </w:rPr>
              <w:t>30</w:t>
            </w:r>
          </w:p>
        </w:tc>
      </w:tr>
      <w:tr w:rsidR="00B746D8" w:rsidRPr="0093502E" w14:paraId="02AA56E8" w14:textId="77777777" w:rsidTr="0093502E">
        <w:trPr>
          <w:trHeight w:val="194"/>
        </w:trPr>
        <w:tc>
          <w:tcPr>
            <w:tcW w:w="2141" w:type="dxa"/>
          </w:tcPr>
          <w:p w14:paraId="6C9C06D4" w14:textId="77777777" w:rsidR="00B746D8" w:rsidRPr="0093502E" w:rsidRDefault="00B746D8" w:rsidP="001C74D5">
            <w:pPr>
              <w:rPr>
                <w:rFonts w:cstheme="minorHAnsi"/>
                <w:sz w:val="20"/>
                <w:szCs w:val="20"/>
              </w:rPr>
            </w:pPr>
            <w:r w:rsidRPr="0093502E">
              <w:rPr>
                <w:rFonts w:cstheme="minorHAnsi"/>
                <w:sz w:val="20"/>
                <w:szCs w:val="20"/>
              </w:rPr>
              <w:t>Pārējie darbinieki</w:t>
            </w:r>
          </w:p>
        </w:tc>
        <w:tc>
          <w:tcPr>
            <w:tcW w:w="1190" w:type="dxa"/>
          </w:tcPr>
          <w:p w14:paraId="4F838C6F" w14:textId="4A60E70D" w:rsidR="00B746D8" w:rsidRPr="0093502E" w:rsidRDefault="00B746D8" w:rsidP="001C74D5">
            <w:pPr>
              <w:jc w:val="center"/>
              <w:rPr>
                <w:rFonts w:cstheme="minorHAnsi"/>
                <w:sz w:val="20"/>
                <w:szCs w:val="20"/>
              </w:rPr>
            </w:pPr>
            <w:r w:rsidRPr="0093502E">
              <w:rPr>
                <w:rFonts w:cstheme="minorHAnsi"/>
                <w:sz w:val="20"/>
                <w:szCs w:val="20"/>
              </w:rPr>
              <w:t>91</w:t>
            </w:r>
            <w:r w:rsidR="00D810D1" w:rsidRPr="0093502E">
              <w:rPr>
                <w:rFonts w:cstheme="minorHAnsi"/>
                <w:sz w:val="20"/>
                <w:szCs w:val="20"/>
              </w:rPr>
              <w:t>8</w:t>
            </w:r>
            <w:r w:rsidRPr="0093502E">
              <w:rPr>
                <w:rFonts w:cstheme="minorHAnsi"/>
                <w:sz w:val="20"/>
                <w:szCs w:val="20"/>
              </w:rPr>
              <w:t>/8</w:t>
            </w:r>
            <w:r w:rsidR="00D810D1" w:rsidRPr="0093502E">
              <w:rPr>
                <w:rFonts w:cstheme="minorHAnsi"/>
                <w:sz w:val="20"/>
                <w:szCs w:val="20"/>
              </w:rPr>
              <w:t>96</w:t>
            </w:r>
          </w:p>
        </w:tc>
        <w:tc>
          <w:tcPr>
            <w:tcW w:w="952" w:type="dxa"/>
          </w:tcPr>
          <w:p w14:paraId="0E15B93C" w14:textId="426FE615" w:rsidR="00B746D8" w:rsidRPr="0093502E" w:rsidRDefault="00192DFC" w:rsidP="001C74D5">
            <w:pPr>
              <w:jc w:val="center"/>
              <w:rPr>
                <w:rFonts w:cstheme="minorHAnsi"/>
                <w:sz w:val="20"/>
                <w:szCs w:val="20"/>
              </w:rPr>
            </w:pPr>
            <w:r w:rsidRPr="0093502E">
              <w:rPr>
                <w:rFonts w:cstheme="minorHAnsi"/>
                <w:sz w:val="20"/>
                <w:szCs w:val="20"/>
              </w:rPr>
              <w:t>1024</w:t>
            </w:r>
          </w:p>
        </w:tc>
        <w:tc>
          <w:tcPr>
            <w:tcW w:w="1072" w:type="dxa"/>
          </w:tcPr>
          <w:p w14:paraId="726FD94F" w14:textId="2F73979C" w:rsidR="00B746D8" w:rsidRPr="0093502E" w:rsidRDefault="00B746D8" w:rsidP="001C74D5">
            <w:pPr>
              <w:jc w:val="center"/>
              <w:rPr>
                <w:rFonts w:cstheme="minorHAnsi"/>
                <w:b/>
                <w:bCs/>
                <w:sz w:val="20"/>
                <w:szCs w:val="20"/>
              </w:rPr>
            </w:pPr>
            <w:r w:rsidRPr="0093502E">
              <w:rPr>
                <w:rFonts w:cstheme="minorHAnsi"/>
                <w:b/>
                <w:bCs/>
                <w:sz w:val="20"/>
                <w:szCs w:val="20"/>
              </w:rPr>
              <w:t>9</w:t>
            </w:r>
            <w:r w:rsidR="00192DFC" w:rsidRPr="0093502E">
              <w:rPr>
                <w:rFonts w:cstheme="minorHAnsi"/>
                <w:b/>
                <w:bCs/>
                <w:sz w:val="20"/>
                <w:szCs w:val="20"/>
              </w:rPr>
              <w:t>84</w:t>
            </w:r>
          </w:p>
        </w:tc>
        <w:tc>
          <w:tcPr>
            <w:tcW w:w="952" w:type="dxa"/>
          </w:tcPr>
          <w:p w14:paraId="47F0937A" w14:textId="77777777" w:rsidR="00B746D8" w:rsidRPr="0093502E" w:rsidRDefault="00B746D8" w:rsidP="001C74D5">
            <w:pPr>
              <w:jc w:val="center"/>
              <w:rPr>
                <w:rFonts w:cstheme="minorHAnsi"/>
                <w:sz w:val="20"/>
                <w:szCs w:val="20"/>
              </w:rPr>
            </w:pPr>
            <w:r w:rsidRPr="0093502E">
              <w:rPr>
                <w:rFonts w:cstheme="minorHAnsi"/>
                <w:sz w:val="20"/>
                <w:szCs w:val="20"/>
              </w:rPr>
              <w:t>x</w:t>
            </w:r>
          </w:p>
        </w:tc>
        <w:tc>
          <w:tcPr>
            <w:tcW w:w="1181" w:type="dxa"/>
          </w:tcPr>
          <w:p w14:paraId="509E5D42" w14:textId="2E5F9FDE" w:rsidR="00B746D8" w:rsidRPr="0093502E" w:rsidRDefault="00B746D8" w:rsidP="001C74D5">
            <w:pPr>
              <w:jc w:val="center"/>
              <w:rPr>
                <w:rFonts w:cstheme="minorHAnsi"/>
                <w:sz w:val="20"/>
                <w:szCs w:val="20"/>
              </w:rPr>
            </w:pPr>
            <w:r w:rsidRPr="0093502E">
              <w:rPr>
                <w:rFonts w:cstheme="minorHAnsi"/>
                <w:sz w:val="20"/>
                <w:szCs w:val="20"/>
              </w:rPr>
              <w:t>x</w:t>
            </w:r>
          </w:p>
        </w:tc>
        <w:tc>
          <w:tcPr>
            <w:tcW w:w="1181" w:type="dxa"/>
          </w:tcPr>
          <w:p w14:paraId="735678D2" w14:textId="0F7510B6" w:rsidR="00B746D8" w:rsidRPr="0093502E" w:rsidRDefault="00B746D8" w:rsidP="001C74D5">
            <w:pPr>
              <w:jc w:val="center"/>
              <w:rPr>
                <w:rFonts w:cstheme="minorHAnsi"/>
                <w:sz w:val="20"/>
                <w:szCs w:val="20"/>
              </w:rPr>
            </w:pPr>
            <w:r w:rsidRPr="0093502E">
              <w:rPr>
                <w:rFonts w:cstheme="minorHAnsi"/>
                <w:sz w:val="20"/>
                <w:szCs w:val="20"/>
              </w:rPr>
              <w:t>+</w:t>
            </w:r>
            <w:r w:rsidR="00834052" w:rsidRPr="0093502E">
              <w:rPr>
                <w:rFonts w:cstheme="minorHAnsi"/>
                <w:sz w:val="20"/>
                <w:szCs w:val="20"/>
              </w:rPr>
              <w:t>88</w:t>
            </w:r>
          </w:p>
        </w:tc>
      </w:tr>
    </w:tbl>
    <w:p w14:paraId="07D261BC" w14:textId="63FE9DA7" w:rsidR="00BA1E07" w:rsidRPr="003D07A2" w:rsidRDefault="006E37EF" w:rsidP="00712DD6">
      <w:pPr>
        <w:spacing w:before="100" w:beforeAutospacing="1" w:after="100" w:afterAutospacing="1"/>
        <w:jc w:val="both"/>
        <w:rPr>
          <w:rFonts w:cstheme="minorHAnsi"/>
        </w:rPr>
      </w:pPr>
      <w:r w:rsidRPr="003D07A2">
        <w:rPr>
          <w:rFonts w:cstheme="minorHAnsi"/>
        </w:rPr>
        <w:t>Salīdzinot ar normatīvajos dokumentos noteikto par darba samaksas apmēru gultu dienas tarifā</w:t>
      </w:r>
      <w:r w:rsidR="00B55614" w:rsidRPr="003D07A2">
        <w:rPr>
          <w:rFonts w:cstheme="minorHAnsi"/>
        </w:rPr>
        <w:t xml:space="preserve"> (MK not.Nr.555)</w:t>
      </w:r>
      <w:r w:rsidRPr="003D07A2">
        <w:rPr>
          <w:rFonts w:cstheme="minorHAnsi"/>
        </w:rPr>
        <w:t xml:space="preserve"> – Sabiedrība nodrošinājusi </w:t>
      </w:r>
      <w:r w:rsidR="00536756">
        <w:rPr>
          <w:rFonts w:cstheme="minorHAnsi"/>
        </w:rPr>
        <w:t xml:space="preserve">( bez </w:t>
      </w:r>
      <w:proofErr w:type="spellStart"/>
      <w:r w:rsidR="00536756">
        <w:rPr>
          <w:rFonts w:cstheme="minorHAnsi"/>
        </w:rPr>
        <w:t>covid</w:t>
      </w:r>
      <w:proofErr w:type="spellEnd"/>
      <w:r w:rsidR="00536756">
        <w:rPr>
          <w:rFonts w:cstheme="minorHAnsi"/>
        </w:rPr>
        <w:t xml:space="preserve"> piemaksām) </w:t>
      </w:r>
      <w:r w:rsidRPr="003D07A2">
        <w:rPr>
          <w:rFonts w:cstheme="minorHAnsi"/>
        </w:rPr>
        <w:t xml:space="preserve">izmaksu ārstu kategorijā </w:t>
      </w:r>
      <w:r w:rsidR="00670C29" w:rsidRPr="003D07A2">
        <w:rPr>
          <w:rFonts w:cstheme="minorHAnsi"/>
        </w:rPr>
        <w:t>+</w:t>
      </w:r>
      <w:r w:rsidR="00D73D53">
        <w:rPr>
          <w:rFonts w:cstheme="minorHAnsi"/>
        </w:rPr>
        <w:t>7</w:t>
      </w:r>
      <w:r w:rsidR="00745685">
        <w:rPr>
          <w:rFonts w:cstheme="minorHAnsi"/>
        </w:rPr>
        <w:t>90</w:t>
      </w:r>
      <w:r w:rsidR="00670C29" w:rsidRPr="003D07A2">
        <w:rPr>
          <w:rFonts w:cstheme="minorHAnsi"/>
        </w:rPr>
        <w:t xml:space="preserve"> </w:t>
      </w:r>
      <w:proofErr w:type="spellStart"/>
      <w:r w:rsidR="00670C29" w:rsidRPr="003D07A2">
        <w:rPr>
          <w:rFonts w:cstheme="minorHAnsi"/>
        </w:rPr>
        <w:t>euro</w:t>
      </w:r>
      <w:proofErr w:type="spellEnd"/>
      <w:r w:rsidRPr="003D07A2">
        <w:rPr>
          <w:rFonts w:cstheme="minorHAnsi"/>
        </w:rPr>
        <w:t xml:space="preserve">; māsu </w:t>
      </w:r>
      <w:r w:rsidR="00670C29" w:rsidRPr="003D07A2">
        <w:rPr>
          <w:rFonts w:cstheme="minorHAnsi"/>
        </w:rPr>
        <w:t>+</w:t>
      </w:r>
      <w:r w:rsidR="00D73D53">
        <w:rPr>
          <w:rFonts w:cstheme="minorHAnsi"/>
        </w:rPr>
        <w:t>4</w:t>
      </w:r>
      <w:r w:rsidR="00745685">
        <w:rPr>
          <w:rFonts w:cstheme="minorHAnsi"/>
        </w:rPr>
        <w:t>91</w:t>
      </w:r>
      <w:r w:rsidRPr="003D07A2">
        <w:rPr>
          <w:rFonts w:cstheme="minorHAnsi"/>
        </w:rPr>
        <w:t xml:space="preserve"> </w:t>
      </w:r>
      <w:proofErr w:type="spellStart"/>
      <w:r w:rsidR="00670C29" w:rsidRPr="003D07A2">
        <w:rPr>
          <w:rFonts w:cstheme="minorHAnsi"/>
        </w:rPr>
        <w:t>euro</w:t>
      </w:r>
      <w:proofErr w:type="spellEnd"/>
      <w:r w:rsidRPr="003D07A2">
        <w:rPr>
          <w:rFonts w:cstheme="minorHAnsi"/>
        </w:rPr>
        <w:t xml:space="preserve">; māsu palīgu </w:t>
      </w:r>
      <w:r w:rsidR="00670C29" w:rsidRPr="003D07A2">
        <w:rPr>
          <w:rFonts w:cstheme="minorHAnsi"/>
        </w:rPr>
        <w:t>+</w:t>
      </w:r>
      <w:r w:rsidR="006A7103">
        <w:rPr>
          <w:rFonts w:cstheme="minorHAnsi"/>
        </w:rPr>
        <w:t>222</w:t>
      </w:r>
      <w:r w:rsidR="00670C29" w:rsidRPr="003D07A2">
        <w:rPr>
          <w:rFonts w:cstheme="minorHAnsi"/>
        </w:rPr>
        <w:t xml:space="preserve"> </w:t>
      </w:r>
      <w:proofErr w:type="spellStart"/>
      <w:r w:rsidR="00670C29" w:rsidRPr="003D07A2">
        <w:rPr>
          <w:rFonts w:cstheme="minorHAnsi"/>
        </w:rPr>
        <w:t>euro</w:t>
      </w:r>
      <w:proofErr w:type="spellEnd"/>
      <w:r w:rsidR="00670C29" w:rsidRPr="003D07A2">
        <w:rPr>
          <w:rFonts w:cstheme="minorHAnsi"/>
        </w:rPr>
        <w:t xml:space="preserve"> vairāk.</w:t>
      </w:r>
      <w:r w:rsidR="00B55614" w:rsidRPr="003D07A2">
        <w:rPr>
          <w:rFonts w:cstheme="minorHAnsi"/>
        </w:rPr>
        <w:t xml:space="preserve"> Salīdzinot ar normatīvo dokumentu par ārstniecības personu zemāko mēnešalgu (MK not.Nr.851)</w:t>
      </w:r>
      <w:r w:rsidR="00225EB6">
        <w:rPr>
          <w:rFonts w:cstheme="minorHAnsi"/>
        </w:rPr>
        <w:t xml:space="preserve"> no 01.04.2023.</w:t>
      </w:r>
      <w:r w:rsidR="00712DD6" w:rsidRPr="003D07A2">
        <w:rPr>
          <w:rFonts w:cstheme="minorHAnsi"/>
        </w:rPr>
        <w:t xml:space="preserve"> – </w:t>
      </w:r>
      <w:r w:rsidR="00B55614" w:rsidRPr="003D07A2">
        <w:rPr>
          <w:rFonts w:cstheme="minorHAnsi"/>
        </w:rPr>
        <w:t>ārstiem +</w:t>
      </w:r>
      <w:r w:rsidR="00B56C0E">
        <w:rPr>
          <w:rFonts w:cstheme="minorHAnsi"/>
        </w:rPr>
        <w:t>798</w:t>
      </w:r>
      <w:r w:rsidR="009F7CA4">
        <w:rPr>
          <w:rFonts w:cstheme="minorHAnsi"/>
        </w:rPr>
        <w:t xml:space="preserve"> </w:t>
      </w:r>
      <w:proofErr w:type="spellStart"/>
      <w:r w:rsidR="00B55614" w:rsidRPr="003D07A2">
        <w:rPr>
          <w:rFonts w:cstheme="minorHAnsi"/>
        </w:rPr>
        <w:t>euro</w:t>
      </w:r>
      <w:proofErr w:type="spellEnd"/>
      <w:r w:rsidR="009F7CA4">
        <w:rPr>
          <w:rFonts w:cstheme="minorHAnsi"/>
        </w:rPr>
        <w:t xml:space="preserve"> (mēnešalga </w:t>
      </w:r>
      <w:r w:rsidR="00A66999">
        <w:rPr>
          <w:rFonts w:cstheme="minorHAnsi"/>
        </w:rPr>
        <w:t>2437</w:t>
      </w:r>
      <w:r w:rsidR="009F7CA4">
        <w:rPr>
          <w:rFonts w:cstheme="minorHAnsi"/>
        </w:rPr>
        <w:t xml:space="preserve"> </w:t>
      </w:r>
      <w:proofErr w:type="spellStart"/>
      <w:r w:rsidR="009F7CA4">
        <w:rPr>
          <w:rFonts w:cstheme="minorHAnsi"/>
        </w:rPr>
        <w:t>euro</w:t>
      </w:r>
      <w:proofErr w:type="spellEnd"/>
      <w:r w:rsidR="009F7CA4">
        <w:rPr>
          <w:rFonts w:cstheme="minorHAnsi"/>
        </w:rPr>
        <w:t xml:space="preserve">, </w:t>
      </w:r>
      <w:proofErr w:type="spellStart"/>
      <w:r w:rsidR="009F7CA4">
        <w:rPr>
          <w:rFonts w:cstheme="minorHAnsi"/>
        </w:rPr>
        <w:t>Mk</w:t>
      </w:r>
      <w:proofErr w:type="spellEnd"/>
      <w:r w:rsidR="009F7CA4">
        <w:rPr>
          <w:rFonts w:cstheme="minorHAnsi"/>
        </w:rPr>
        <w:t xml:space="preserve"> not.1</w:t>
      </w:r>
      <w:r w:rsidR="00DC58B0">
        <w:rPr>
          <w:rFonts w:cstheme="minorHAnsi"/>
        </w:rPr>
        <w:t>639</w:t>
      </w:r>
      <w:r w:rsidR="009F7CA4">
        <w:rPr>
          <w:rFonts w:cstheme="minorHAnsi"/>
        </w:rPr>
        <w:t xml:space="preserve"> </w:t>
      </w:r>
      <w:proofErr w:type="spellStart"/>
      <w:r w:rsidR="009F7CA4">
        <w:rPr>
          <w:rFonts w:cstheme="minorHAnsi"/>
        </w:rPr>
        <w:t>euro</w:t>
      </w:r>
      <w:proofErr w:type="spellEnd"/>
      <w:r w:rsidR="009F7CA4">
        <w:rPr>
          <w:rFonts w:cstheme="minorHAnsi"/>
        </w:rPr>
        <w:t>)</w:t>
      </w:r>
      <w:r w:rsidR="00B55614" w:rsidRPr="003D07A2">
        <w:rPr>
          <w:rFonts w:cstheme="minorHAnsi"/>
        </w:rPr>
        <w:t>; māsas +</w:t>
      </w:r>
      <w:r w:rsidR="00A05D2C">
        <w:rPr>
          <w:rFonts w:cstheme="minorHAnsi"/>
        </w:rPr>
        <w:t>169</w:t>
      </w:r>
      <w:r w:rsidR="00B55614" w:rsidRPr="003D07A2">
        <w:rPr>
          <w:rFonts w:cstheme="minorHAnsi"/>
        </w:rPr>
        <w:t xml:space="preserve"> </w:t>
      </w:r>
      <w:proofErr w:type="spellStart"/>
      <w:r w:rsidR="00B55614" w:rsidRPr="003D07A2">
        <w:rPr>
          <w:rFonts w:cstheme="minorHAnsi"/>
        </w:rPr>
        <w:t>euro</w:t>
      </w:r>
      <w:proofErr w:type="spellEnd"/>
      <w:r w:rsidR="00011898">
        <w:rPr>
          <w:rFonts w:cstheme="minorHAnsi"/>
        </w:rPr>
        <w:t xml:space="preserve"> (</w:t>
      </w:r>
      <w:r w:rsidR="00225EB6">
        <w:rPr>
          <w:rFonts w:cstheme="minorHAnsi"/>
        </w:rPr>
        <w:t>1285</w:t>
      </w:r>
      <w:r w:rsidR="00011898">
        <w:rPr>
          <w:rFonts w:cstheme="minorHAnsi"/>
        </w:rPr>
        <w:t xml:space="preserve"> </w:t>
      </w:r>
      <w:proofErr w:type="spellStart"/>
      <w:r w:rsidR="00011898">
        <w:rPr>
          <w:rFonts w:cstheme="minorHAnsi"/>
        </w:rPr>
        <w:t>euro</w:t>
      </w:r>
      <w:proofErr w:type="spellEnd"/>
      <w:r w:rsidR="00011898">
        <w:rPr>
          <w:rFonts w:cstheme="minorHAnsi"/>
        </w:rPr>
        <w:t xml:space="preserve"> un 1</w:t>
      </w:r>
      <w:r w:rsidR="00B56C0E">
        <w:rPr>
          <w:rFonts w:cstheme="minorHAnsi"/>
        </w:rPr>
        <w:t>116</w:t>
      </w:r>
      <w:r w:rsidR="00011898">
        <w:rPr>
          <w:rFonts w:cstheme="minorHAnsi"/>
        </w:rPr>
        <w:t xml:space="preserve"> </w:t>
      </w:r>
      <w:proofErr w:type="spellStart"/>
      <w:r w:rsidR="00011898">
        <w:rPr>
          <w:rFonts w:cstheme="minorHAnsi"/>
        </w:rPr>
        <w:t>euro</w:t>
      </w:r>
      <w:proofErr w:type="spellEnd"/>
      <w:r w:rsidR="00011898">
        <w:rPr>
          <w:rFonts w:cstheme="minorHAnsi"/>
        </w:rPr>
        <w:t>)</w:t>
      </w:r>
      <w:r w:rsidR="00B55614" w:rsidRPr="003D07A2">
        <w:rPr>
          <w:rFonts w:cstheme="minorHAnsi"/>
        </w:rPr>
        <w:t>, māsu palīgi +</w:t>
      </w:r>
      <w:r w:rsidR="00E1112F">
        <w:rPr>
          <w:rFonts w:cstheme="minorHAnsi"/>
        </w:rPr>
        <w:t>53</w:t>
      </w:r>
      <w:r w:rsidR="00B55614" w:rsidRPr="003D07A2">
        <w:rPr>
          <w:rFonts w:cstheme="minorHAnsi"/>
        </w:rPr>
        <w:t xml:space="preserve"> </w:t>
      </w:r>
      <w:proofErr w:type="spellStart"/>
      <w:r w:rsidR="00B55614" w:rsidRPr="003D07A2">
        <w:rPr>
          <w:rFonts w:cstheme="minorHAnsi"/>
        </w:rPr>
        <w:t>euro</w:t>
      </w:r>
      <w:proofErr w:type="spellEnd"/>
      <w:r w:rsidR="00C37B02">
        <w:rPr>
          <w:rFonts w:cstheme="minorHAnsi"/>
        </w:rPr>
        <w:t xml:space="preserve">( </w:t>
      </w:r>
      <w:r w:rsidR="00E1112F">
        <w:rPr>
          <w:rFonts w:cstheme="minorHAnsi"/>
        </w:rPr>
        <w:t>8</w:t>
      </w:r>
      <w:r w:rsidR="00C37B02">
        <w:rPr>
          <w:rFonts w:cstheme="minorHAnsi"/>
        </w:rPr>
        <w:t xml:space="preserve">60 </w:t>
      </w:r>
      <w:proofErr w:type="spellStart"/>
      <w:r w:rsidR="00C37B02">
        <w:rPr>
          <w:rFonts w:cstheme="minorHAnsi"/>
        </w:rPr>
        <w:t>euro</w:t>
      </w:r>
      <w:proofErr w:type="spellEnd"/>
      <w:r w:rsidR="00C37B02">
        <w:rPr>
          <w:rFonts w:cstheme="minorHAnsi"/>
        </w:rPr>
        <w:t xml:space="preserve"> un </w:t>
      </w:r>
      <w:r w:rsidR="00A05D2C">
        <w:rPr>
          <w:rFonts w:cstheme="minorHAnsi"/>
        </w:rPr>
        <w:t>807</w:t>
      </w:r>
      <w:r w:rsidR="00C37B02">
        <w:rPr>
          <w:rFonts w:cstheme="minorHAnsi"/>
        </w:rPr>
        <w:t xml:space="preserve"> </w:t>
      </w:r>
      <w:proofErr w:type="spellStart"/>
      <w:r w:rsidR="00C37B02">
        <w:rPr>
          <w:rFonts w:cstheme="minorHAnsi"/>
        </w:rPr>
        <w:t>euro</w:t>
      </w:r>
      <w:proofErr w:type="spellEnd"/>
      <w:r w:rsidR="00C37B02">
        <w:rPr>
          <w:rFonts w:cstheme="minorHAnsi"/>
        </w:rPr>
        <w:t>)</w:t>
      </w:r>
      <w:r w:rsidR="00B55614" w:rsidRPr="003D07A2">
        <w:rPr>
          <w:rFonts w:cstheme="minorHAnsi"/>
        </w:rPr>
        <w:t>.</w:t>
      </w:r>
    </w:p>
    <w:p w14:paraId="2CFC295D" w14:textId="64170507" w:rsidR="00670C29" w:rsidRPr="003D07A2" w:rsidRDefault="00B55614" w:rsidP="00712DD6">
      <w:pPr>
        <w:spacing w:before="100" w:beforeAutospacing="1" w:after="100" w:afterAutospacing="1"/>
        <w:jc w:val="both"/>
        <w:rPr>
          <w:rFonts w:cstheme="minorHAnsi"/>
        </w:rPr>
      </w:pPr>
      <w:r w:rsidRPr="003D07A2">
        <w:rPr>
          <w:rFonts w:cstheme="minorHAnsi"/>
        </w:rPr>
        <w:t>M</w:t>
      </w:r>
      <w:r w:rsidR="00670C29" w:rsidRPr="003D07A2">
        <w:rPr>
          <w:rFonts w:cstheme="minorHAnsi"/>
        </w:rPr>
        <w:t>āsu darba samaksa sasniedz 6</w:t>
      </w:r>
      <w:r w:rsidR="0007693F">
        <w:rPr>
          <w:rFonts w:cstheme="minorHAnsi"/>
        </w:rPr>
        <w:t>2</w:t>
      </w:r>
      <w:r w:rsidR="00670C29" w:rsidRPr="003D07A2">
        <w:rPr>
          <w:rFonts w:cstheme="minorHAnsi"/>
        </w:rPr>
        <w:t xml:space="preserve"> % no ārsta darba apmaksas un māsu palīgiem tiek nodrošināta darba samaksa </w:t>
      </w:r>
      <w:r w:rsidR="0054099A">
        <w:rPr>
          <w:rFonts w:cstheme="minorHAnsi"/>
        </w:rPr>
        <w:t>3</w:t>
      </w:r>
      <w:r w:rsidR="0007693F">
        <w:rPr>
          <w:rFonts w:cstheme="minorHAnsi"/>
        </w:rPr>
        <w:t>7.</w:t>
      </w:r>
      <w:r w:rsidR="00250D4D">
        <w:rPr>
          <w:rFonts w:cstheme="minorHAnsi"/>
        </w:rPr>
        <w:t>8</w:t>
      </w:r>
      <w:r w:rsidR="00670C29" w:rsidRPr="003D07A2">
        <w:rPr>
          <w:rFonts w:cstheme="minorHAnsi"/>
        </w:rPr>
        <w:t>% no ārstu darba samaksas.</w:t>
      </w:r>
    </w:p>
    <w:p w14:paraId="60CB93E0" w14:textId="77777777" w:rsidR="008D79D0" w:rsidRPr="003D07A2" w:rsidRDefault="008D79D0" w:rsidP="008D79D0">
      <w:pPr>
        <w:spacing w:after="0"/>
        <w:rPr>
          <w:rFonts w:cstheme="minorHAnsi"/>
          <w:b/>
          <w:bCs/>
        </w:rPr>
      </w:pPr>
      <w:bookmarkStart w:id="1" w:name="_Hlk70341704"/>
      <w:r w:rsidRPr="003D07A2">
        <w:rPr>
          <w:rFonts w:cstheme="minorHAnsi"/>
          <w:b/>
          <w:bCs/>
        </w:rPr>
        <w:t>Izglītība un zinātniskā darbība</w:t>
      </w:r>
    </w:p>
    <w:p w14:paraId="7CF4CFF6" w14:textId="5E40B167" w:rsidR="00E24E30" w:rsidRPr="003D07A2" w:rsidRDefault="003B7B57" w:rsidP="00712DD6">
      <w:pPr>
        <w:spacing w:before="100" w:beforeAutospacing="1" w:after="100" w:afterAutospacing="1"/>
        <w:jc w:val="both"/>
        <w:rPr>
          <w:rFonts w:cstheme="minorHAnsi"/>
        </w:rPr>
      </w:pPr>
      <w:r w:rsidRPr="003D07A2">
        <w:rPr>
          <w:rFonts w:cstheme="minorHAnsi"/>
        </w:rPr>
        <w:t xml:space="preserve">Pārskata periodā Sabiedrībā rezidentūru īsteno </w:t>
      </w:r>
      <w:r w:rsidR="006941A6">
        <w:rPr>
          <w:rFonts w:cstheme="minorHAnsi"/>
        </w:rPr>
        <w:t>1</w:t>
      </w:r>
      <w:r w:rsidR="00FB17E4">
        <w:rPr>
          <w:rFonts w:cstheme="minorHAnsi"/>
        </w:rPr>
        <w:t>1</w:t>
      </w:r>
      <w:r w:rsidRPr="003D07A2">
        <w:rPr>
          <w:rFonts w:cstheme="minorHAnsi"/>
        </w:rPr>
        <w:t xml:space="preserve"> rezidenti </w:t>
      </w:r>
      <w:r w:rsidR="00086188" w:rsidRPr="003D07A2">
        <w:rPr>
          <w:rFonts w:cstheme="minorHAnsi"/>
        </w:rPr>
        <w:t>studiju programmās</w:t>
      </w:r>
      <w:r w:rsidR="00E36CCA">
        <w:rPr>
          <w:rFonts w:cstheme="minorHAnsi"/>
        </w:rPr>
        <w:t xml:space="preserve"> -</w:t>
      </w:r>
      <w:r w:rsidR="00086188" w:rsidRPr="003D07A2">
        <w:rPr>
          <w:rFonts w:cstheme="minorHAnsi"/>
        </w:rPr>
        <w:t xml:space="preserve"> “Psihiatrija”</w:t>
      </w:r>
      <w:r w:rsidR="000F64FC">
        <w:rPr>
          <w:rFonts w:cstheme="minorHAnsi"/>
        </w:rPr>
        <w:t>-</w:t>
      </w:r>
      <w:r w:rsidR="00FB17E4">
        <w:rPr>
          <w:rFonts w:cstheme="minorHAnsi"/>
        </w:rPr>
        <w:t>8</w:t>
      </w:r>
      <w:r w:rsidR="00086188" w:rsidRPr="003D07A2">
        <w:rPr>
          <w:rFonts w:cstheme="minorHAnsi"/>
        </w:rPr>
        <w:t>, “Bērnu psihiatrija”</w:t>
      </w:r>
      <w:r w:rsidR="000F64FC">
        <w:rPr>
          <w:rFonts w:cstheme="minorHAnsi"/>
        </w:rPr>
        <w:t>-</w:t>
      </w:r>
      <w:r w:rsidR="006941A6">
        <w:rPr>
          <w:rFonts w:cstheme="minorHAnsi"/>
        </w:rPr>
        <w:t>2</w:t>
      </w:r>
      <w:r w:rsidR="000F64FC">
        <w:rPr>
          <w:rFonts w:cstheme="minorHAnsi"/>
        </w:rPr>
        <w:t>, “Narkoloģija” -1</w:t>
      </w:r>
      <w:r w:rsidR="00086188" w:rsidRPr="003D07A2">
        <w:rPr>
          <w:rFonts w:cstheme="minorHAnsi"/>
        </w:rPr>
        <w:t xml:space="preserve">. </w:t>
      </w:r>
      <w:r w:rsidR="00226245" w:rsidRPr="003D07A2">
        <w:rPr>
          <w:rFonts w:cstheme="minorHAnsi"/>
        </w:rPr>
        <w:t>Līgumi par rezidentu apmācību valsts budžeta finansētās rezidentūras vietās Sabiedrībai noslēgti ar Rīgas Stradiņa universitāti</w:t>
      </w:r>
      <w:r w:rsidR="000421E2">
        <w:rPr>
          <w:rFonts w:cstheme="minorHAnsi"/>
        </w:rPr>
        <w:t xml:space="preserve"> </w:t>
      </w:r>
      <w:r w:rsidR="00226245" w:rsidRPr="003D07A2">
        <w:rPr>
          <w:rFonts w:cstheme="minorHAnsi"/>
        </w:rPr>
        <w:t xml:space="preserve"> </w:t>
      </w:r>
      <w:r w:rsidR="00FB17E4">
        <w:rPr>
          <w:rFonts w:cstheme="minorHAnsi"/>
        </w:rPr>
        <w:t>Pār</w:t>
      </w:r>
      <w:r w:rsidR="00C73294">
        <w:rPr>
          <w:rFonts w:cstheme="minorHAnsi"/>
        </w:rPr>
        <w:t>s</w:t>
      </w:r>
      <w:r w:rsidR="00FB17E4">
        <w:rPr>
          <w:rFonts w:cstheme="minorHAnsi"/>
        </w:rPr>
        <w:t>k</w:t>
      </w:r>
      <w:r w:rsidR="00C73294">
        <w:rPr>
          <w:rFonts w:cstheme="minorHAnsi"/>
        </w:rPr>
        <w:t>a</w:t>
      </w:r>
      <w:r w:rsidR="00FB17E4">
        <w:rPr>
          <w:rFonts w:cstheme="minorHAnsi"/>
        </w:rPr>
        <w:t xml:space="preserve">ta perioda beigās rezidentūru beidza </w:t>
      </w:r>
      <w:r w:rsidR="00C73294">
        <w:rPr>
          <w:rFonts w:cstheme="minorHAnsi"/>
        </w:rPr>
        <w:t>2 rezidenti ( psihiatrs un bērnu psihiatrs).</w:t>
      </w:r>
    </w:p>
    <w:p w14:paraId="56DB1D88" w14:textId="7C5FA02F" w:rsidR="009C4FFD" w:rsidRDefault="003B7B57" w:rsidP="00712DD6">
      <w:pPr>
        <w:spacing w:before="100" w:beforeAutospacing="1" w:after="100" w:afterAutospacing="1"/>
        <w:jc w:val="both"/>
        <w:rPr>
          <w:rFonts w:cstheme="minorHAnsi"/>
        </w:rPr>
      </w:pPr>
      <w:r w:rsidRPr="003D07A2">
        <w:rPr>
          <w:rFonts w:cstheme="minorHAnsi"/>
        </w:rPr>
        <w:t>Jauno ārstu profesionālo spēju attīstīšanai, Sabiedrība rezidentiem dod iespēju papildināt zināšanas un prasmes darbā ar pacientu, pacienta tuviniekiem</w:t>
      </w:r>
      <w:r w:rsidR="009C4FFD" w:rsidRPr="003D07A2">
        <w:rPr>
          <w:rFonts w:cstheme="minorHAnsi"/>
        </w:rPr>
        <w:t>, un piedalīties pacientu tuvinieku izglītošanā par slimību, tās ārstēšanu, par slimības risku un citiem kaitīgiem faktoriem</w:t>
      </w:r>
      <w:r w:rsidR="002138EC" w:rsidRPr="003D07A2">
        <w:rPr>
          <w:rFonts w:cstheme="minorHAnsi"/>
        </w:rPr>
        <w:t xml:space="preserve"> (</w:t>
      </w:r>
      <w:proofErr w:type="spellStart"/>
      <w:r w:rsidR="002138EC" w:rsidRPr="003D07A2">
        <w:rPr>
          <w:rFonts w:cstheme="minorHAnsi"/>
        </w:rPr>
        <w:t>psihoedukācija</w:t>
      </w:r>
      <w:proofErr w:type="spellEnd"/>
      <w:r w:rsidR="002138EC" w:rsidRPr="003D07A2">
        <w:rPr>
          <w:rFonts w:cstheme="minorHAnsi"/>
        </w:rPr>
        <w:t>)</w:t>
      </w:r>
      <w:r w:rsidR="009C4FFD" w:rsidRPr="003D07A2">
        <w:rPr>
          <w:rFonts w:cstheme="minorHAnsi"/>
        </w:rPr>
        <w:t>.</w:t>
      </w:r>
      <w:r w:rsidRPr="003D07A2">
        <w:rPr>
          <w:rFonts w:cstheme="minorHAnsi"/>
        </w:rPr>
        <w:t xml:space="preserve"> </w:t>
      </w:r>
      <w:r w:rsidR="009C4FFD" w:rsidRPr="003D07A2">
        <w:rPr>
          <w:rFonts w:cstheme="minorHAnsi"/>
        </w:rPr>
        <w:t xml:space="preserve">Jaunie ārsti aktīvi piedalās </w:t>
      </w:r>
      <w:r w:rsidRPr="003D07A2">
        <w:rPr>
          <w:rFonts w:cstheme="minorHAnsi"/>
        </w:rPr>
        <w:t>zinātnisku</w:t>
      </w:r>
      <w:r w:rsidR="008B3225" w:rsidRPr="003D07A2">
        <w:rPr>
          <w:rFonts w:cstheme="minorHAnsi"/>
        </w:rPr>
        <w:t xml:space="preserve"> </w:t>
      </w:r>
      <w:r w:rsidRPr="003D07A2">
        <w:rPr>
          <w:rFonts w:cstheme="minorHAnsi"/>
        </w:rPr>
        <w:t>materiālu sagatavošan</w:t>
      </w:r>
      <w:r w:rsidR="009C4FFD" w:rsidRPr="003D07A2">
        <w:rPr>
          <w:rFonts w:cstheme="minorHAnsi"/>
        </w:rPr>
        <w:t xml:space="preserve">ā </w:t>
      </w:r>
      <w:r w:rsidRPr="003D07A2">
        <w:rPr>
          <w:rFonts w:cstheme="minorHAnsi"/>
        </w:rPr>
        <w:t xml:space="preserve">un </w:t>
      </w:r>
      <w:r w:rsidR="009C4FFD" w:rsidRPr="003D07A2">
        <w:rPr>
          <w:rFonts w:cstheme="minorHAnsi"/>
        </w:rPr>
        <w:t>lekciju īstenošanā</w:t>
      </w:r>
      <w:r w:rsidR="008B3225" w:rsidRPr="003D07A2">
        <w:rPr>
          <w:rFonts w:cstheme="minorHAnsi"/>
        </w:rPr>
        <w:t xml:space="preserve"> </w:t>
      </w:r>
      <w:r w:rsidR="009C4FFD" w:rsidRPr="003D07A2">
        <w:rPr>
          <w:rFonts w:cstheme="minorHAnsi"/>
        </w:rPr>
        <w:t xml:space="preserve">dažādu projektu ietvaros </w:t>
      </w:r>
      <w:r w:rsidR="00712DD6" w:rsidRPr="003D07A2">
        <w:rPr>
          <w:rFonts w:cstheme="minorHAnsi"/>
        </w:rPr>
        <w:t xml:space="preserve">– </w:t>
      </w:r>
      <w:r w:rsidR="009C4FFD" w:rsidRPr="003D07A2">
        <w:rPr>
          <w:rFonts w:cstheme="minorHAnsi"/>
        </w:rPr>
        <w:t>pašvaldību speciālistiem, Jelgavas pilsētas iedzīvotājiem un skolēniem, kā arī slimnīcas “</w:t>
      </w:r>
      <w:proofErr w:type="spellStart"/>
      <w:r w:rsidR="009C4FFD" w:rsidRPr="003D07A2">
        <w:rPr>
          <w:rFonts w:cstheme="minorHAnsi"/>
        </w:rPr>
        <w:t>Ģintermuižas</w:t>
      </w:r>
      <w:proofErr w:type="spellEnd"/>
      <w:r w:rsidR="009C4FFD" w:rsidRPr="003D07A2">
        <w:rPr>
          <w:rFonts w:cstheme="minorHAnsi"/>
        </w:rPr>
        <w:t xml:space="preserve">” ārstu konferencēs. </w:t>
      </w:r>
    </w:p>
    <w:p w14:paraId="68CF92BE" w14:textId="77777777" w:rsidR="00A82A9B" w:rsidRPr="00A82A9B" w:rsidRDefault="00A82A9B" w:rsidP="00A82A9B">
      <w:pPr>
        <w:spacing w:before="100" w:beforeAutospacing="1" w:after="100" w:afterAutospacing="1"/>
        <w:jc w:val="both"/>
        <w:rPr>
          <w:rFonts w:cstheme="minorHAnsi"/>
        </w:rPr>
      </w:pPr>
      <w:r>
        <w:rPr>
          <w:rFonts w:cstheme="minorHAnsi"/>
        </w:rPr>
        <w:t xml:space="preserve">ES fonda projekta Nr.9.2.6.0/17/I/001 “Ārstniecības un ārstniecības atbalsta personāla kvalifikācijas uzlabošana” profesionālās pilnveides programmas “Māsa (vispārējās aprūpes māsa) specializācijas psihiatrijā un narkoloģijā klīniskām mācībām” ietvaros sadarbībā ar RSU </w:t>
      </w:r>
      <w:r w:rsidRPr="00A82A9B">
        <w:rPr>
          <w:rFonts w:cstheme="minorHAnsi"/>
        </w:rPr>
        <w:lastRenderedPageBreak/>
        <w:t>sarkanā Krusta koledžu no 01.01. – 31.05.2023. slimnīca nodrošināja prakses vietu  un iespēju iziet klīnisko praksi: 01.2023. – 17 māsas; 02.2023. – 19 māsas; 03.2023. – 20 māsas; 04.2023. – 17 māsas; 05.2023. – 13 māsas.</w:t>
      </w:r>
    </w:p>
    <w:p w14:paraId="7E3D6759" w14:textId="77777777" w:rsidR="00A82A9B" w:rsidRPr="00A82A9B" w:rsidRDefault="00A82A9B" w:rsidP="00A82A9B">
      <w:pPr>
        <w:spacing w:before="100" w:beforeAutospacing="1" w:after="100" w:afterAutospacing="1"/>
        <w:jc w:val="both"/>
        <w:rPr>
          <w:rFonts w:cstheme="minorHAnsi"/>
        </w:rPr>
      </w:pPr>
      <w:r w:rsidRPr="00A82A9B">
        <w:rPr>
          <w:rFonts w:cstheme="minorHAnsi"/>
        </w:rPr>
        <w:t xml:space="preserve">Sadarbībā ar RSU </w:t>
      </w:r>
      <w:proofErr w:type="spellStart"/>
      <w:r w:rsidRPr="00A82A9B">
        <w:rPr>
          <w:rFonts w:cstheme="minorHAnsi"/>
        </w:rPr>
        <w:t>Māszinību</w:t>
      </w:r>
      <w:proofErr w:type="spellEnd"/>
      <w:r w:rsidRPr="00A82A9B">
        <w:rPr>
          <w:rFonts w:cstheme="minorHAnsi"/>
        </w:rPr>
        <w:t xml:space="preserve"> un dzemdību aprūpes katedru studiju programma “</w:t>
      </w:r>
      <w:proofErr w:type="spellStart"/>
      <w:r w:rsidRPr="00A82A9B">
        <w:rPr>
          <w:rFonts w:cstheme="minorHAnsi"/>
        </w:rPr>
        <w:t>Māszinības</w:t>
      </w:r>
      <w:proofErr w:type="spellEnd"/>
      <w:r w:rsidRPr="00A82A9B">
        <w:rPr>
          <w:rFonts w:cstheme="minorHAnsi"/>
        </w:rPr>
        <w:t>” slimnīca nodrošināja klīnisko praksi septiņiem 3.kursa studentiem.</w:t>
      </w:r>
    </w:p>
    <w:p w14:paraId="14B2C9DB" w14:textId="77777777" w:rsidR="00A82A9B" w:rsidRPr="00A82A9B" w:rsidRDefault="00A82A9B" w:rsidP="00A82A9B">
      <w:pPr>
        <w:spacing w:before="100" w:beforeAutospacing="1" w:after="100" w:afterAutospacing="1"/>
        <w:jc w:val="both"/>
        <w:rPr>
          <w:rFonts w:cstheme="minorHAnsi"/>
        </w:rPr>
      </w:pPr>
      <w:r w:rsidRPr="00A82A9B">
        <w:rPr>
          <w:rFonts w:cstheme="minorHAnsi"/>
        </w:rPr>
        <w:t>Sadarbībā ar LU Rīgas 1. Medicīnas koledžu š.g. 15. septembrī VSIA “Slimnīca “Ģintermuiža”” 10 vispārējās aprūpes māsas uzsāka specializācijas kursa “</w:t>
      </w:r>
      <w:r w:rsidRPr="00A82A9B">
        <w:t>Māsas (vispārējās aprūpes māsas) specializācija psihiatrijā un narkoloģijā</w:t>
      </w:r>
      <w:r w:rsidRPr="00A82A9B">
        <w:rPr>
          <w:rFonts w:cstheme="minorHAnsi"/>
        </w:rPr>
        <w:t>” apgūšanu.</w:t>
      </w:r>
    </w:p>
    <w:p w14:paraId="5E7D5F64" w14:textId="77777777" w:rsidR="00901005" w:rsidRPr="00AD54D9" w:rsidRDefault="00901005" w:rsidP="00901005">
      <w:pPr>
        <w:spacing w:before="100" w:beforeAutospacing="1" w:after="0" w:line="276" w:lineRule="auto"/>
        <w:jc w:val="both"/>
        <w:rPr>
          <w:rFonts w:cstheme="minorHAnsi"/>
          <w:color w:val="000000" w:themeColor="text1"/>
        </w:rPr>
      </w:pPr>
      <w:r w:rsidRPr="00AD54D9">
        <w:rPr>
          <w:rFonts w:cstheme="minorHAnsi"/>
          <w:color w:val="000000" w:themeColor="text1"/>
        </w:rPr>
        <w:t xml:space="preserve">2023.gada 8.martā MS TEAMS platformā, sadarbībā ar  </w:t>
      </w:r>
      <w:r w:rsidRPr="00AD54D9">
        <w:rPr>
          <w:rFonts w:cstheme="minorHAnsi"/>
          <w:color w:val="000000" w:themeColor="text1"/>
          <w:lang w:eastAsia="lv-LV"/>
        </w:rPr>
        <w:t xml:space="preserve">ESSITY LATVIA SIA, tika organizēti kursi </w:t>
      </w:r>
      <w:r w:rsidRPr="00AD54D9">
        <w:rPr>
          <w:rFonts w:cstheme="minorHAnsi"/>
          <w:color w:val="000000" w:themeColor="text1"/>
        </w:rPr>
        <w:t>“Jaunākās aktualitātes par urīna nesaturēšanu. Diagnostikas un ārstēšanas vadlīnijas/uz vadlīnijām balstīti diagnostikas un ārstēšanas algoritmi.“ Lektore: Dr.med. Zane Pilsētniece</w:t>
      </w:r>
    </w:p>
    <w:p w14:paraId="7EE95E42" w14:textId="6708F90C" w:rsidR="00B5666B" w:rsidRPr="00072ABA" w:rsidRDefault="00901005" w:rsidP="00B5666B">
      <w:pPr>
        <w:spacing w:before="100" w:beforeAutospacing="1" w:after="0" w:line="276" w:lineRule="auto"/>
        <w:jc w:val="both"/>
        <w:rPr>
          <w:rFonts w:cstheme="minorHAnsi"/>
        </w:rPr>
      </w:pPr>
      <w:r w:rsidRPr="00AD54D9">
        <w:rPr>
          <w:rFonts w:cstheme="minorHAnsi"/>
          <w:color w:val="000000" w:themeColor="text1"/>
        </w:rPr>
        <w:t>No š.g. 13. marta līdz 16. jūnijam VSIA “Slimnīcā ”Ģintermuiža”” māsu palīgu mācību praksi uzsāka 2 praktikanti . Viens no LU Rīgas 1. medicīnas koledžas ar Biedrība “Latvijas darba devēju konfederāciju” 2022. gadā 8. martā noslēgto sadarbības līgumu Nr. SAM 8.5.1./6-12.1.3./3322 par Darbības programmas “Izaugsme un nodarbinātība” 8.5.1. specifiskā atbalsta mērķa “palielināt kvalificētu profesionālās izglītības iestāžu audzēkņu skaitu pēc to dalības darba vidē balstītās mācībās vai mācību praksē uzņēmumā” īstenošanu. Projekta finansētājs ir Eiropas Sociālais fonds. Otrs no RSU Sarkanā Krusta medicīnas koledžas.</w:t>
      </w:r>
      <w:r w:rsidR="00B5666B" w:rsidRPr="00B5666B">
        <w:rPr>
          <w:rFonts w:cstheme="minorHAnsi"/>
          <w:color w:val="FF0000"/>
        </w:rPr>
        <w:t xml:space="preserve"> </w:t>
      </w:r>
      <w:r w:rsidR="00B5666B" w:rsidRPr="00072ABA">
        <w:rPr>
          <w:rFonts w:cstheme="minorHAnsi"/>
        </w:rPr>
        <w:t>No 24.04.-15.07.2023. māsu palīgu kvalifikācijas praksi VSIA “Slimnīcā ”Ģintermuiža”” realizēja 3 praktikanti no RSU Sarkanā Krusta medicīnas koledžas.</w:t>
      </w:r>
    </w:p>
    <w:p w14:paraId="37F3A7DF" w14:textId="77777777" w:rsidR="00901005" w:rsidRPr="00072ABA" w:rsidRDefault="00901005" w:rsidP="00901005">
      <w:pPr>
        <w:spacing w:line="276" w:lineRule="auto"/>
        <w:jc w:val="both"/>
        <w:rPr>
          <w:rFonts w:cstheme="minorHAnsi"/>
          <w:shd w:val="clear" w:color="auto" w:fill="FFFFFF"/>
        </w:rPr>
      </w:pPr>
      <w:r w:rsidRPr="00072ABA">
        <w:rPr>
          <w:rFonts w:cstheme="minorHAnsi"/>
        </w:rPr>
        <w:t xml:space="preserve"> </w:t>
      </w:r>
      <w:r w:rsidRPr="00072ABA">
        <w:rPr>
          <w:rFonts w:cstheme="minorHAnsi"/>
          <w:shd w:val="clear" w:color="auto" w:fill="FFFFFF"/>
        </w:rPr>
        <w:t xml:space="preserve">Sadarbībā ar RSU Sarkanā Krusta medicīnas koledžas Tālākizglītības un profesionālās izglītības nodaļu 15. un 22. martā slimnīcā "Ģintermuiža" norisinājās klātienes tālākizglītības kursi ”Krišanas risku novērtēšana un novēršana veselības un sociālajā aprūpē”, kurus apmaksāja Slimnīca. Tajos piedalījās 162 iestādes darbinieki – 135 ārstniecības un ārstniecības atbalsta personas, kā arī 27 sociālās aprūpes un sociālās rehabilitācijas darbinieki. Par kursu noklausīšanos bija iespēja iegūt 8 TIP. Atzinīgu vērtējumu par kursu kvalitāti sniedza 161 darbinieks, 1 darbiniekam kursu kvalitāte neapmierināja. </w:t>
      </w:r>
    </w:p>
    <w:p w14:paraId="4B043B54" w14:textId="6663A9D8" w:rsidR="00521E99" w:rsidRPr="00072ABA" w:rsidRDefault="00521E99" w:rsidP="00521E99">
      <w:pPr>
        <w:spacing w:before="100" w:beforeAutospacing="1" w:after="0" w:line="276" w:lineRule="auto"/>
        <w:jc w:val="both"/>
        <w:rPr>
          <w:rFonts w:cstheme="minorHAnsi"/>
        </w:rPr>
      </w:pPr>
      <w:r w:rsidRPr="00072ABA">
        <w:rPr>
          <w:rFonts w:cstheme="minorHAnsi"/>
        </w:rPr>
        <w:t xml:space="preserve">Starptautiskās māsu nedēļas ietvaros 9. maijā RSU Medicīnas izglītības tehnoloģiju rīkotajā </w:t>
      </w:r>
      <w:proofErr w:type="spellStart"/>
      <w:r w:rsidRPr="00072ABA">
        <w:rPr>
          <w:rFonts w:cstheme="minorHAnsi"/>
        </w:rPr>
        <w:t>kvestā</w:t>
      </w:r>
      <w:proofErr w:type="spellEnd"/>
      <w:r w:rsidRPr="00072ABA">
        <w:rPr>
          <w:rFonts w:cstheme="minorHAnsi"/>
        </w:rPr>
        <w:t xml:space="preserve">  “Pacienta drošības riski” piedalījās un jaunu apmācības pieredzi guva 5 vispārējās aprūpes māsas psihiatrijā un narkoloģijā māsas.  </w:t>
      </w:r>
    </w:p>
    <w:p w14:paraId="7C64D29D" w14:textId="1877C03A" w:rsidR="00521E99" w:rsidRPr="00072ABA" w:rsidRDefault="00521E99" w:rsidP="00521E99">
      <w:pPr>
        <w:spacing w:before="100" w:beforeAutospacing="1" w:after="0" w:line="276" w:lineRule="auto"/>
        <w:jc w:val="both"/>
        <w:rPr>
          <w:rFonts w:cstheme="minorHAnsi"/>
        </w:rPr>
      </w:pPr>
      <w:r w:rsidRPr="00072ABA">
        <w:rPr>
          <w:rFonts w:cstheme="minorHAnsi"/>
        </w:rPr>
        <w:t>25.05.2023. māsām bija iespēja piedalīties Latvijas māsu asociācijas Psihiatrijas un narkoloģijas māsu apvienības rīkotajā konferencē “Mūsdienu rehabilitācija psihiatrijā”</w:t>
      </w:r>
      <w:r w:rsidR="00072ABA">
        <w:rPr>
          <w:rFonts w:cstheme="minorHAnsi"/>
        </w:rPr>
        <w:t>.</w:t>
      </w:r>
    </w:p>
    <w:p w14:paraId="33D48B1E" w14:textId="741E0DE6" w:rsidR="006159D9" w:rsidRDefault="006159D9" w:rsidP="00712DD6">
      <w:pPr>
        <w:spacing w:before="100" w:beforeAutospacing="1" w:after="100" w:afterAutospacing="1"/>
        <w:jc w:val="both"/>
        <w:rPr>
          <w:rFonts w:cstheme="minorHAnsi"/>
        </w:rPr>
      </w:pPr>
      <w:r w:rsidRPr="003D07A2">
        <w:rPr>
          <w:rFonts w:cstheme="minorHAnsi"/>
        </w:rPr>
        <w:t xml:space="preserve">Kapitālsabiedrībā ESF projekta ietvaros, darbības programmas “Izaugsme un nodarbinātība” 9.2.5. specifiskā atbalsta mērķa “Uzlabot pieejamību ārstniecības un ārstniecības atbalsta personām, kas sniedz pakalpojumus prioritārajās veselības jomās iedzīvotājiem, kas dzīvo ārpus Rīgas” īstenošanā, atbalstu ir saņēmušas </w:t>
      </w:r>
      <w:r w:rsidR="00004C25">
        <w:rPr>
          <w:rFonts w:cstheme="minorHAnsi"/>
        </w:rPr>
        <w:t>69</w:t>
      </w:r>
      <w:r w:rsidRPr="003D07A2">
        <w:rPr>
          <w:rFonts w:cstheme="minorHAnsi"/>
        </w:rPr>
        <w:t xml:space="preserve"> ārstniecības personas</w:t>
      </w:r>
      <w:r w:rsidR="0027263A">
        <w:rPr>
          <w:rFonts w:cstheme="minorHAnsi"/>
        </w:rPr>
        <w:t xml:space="preserve">, tai skaitā 4 </w:t>
      </w:r>
      <w:r w:rsidR="00B30ADC">
        <w:rPr>
          <w:rFonts w:cstheme="minorHAnsi"/>
        </w:rPr>
        <w:t>ā</w:t>
      </w:r>
      <w:r w:rsidR="0027263A">
        <w:rPr>
          <w:rFonts w:cstheme="minorHAnsi"/>
        </w:rPr>
        <w:t xml:space="preserve">rsti, </w:t>
      </w:r>
      <w:r w:rsidR="00FC7F17">
        <w:rPr>
          <w:rFonts w:cstheme="minorHAnsi"/>
        </w:rPr>
        <w:t xml:space="preserve">1 </w:t>
      </w:r>
      <w:r w:rsidR="00FC7F17">
        <w:rPr>
          <w:rFonts w:cstheme="minorHAnsi"/>
        </w:rPr>
        <w:lastRenderedPageBreak/>
        <w:t>ergoterapeits,</w:t>
      </w:r>
      <w:r w:rsidR="0027263A">
        <w:rPr>
          <w:rFonts w:cstheme="minorHAnsi"/>
        </w:rPr>
        <w:t>1</w:t>
      </w:r>
      <w:r w:rsidR="00F117AE">
        <w:rPr>
          <w:rFonts w:cstheme="minorHAnsi"/>
        </w:rPr>
        <w:t>7</w:t>
      </w:r>
      <w:r w:rsidR="0027263A">
        <w:rPr>
          <w:rFonts w:cstheme="minorHAnsi"/>
        </w:rPr>
        <w:t xml:space="preserve"> māsas</w:t>
      </w:r>
      <w:r w:rsidR="00B30ADC">
        <w:rPr>
          <w:rFonts w:cstheme="minorHAnsi"/>
        </w:rPr>
        <w:t xml:space="preserve"> un </w:t>
      </w:r>
      <w:r w:rsidR="001219DE">
        <w:rPr>
          <w:rFonts w:cstheme="minorHAnsi"/>
        </w:rPr>
        <w:t>51</w:t>
      </w:r>
      <w:r w:rsidR="00B30ADC">
        <w:rPr>
          <w:rFonts w:cstheme="minorHAnsi"/>
        </w:rPr>
        <w:t xml:space="preserve"> māsu palīgi</w:t>
      </w:r>
      <w:r w:rsidR="004B4C65">
        <w:rPr>
          <w:rFonts w:cstheme="minorHAnsi"/>
        </w:rPr>
        <w:t>.</w:t>
      </w:r>
      <w:r w:rsidR="00004C25">
        <w:rPr>
          <w:rFonts w:cstheme="minorHAnsi"/>
        </w:rPr>
        <w:t xml:space="preserve"> </w:t>
      </w:r>
      <w:r w:rsidR="00FC7F17">
        <w:rPr>
          <w:rFonts w:cstheme="minorHAnsi"/>
        </w:rPr>
        <w:t>Trīs</w:t>
      </w:r>
      <w:r w:rsidR="00004C25">
        <w:rPr>
          <w:rFonts w:cstheme="minorHAnsi"/>
        </w:rPr>
        <w:t xml:space="preserve"> personas, sakarā ar darba vietas teritoriālo maiņu, ir </w:t>
      </w:r>
      <w:r w:rsidR="00A76D3C">
        <w:rPr>
          <w:rFonts w:cstheme="minorHAnsi"/>
        </w:rPr>
        <w:t>atlīdzinājušas saistības</w:t>
      </w:r>
      <w:r w:rsidR="00CE1360">
        <w:rPr>
          <w:rFonts w:cstheme="minorHAnsi"/>
        </w:rPr>
        <w:t xml:space="preserve"> (ārsts un 2 māsu palīgi)</w:t>
      </w:r>
      <w:r w:rsidR="00F126B6">
        <w:rPr>
          <w:rFonts w:cstheme="minorHAnsi"/>
        </w:rPr>
        <w:t>.</w:t>
      </w:r>
      <w:r w:rsidR="00CE1360">
        <w:rPr>
          <w:rFonts w:cstheme="minorHAnsi"/>
        </w:rPr>
        <w:t xml:space="preserve"> Kopējā saistību summa ir </w:t>
      </w:r>
      <w:r w:rsidR="00052238">
        <w:rPr>
          <w:rFonts w:cstheme="minorHAnsi"/>
        </w:rPr>
        <w:t xml:space="preserve">552 570.78 </w:t>
      </w:r>
      <w:proofErr w:type="spellStart"/>
      <w:r w:rsidR="00052238">
        <w:rPr>
          <w:rFonts w:cstheme="minorHAnsi"/>
        </w:rPr>
        <w:t>euro</w:t>
      </w:r>
      <w:proofErr w:type="spellEnd"/>
      <w:r w:rsidR="00052238">
        <w:rPr>
          <w:rFonts w:cstheme="minorHAnsi"/>
        </w:rPr>
        <w:t>.</w:t>
      </w:r>
    </w:p>
    <w:p w14:paraId="5F971A61" w14:textId="5233D0F4" w:rsidR="00E13CC8" w:rsidRDefault="002164A7" w:rsidP="0093502E">
      <w:pPr>
        <w:spacing w:before="100" w:beforeAutospacing="1" w:after="100" w:afterAutospacing="1"/>
        <w:jc w:val="both"/>
        <w:rPr>
          <w:rFonts w:cstheme="minorHAnsi"/>
        </w:rPr>
      </w:pPr>
      <w:r w:rsidRPr="002164A7">
        <w:rPr>
          <w:rFonts w:cstheme="minorHAnsi"/>
        </w:rPr>
        <w:t>2023. gadā 19. janvārī tika novadīts seminārs “Pašnāvība un tās novēršana”, kurā piedalījās dažādi speciālisti - galvenās māsas, māsas, māsu palīgi, funkcionālie speciālisti, administrācijas darbinieki, kopskaitā 79 darbinieki.</w:t>
      </w:r>
    </w:p>
    <w:p w14:paraId="3679B9B0" w14:textId="77777777" w:rsidR="00B925C3" w:rsidRPr="00B925C3" w:rsidRDefault="00B925C3" w:rsidP="00B925C3">
      <w:pPr>
        <w:spacing w:before="100" w:beforeAutospacing="1" w:after="100" w:afterAutospacing="1"/>
        <w:jc w:val="both"/>
        <w:rPr>
          <w:rFonts w:cstheme="minorHAnsi"/>
        </w:rPr>
      </w:pPr>
      <w:r w:rsidRPr="00B925C3">
        <w:rPr>
          <w:rFonts w:cstheme="minorHAnsi"/>
        </w:rPr>
        <w:t xml:space="preserve">01.09.2023. Mācības LU Rīgas 1. medicīnas koledžā arodizglītības programmā “Māsas palīgs” uzsāka  10 mūsu iestādes darbinieki, viens arodizglītības programmā “Aprūpētājs”. </w:t>
      </w:r>
    </w:p>
    <w:p w14:paraId="76D5730B" w14:textId="77777777" w:rsidR="00B925C3" w:rsidRPr="00B925C3" w:rsidRDefault="00B925C3" w:rsidP="00B925C3">
      <w:pPr>
        <w:spacing w:before="100" w:beforeAutospacing="1" w:after="100" w:afterAutospacing="1"/>
        <w:jc w:val="both"/>
        <w:rPr>
          <w:rFonts w:cstheme="minorHAnsi"/>
        </w:rPr>
      </w:pPr>
      <w:r w:rsidRPr="00B925C3">
        <w:rPr>
          <w:rFonts w:cstheme="minorHAnsi"/>
        </w:rPr>
        <w:t xml:space="preserve">14.06.23. EIT Health Veselības aprūpes rīta sarunas: </w:t>
      </w:r>
      <w:proofErr w:type="spellStart"/>
      <w:r w:rsidRPr="00B925C3">
        <w:rPr>
          <w:rFonts w:cstheme="minorHAnsi"/>
        </w:rPr>
        <w:t>vebinārs</w:t>
      </w:r>
      <w:proofErr w:type="spellEnd"/>
      <w:r w:rsidRPr="00B925C3">
        <w:rPr>
          <w:rFonts w:cstheme="minorHAnsi"/>
        </w:rPr>
        <w:t xml:space="preserve"> “Medicīnas speciālistu apmācība viedai veselības aprūpes praksei”.</w:t>
      </w:r>
    </w:p>
    <w:p w14:paraId="75AB7297" w14:textId="77777777" w:rsidR="00B925C3" w:rsidRPr="00B925C3" w:rsidRDefault="00B925C3" w:rsidP="00B925C3">
      <w:pPr>
        <w:spacing w:before="100" w:beforeAutospacing="1" w:after="100" w:afterAutospacing="1"/>
        <w:jc w:val="both"/>
        <w:rPr>
          <w:rFonts w:cstheme="minorHAnsi"/>
        </w:rPr>
      </w:pPr>
      <w:r w:rsidRPr="00B925C3">
        <w:rPr>
          <w:rFonts w:cstheme="minorHAnsi"/>
        </w:rPr>
        <w:t>16.06.23. Bezmaksas RSU Zinātniski praktiskā medicīnas tiesību konference.</w:t>
      </w:r>
    </w:p>
    <w:p w14:paraId="4D5805F6" w14:textId="77777777" w:rsidR="00B925C3" w:rsidRDefault="00B925C3" w:rsidP="00B925C3">
      <w:pPr>
        <w:spacing w:before="100" w:beforeAutospacing="1" w:after="100" w:afterAutospacing="1"/>
        <w:jc w:val="both"/>
        <w:rPr>
          <w:rFonts w:cstheme="minorHAnsi"/>
        </w:rPr>
      </w:pPr>
      <w:r w:rsidRPr="00B925C3">
        <w:rPr>
          <w:rFonts w:cstheme="minorHAnsi"/>
        </w:rPr>
        <w:t xml:space="preserve">21.09.23. Latvijas māsu asociācijas Konference sadarbībā ar </w:t>
      </w:r>
      <w:proofErr w:type="spellStart"/>
      <w:r w:rsidRPr="00B925C3">
        <w:rPr>
          <w:rFonts w:cstheme="minorHAnsi"/>
        </w:rPr>
        <w:t>Medbaltica</w:t>
      </w:r>
      <w:proofErr w:type="spellEnd"/>
      <w:r w:rsidRPr="00B925C3">
        <w:rPr>
          <w:rFonts w:cstheme="minorHAnsi"/>
        </w:rPr>
        <w:t xml:space="preserve"> 2023. “Mūsu māsu nākotne”.</w:t>
      </w:r>
    </w:p>
    <w:p w14:paraId="6299A64F" w14:textId="77777777" w:rsidR="00FE2977" w:rsidRPr="00FE2977" w:rsidRDefault="00FE2977" w:rsidP="00FE2977">
      <w:pPr>
        <w:spacing w:before="100" w:beforeAutospacing="1" w:after="100" w:afterAutospacing="1"/>
        <w:jc w:val="both"/>
        <w:rPr>
          <w:rFonts w:cstheme="minorHAnsi"/>
        </w:rPr>
      </w:pPr>
      <w:r w:rsidRPr="00FE2977">
        <w:rPr>
          <w:rFonts w:cstheme="minorHAnsi"/>
        </w:rPr>
        <w:t>25.10.2023. sadarbībā ar SIA “</w:t>
      </w:r>
      <w:proofErr w:type="spellStart"/>
      <w:r w:rsidRPr="00FE2977">
        <w:rPr>
          <w:rFonts w:cstheme="minorHAnsi"/>
        </w:rPr>
        <w:t>Allium</w:t>
      </w:r>
      <w:proofErr w:type="spellEnd"/>
      <w:r w:rsidRPr="00FE2977">
        <w:rPr>
          <w:rFonts w:cstheme="minorHAnsi"/>
        </w:rPr>
        <w:t xml:space="preserve">” UPI ISASR nodaļā klātienē notika izglītojošs kurss aprūpētājiem, soc. aprūpētājiem un māsas palīgiem “Pacientu ar kustību traucējumiem un </w:t>
      </w:r>
      <w:proofErr w:type="spellStart"/>
      <w:r w:rsidRPr="00FE2977">
        <w:rPr>
          <w:rFonts w:cstheme="minorHAnsi"/>
        </w:rPr>
        <w:t>demenci</w:t>
      </w:r>
      <w:proofErr w:type="spellEnd"/>
      <w:r w:rsidRPr="00FE2977">
        <w:rPr>
          <w:rFonts w:cstheme="minorHAnsi"/>
        </w:rPr>
        <w:t xml:space="preserve"> aprūpe stacionārā un aprūpes iestādē” ar </w:t>
      </w:r>
      <w:proofErr w:type="spellStart"/>
      <w:r w:rsidRPr="00FE2977">
        <w:rPr>
          <w:rFonts w:cstheme="minorHAnsi"/>
        </w:rPr>
        <w:t>apakštēmām</w:t>
      </w:r>
      <w:proofErr w:type="spellEnd"/>
      <w:r w:rsidRPr="00FE2977">
        <w:rPr>
          <w:rFonts w:cstheme="minorHAnsi"/>
        </w:rPr>
        <w:t xml:space="preserve"> 1. Higiēnas procedūras, 2. Krišanas riski, 3. Pacientu drošība. </w:t>
      </w:r>
    </w:p>
    <w:p w14:paraId="3B23AC66" w14:textId="77777777" w:rsidR="00FE2977" w:rsidRPr="00B925C3" w:rsidRDefault="00FE2977" w:rsidP="00B925C3">
      <w:pPr>
        <w:spacing w:before="100" w:beforeAutospacing="1" w:after="100" w:afterAutospacing="1"/>
        <w:jc w:val="both"/>
        <w:rPr>
          <w:rFonts w:cstheme="minorHAnsi"/>
        </w:rPr>
      </w:pPr>
    </w:p>
    <w:bookmarkEnd w:id="1"/>
    <w:p w14:paraId="0C722F1F" w14:textId="77777777" w:rsidR="00863730" w:rsidRDefault="00863730" w:rsidP="00863730">
      <w:pPr>
        <w:spacing w:after="0"/>
        <w:rPr>
          <w:rFonts w:cstheme="minorHAnsi"/>
          <w:b/>
          <w:bCs/>
        </w:rPr>
      </w:pPr>
      <w:r w:rsidRPr="006D4872">
        <w:rPr>
          <w:rFonts w:cstheme="minorHAnsi"/>
          <w:b/>
          <w:bCs/>
        </w:rPr>
        <w:t>Klientu apkalpošana un kvalitātes vadība</w:t>
      </w:r>
    </w:p>
    <w:p w14:paraId="7D662CC0" w14:textId="77777777" w:rsidR="0028718E" w:rsidRPr="006D4872" w:rsidRDefault="0028718E" w:rsidP="00863730">
      <w:pPr>
        <w:spacing w:after="0"/>
        <w:rPr>
          <w:rFonts w:cstheme="minorHAnsi"/>
          <w:b/>
          <w:bCs/>
        </w:rPr>
      </w:pPr>
    </w:p>
    <w:p w14:paraId="045B7F20" w14:textId="4B152DEE" w:rsidR="001E2FB4" w:rsidRPr="001E2FB4" w:rsidRDefault="00E37C87" w:rsidP="001E2FB4">
      <w:pPr>
        <w:ind w:firstLine="720"/>
        <w:jc w:val="both"/>
        <w:rPr>
          <w:rFonts w:cstheme="minorHAnsi"/>
        </w:rPr>
      </w:pPr>
      <w:r>
        <w:rPr>
          <w:rFonts w:cstheme="minorHAnsi"/>
        </w:rPr>
        <w:t>Kvalitātes vadības ietvaros tika veikts</w:t>
      </w:r>
      <w:r w:rsidR="001E2FB4" w:rsidRPr="001E2FB4">
        <w:rPr>
          <w:rFonts w:cstheme="minorHAnsi"/>
        </w:rPr>
        <w:t xml:space="preserve"> iekšējo normatīvo aktu pārskatīšana un pilnveidošana: </w:t>
      </w:r>
    </w:p>
    <w:p w14:paraId="4528A15A" w14:textId="77777777" w:rsidR="001E2FB4" w:rsidRPr="001E2FB4" w:rsidRDefault="001E2FB4" w:rsidP="001E2FB4">
      <w:pPr>
        <w:pStyle w:val="Sarakstarindkopa"/>
        <w:numPr>
          <w:ilvl w:val="0"/>
          <w:numId w:val="9"/>
        </w:numPr>
        <w:jc w:val="both"/>
        <w:rPr>
          <w:rFonts w:cstheme="minorHAnsi"/>
        </w:rPr>
      </w:pPr>
      <w:r w:rsidRPr="001E2FB4">
        <w:rPr>
          <w:rFonts w:cstheme="minorHAnsi"/>
        </w:rPr>
        <w:t>“Metodiskās rekomendācijas pacienta ierobežošanas (fiksācijas) gadījumā VSIA “Slimnīcā “Ģintermuiža”” – apstiprināti 23.03.2023, rīkojums Nr. 30)</w:t>
      </w:r>
    </w:p>
    <w:p w14:paraId="42C2D269" w14:textId="77777777" w:rsidR="001E2FB4" w:rsidRPr="001E2FB4" w:rsidRDefault="001E2FB4" w:rsidP="001E2FB4">
      <w:pPr>
        <w:pStyle w:val="Sarakstarindkopa"/>
        <w:numPr>
          <w:ilvl w:val="0"/>
          <w:numId w:val="9"/>
        </w:numPr>
        <w:jc w:val="both"/>
        <w:rPr>
          <w:rFonts w:cstheme="minorHAnsi"/>
        </w:rPr>
      </w:pPr>
      <w:r w:rsidRPr="001E2FB4">
        <w:rPr>
          <w:rFonts w:cstheme="minorHAnsi"/>
        </w:rPr>
        <w:t>VSIA „Slimnīcas „Ģintermuiža”„ Medicīnisko dokumentu lietvedības kārtības nolikums”</w:t>
      </w:r>
    </w:p>
    <w:p w14:paraId="470EE262" w14:textId="333EFACD" w:rsidR="001E2FB4" w:rsidRPr="001E2FB4" w:rsidRDefault="001E2FB4" w:rsidP="001E2FB4">
      <w:pPr>
        <w:pStyle w:val="Sarakstarindkopa"/>
        <w:numPr>
          <w:ilvl w:val="0"/>
          <w:numId w:val="9"/>
        </w:numPr>
        <w:jc w:val="both"/>
        <w:rPr>
          <w:rFonts w:cstheme="minorHAnsi"/>
        </w:rPr>
      </w:pPr>
      <w:r w:rsidRPr="001E2FB4">
        <w:rPr>
          <w:rFonts w:cstheme="minorHAnsi"/>
        </w:rPr>
        <w:t xml:space="preserve">uzsākta pusaudžu uzņemšanas kārtības izstrādāšana narkoloģiskā motivācijas programmā. </w:t>
      </w:r>
    </w:p>
    <w:p w14:paraId="61D25CF4" w14:textId="77777777" w:rsidR="006B62EC" w:rsidRPr="005A48C4" w:rsidRDefault="006B62EC" w:rsidP="005A48C4">
      <w:pPr>
        <w:jc w:val="both"/>
        <w:rPr>
          <w:rFonts w:cstheme="minorHAnsi"/>
        </w:rPr>
      </w:pPr>
      <w:r w:rsidRPr="005A48C4">
        <w:rPr>
          <w:rFonts w:cstheme="minorHAnsi"/>
        </w:rPr>
        <w:t>Pēc Veselības inspekcija aicināšanas jūlija mēnesī tika veikts pašnovērtējums par slimnīcas atbilstību Ministru kabineta 2009.gada 20.janvāra noteikumu Nr.60 “ Noteikumi par obligātajām prasībām ārstniecības iestādēm un to struktūrvienībām” 17.punkta prasībām noteiktajiem veselības aprūpes un pacientu drošības novērtēšanas kritērijiem, izmantojot Veselības inspekcijas piedāvāto novērtējumu skalu (sasnieguma līmeņus).</w:t>
      </w:r>
    </w:p>
    <w:p w14:paraId="210F9415" w14:textId="287D5D23" w:rsidR="001E2FB4" w:rsidRPr="001E2FB4" w:rsidRDefault="00EA2052" w:rsidP="001E2FB4">
      <w:pPr>
        <w:ind w:firstLine="720"/>
        <w:jc w:val="both"/>
        <w:rPr>
          <w:rFonts w:cstheme="minorHAnsi"/>
        </w:rPr>
      </w:pPr>
      <w:r>
        <w:rPr>
          <w:rFonts w:cstheme="minorHAnsi"/>
        </w:rPr>
        <w:t>Pārskata periodā</w:t>
      </w:r>
      <w:r w:rsidR="001E2FB4" w:rsidRPr="001E2FB4">
        <w:rPr>
          <w:rFonts w:cstheme="minorHAnsi"/>
        </w:rPr>
        <w:t xml:space="preserve"> saņemts viens fiziskās personas trauksmes cēlēja ziņojums</w:t>
      </w:r>
      <w:r w:rsidR="0022600A">
        <w:rPr>
          <w:rFonts w:cstheme="minorHAnsi"/>
        </w:rPr>
        <w:t xml:space="preserve">, kas </w:t>
      </w:r>
      <w:r w:rsidR="0022600A" w:rsidRPr="0022600A">
        <w:rPr>
          <w:rFonts w:cstheme="minorHAnsi"/>
        </w:rPr>
        <w:t>n</w:t>
      </w:r>
      <w:r w:rsidR="001E2FB4" w:rsidRPr="0022600A">
        <w:rPr>
          <w:rFonts w:cstheme="minorHAnsi"/>
        </w:rPr>
        <w:t>etika atzīsts par trauksmes cēlāja ziņojumu.</w:t>
      </w:r>
      <w:r w:rsidR="001E2FB4" w:rsidRPr="001E2FB4">
        <w:rPr>
          <w:rFonts w:cstheme="minorHAnsi"/>
        </w:rPr>
        <w:t xml:space="preserve"> Ziņojumā norādītā informācija izskatīta atbilstoši Iesniegumu likumā noteiktajai kārtībai. Tika veikta sūdzībā minēto faktu pārbaude un pieprasīts </w:t>
      </w:r>
      <w:r w:rsidR="001E2FB4" w:rsidRPr="001E2FB4">
        <w:rPr>
          <w:rFonts w:cstheme="minorHAnsi"/>
        </w:rPr>
        <w:lastRenderedPageBreak/>
        <w:t xml:space="preserve">paskaidrojums  no gadījuma iesaistītās ārstniecības personas. Lai pilnveidotu cieņa principu starp personālu un pacientu tuviniekiem pēc iesnieguma izskatīšanas un situācijas izvērtēšanas tika veikta individuāla saruna ar Uzņemšanas nodaļas vadītāju un veikta atgadījuma apspriešana ar </w:t>
      </w:r>
      <w:proofErr w:type="spellStart"/>
      <w:r w:rsidR="001E2FB4" w:rsidRPr="001E2FB4">
        <w:rPr>
          <w:rFonts w:cstheme="minorHAnsi"/>
        </w:rPr>
        <w:t>Gerontopsihiatrijas</w:t>
      </w:r>
      <w:proofErr w:type="spellEnd"/>
      <w:r w:rsidR="001E2FB4" w:rsidRPr="001E2FB4">
        <w:rPr>
          <w:rFonts w:cstheme="minorHAnsi"/>
        </w:rPr>
        <w:t xml:space="preserve"> nodaļas vadītāju un virsmāsu.</w:t>
      </w:r>
    </w:p>
    <w:p w14:paraId="6DB0B23B" w14:textId="77777777" w:rsidR="001E2FB4" w:rsidRPr="001E2FB4" w:rsidRDefault="001E2FB4" w:rsidP="001E2FB4">
      <w:pPr>
        <w:ind w:firstLine="720"/>
        <w:jc w:val="both"/>
        <w:rPr>
          <w:rFonts w:cstheme="minorHAnsi"/>
        </w:rPr>
      </w:pPr>
      <w:r w:rsidRPr="001E2FB4">
        <w:rPr>
          <w:rFonts w:cstheme="minorHAnsi"/>
        </w:rPr>
        <w:t xml:space="preserve">Pabeigta gadījuma analīze par pacientes </w:t>
      </w:r>
      <w:proofErr w:type="spellStart"/>
      <w:r w:rsidRPr="001E2FB4">
        <w:rPr>
          <w:rFonts w:cstheme="minorHAnsi"/>
        </w:rPr>
        <w:t>suicīdu</w:t>
      </w:r>
      <w:proofErr w:type="spellEnd"/>
      <w:r w:rsidRPr="001E2FB4">
        <w:rPr>
          <w:rFonts w:cstheme="minorHAnsi"/>
        </w:rPr>
        <w:t xml:space="preserve"> Neirožu nodaļā. Izstrādāti priekšlikumi, nolūkā uzlabot pacientu veselības aprūpi un ieviest risku mazinošus pasākumus, lai ierobežotu negadījumu, kas saistīti ar pacientu drošību, atkārtošanas iespējas. Saplānota ārstu klīniskā konference saistībā ar šo gadījumu. </w:t>
      </w:r>
    </w:p>
    <w:p w14:paraId="2EB28203" w14:textId="3EFFACAA" w:rsidR="001E2FB4" w:rsidRPr="001E2FB4" w:rsidRDefault="008E3691" w:rsidP="001E2FB4">
      <w:pPr>
        <w:ind w:firstLine="720"/>
        <w:jc w:val="both"/>
        <w:rPr>
          <w:rFonts w:cstheme="minorHAnsi"/>
        </w:rPr>
      </w:pPr>
      <w:r>
        <w:rPr>
          <w:rFonts w:cstheme="minorHAnsi"/>
        </w:rPr>
        <w:t>R</w:t>
      </w:r>
      <w:r w:rsidR="001E2FB4" w:rsidRPr="001E2FB4">
        <w:rPr>
          <w:rFonts w:cstheme="minorHAnsi"/>
        </w:rPr>
        <w:t xml:space="preserve">eģistrēti </w:t>
      </w:r>
      <w:r w:rsidR="00B40DF2">
        <w:rPr>
          <w:rFonts w:cstheme="minorHAnsi"/>
        </w:rPr>
        <w:t>11</w:t>
      </w:r>
      <w:r w:rsidR="001E2FB4" w:rsidRPr="001E2FB4">
        <w:rPr>
          <w:rFonts w:cstheme="minorHAnsi"/>
        </w:rPr>
        <w:t xml:space="preserve"> pacientu kritienu gadījumi (</w:t>
      </w:r>
      <w:proofErr w:type="spellStart"/>
      <w:r w:rsidR="001E2FB4" w:rsidRPr="001E2FB4">
        <w:rPr>
          <w:rFonts w:cstheme="minorHAnsi"/>
        </w:rPr>
        <w:t>Gerontopsihiatrijas</w:t>
      </w:r>
      <w:proofErr w:type="spellEnd"/>
      <w:r w:rsidR="001E2FB4" w:rsidRPr="001E2FB4">
        <w:rPr>
          <w:rFonts w:cstheme="minorHAnsi"/>
        </w:rPr>
        <w:t xml:space="preserve"> nodaļa – </w:t>
      </w:r>
      <w:r w:rsidR="00274B11">
        <w:rPr>
          <w:rFonts w:cstheme="minorHAnsi"/>
        </w:rPr>
        <w:t>6</w:t>
      </w:r>
      <w:r w:rsidR="001E2FB4" w:rsidRPr="001E2FB4">
        <w:rPr>
          <w:rFonts w:cstheme="minorHAnsi"/>
        </w:rPr>
        <w:t xml:space="preserve"> gadījumi, 2.APN – </w:t>
      </w:r>
      <w:r w:rsidR="00453E3F">
        <w:rPr>
          <w:rFonts w:cstheme="minorHAnsi"/>
        </w:rPr>
        <w:t>2</w:t>
      </w:r>
      <w:r w:rsidR="001E2FB4" w:rsidRPr="001E2FB4">
        <w:rPr>
          <w:rFonts w:cstheme="minorHAnsi"/>
        </w:rPr>
        <w:t xml:space="preserve"> gadījums, 3.APN – 1 gadījums</w:t>
      </w:r>
      <w:r w:rsidR="00274B11">
        <w:rPr>
          <w:rFonts w:cstheme="minorHAnsi"/>
        </w:rPr>
        <w:t>, ISASRN-2 gadījumi</w:t>
      </w:r>
      <w:r w:rsidR="001E2FB4" w:rsidRPr="001E2FB4">
        <w:rPr>
          <w:rFonts w:cstheme="minorHAnsi"/>
        </w:rPr>
        <w:t>).</w:t>
      </w:r>
      <w:r>
        <w:rPr>
          <w:rFonts w:cstheme="minorHAnsi"/>
        </w:rPr>
        <w:t xml:space="preserve"> </w:t>
      </w:r>
      <w:r w:rsidR="001E2FB4" w:rsidRPr="001E2FB4">
        <w:rPr>
          <w:rFonts w:cstheme="minorHAnsi"/>
        </w:rPr>
        <w:t xml:space="preserve">Visi kritienu gadījumi tika reģistrēti datu bāzē un izanalizēti. </w:t>
      </w:r>
    </w:p>
    <w:p w14:paraId="1D133899" w14:textId="77777777" w:rsidR="00570EB5" w:rsidRDefault="00570EB5" w:rsidP="00570EB5">
      <w:pPr>
        <w:ind w:firstLine="720"/>
        <w:jc w:val="both"/>
        <w:rPr>
          <w:rFonts w:ascii="Times New Roman" w:hAnsi="Times New Roman" w:cs="Times New Roman"/>
          <w:sz w:val="24"/>
          <w:szCs w:val="24"/>
        </w:rPr>
      </w:pPr>
      <w:r w:rsidRPr="00570EB5">
        <w:rPr>
          <w:rFonts w:cstheme="minorHAnsi"/>
        </w:rPr>
        <w:t>Saņemti 32 zvani uz anonīmo tālruni no slimnīcas pacientiem un iedzīvotājiem, 29 no tiem ar neskaidru sūdzības būtību vai kļūdaini. Viens zvans par lietas būtību, par šī zvana saturu un problēmu informēts administratīvi saimnieciskās daļas vadītājs. 1.APN pacienta sniegta informācija (2 zvani) apspriesta ar galveno masu un nodaļas virsmāsu</w:t>
      </w:r>
      <w:r>
        <w:rPr>
          <w:rFonts w:ascii="Times New Roman" w:hAnsi="Times New Roman" w:cs="Times New Roman"/>
          <w:sz w:val="24"/>
          <w:szCs w:val="24"/>
        </w:rPr>
        <w:t xml:space="preserve">.    </w:t>
      </w:r>
    </w:p>
    <w:p w14:paraId="58AEBE4E" w14:textId="77777777" w:rsidR="001E2FB4" w:rsidRDefault="001E2FB4" w:rsidP="001E2FB4">
      <w:pPr>
        <w:ind w:firstLine="720"/>
        <w:jc w:val="both"/>
        <w:rPr>
          <w:rFonts w:cstheme="minorHAnsi"/>
        </w:rPr>
      </w:pPr>
      <w:r w:rsidRPr="001E2FB4">
        <w:rPr>
          <w:rFonts w:cstheme="minorHAnsi"/>
        </w:rPr>
        <w:t xml:space="preserve">Atbilstoši epidemioloģiskai situācijai saistībā ar pacientu un klientu saslimšanu ar COVID-19 infekciju tika sniegtas konsultācijas par </w:t>
      </w:r>
      <w:proofErr w:type="spellStart"/>
      <w:r w:rsidRPr="001E2FB4">
        <w:rPr>
          <w:rFonts w:cstheme="minorHAnsi"/>
        </w:rPr>
        <w:t>pretepidēmisko</w:t>
      </w:r>
      <w:proofErr w:type="spellEnd"/>
      <w:r w:rsidRPr="001E2FB4">
        <w:rPr>
          <w:rFonts w:cstheme="minorHAnsi"/>
        </w:rPr>
        <w:t xml:space="preserve"> pasākumu ieviešanu un ievērošanu stacionāros.  </w:t>
      </w:r>
    </w:p>
    <w:p w14:paraId="6DAEC5E2" w14:textId="7D95CBCD" w:rsidR="00D40466" w:rsidRDefault="001C7466" w:rsidP="00826E4E">
      <w:pPr>
        <w:spacing w:after="326" w:line="276" w:lineRule="auto"/>
        <w:jc w:val="both"/>
        <w:rPr>
          <w:rFonts w:cstheme="minorHAnsi"/>
          <w:bCs/>
        </w:rPr>
      </w:pPr>
      <w:r w:rsidRPr="00826E4E">
        <w:rPr>
          <w:rFonts w:cstheme="minorHAnsi"/>
        </w:rPr>
        <w:t>N</w:t>
      </w:r>
      <w:r w:rsidR="00541379" w:rsidRPr="00826E4E">
        <w:rPr>
          <w:rFonts w:cstheme="minorHAnsi"/>
        </w:rPr>
        <w:t>o 1.maija tika uzsākta pacientu aptauja</w:t>
      </w:r>
      <w:r w:rsidR="00D40466" w:rsidRPr="00826E4E">
        <w:rPr>
          <w:rFonts w:cstheme="minorHAnsi"/>
        </w:rPr>
        <w:t xml:space="preserve"> </w:t>
      </w:r>
      <w:r w:rsidR="00D40466" w:rsidRPr="00826E4E">
        <w:rPr>
          <w:rFonts w:cstheme="minorHAnsi"/>
          <w:bCs/>
        </w:rPr>
        <w:t>"PIPEQ-OS klientu aptaujas anketa par ārstēšanas kvalitāti psihiatriskā stacionārā"</w:t>
      </w:r>
      <w:r w:rsidRPr="00826E4E">
        <w:rPr>
          <w:rFonts w:cstheme="minorHAnsi"/>
          <w:bCs/>
        </w:rPr>
        <w:t>, kopējais respondentu skaits 157 pacienti.</w:t>
      </w:r>
      <w:r w:rsidR="0035005C" w:rsidRPr="00826E4E">
        <w:rPr>
          <w:rFonts w:cstheme="minorHAnsi"/>
          <w:bCs/>
        </w:rPr>
        <w:t xml:space="preserve"> </w:t>
      </w:r>
      <w:r w:rsidR="00B77183" w:rsidRPr="00826E4E">
        <w:rPr>
          <w:rFonts w:cstheme="minorHAnsi"/>
          <w:bCs/>
        </w:rPr>
        <w:t>60</w:t>
      </w:r>
      <w:r w:rsidR="0035005C" w:rsidRPr="00826E4E">
        <w:rPr>
          <w:rFonts w:cstheme="minorHAnsi"/>
          <w:bCs/>
        </w:rPr>
        <w:t xml:space="preserve">% no </w:t>
      </w:r>
      <w:r w:rsidR="00F5199D" w:rsidRPr="00826E4E">
        <w:rPr>
          <w:rFonts w:cstheme="minorHAnsi"/>
          <w:bCs/>
        </w:rPr>
        <w:t>respondentiem</w:t>
      </w:r>
      <w:r w:rsidR="00B77183" w:rsidRPr="00826E4E">
        <w:rPr>
          <w:rFonts w:cstheme="minorHAnsi"/>
          <w:bCs/>
        </w:rPr>
        <w:t xml:space="preserve"> norādīja, ka slimnīcā jutās droši</w:t>
      </w:r>
      <w:r w:rsidR="00F5199D" w:rsidRPr="00826E4E">
        <w:rPr>
          <w:rFonts w:cstheme="minorHAnsi"/>
          <w:bCs/>
        </w:rPr>
        <w:t xml:space="preserve">, </w:t>
      </w:r>
      <w:r w:rsidR="002C5864" w:rsidRPr="00826E4E">
        <w:rPr>
          <w:rFonts w:cstheme="minorHAnsi"/>
          <w:bCs/>
        </w:rPr>
        <w:t>40% atzina , ka</w:t>
      </w:r>
      <w:r w:rsidR="00EC3921" w:rsidRPr="00826E4E">
        <w:rPr>
          <w:rFonts w:cstheme="minorHAnsi"/>
          <w:bCs/>
        </w:rPr>
        <w:t xml:space="preserve"> vislielākajā apmērā apmierināti ar sagaidīšanu slimnīcā.</w:t>
      </w:r>
      <w:r w:rsidR="00F21857" w:rsidRPr="00826E4E">
        <w:rPr>
          <w:rFonts w:cstheme="minorHAnsi"/>
          <w:bCs/>
        </w:rPr>
        <w:t xml:space="preserve"> 54% </w:t>
      </w:r>
      <w:r w:rsidR="000A42FF" w:rsidRPr="00826E4E">
        <w:rPr>
          <w:rFonts w:cstheme="minorHAnsi"/>
          <w:bCs/>
        </w:rPr>
        <w:t xml:space="preserve"> augstāko novērtējumu </w:t>
      </w:r>
      <w:r w:rsidR="00FE1C6F" w:rsidRPr="00826E4E">
        <w:rPr>
          <w:rFonts w:cstheme="minorHAnsi"/>
          <w:bCs/>
        </w:rPr>
        <w:t xml:space="preserve">sniedza par iespēju pastāstīt mediķiem/personālam ko svarīgu par </w:t>
      </w:r>
      <w:r w:rsidR="00826E4E" w:rsidRPr="00826E4E">
        <w:rPr>
          <w:rFonts w:cstheme="minorHAnsi"/>
          <w:bCs/>
        </w:rPr>
        <w:t>viņu stāvokli.</w:t>
      </w:r>
    </w:p>
    <w:p w14:paraId="22204BE9" w14:textId="1958DC3A" w:rsidR="002869D5" w:rsidRDefault="002869D5" w:rsidP="002869D5">
      <w:pPr>
        <w:spacing w:after="3" w:line="265" w:lineRule="auto"/>
      </w:pPr>
      <w:r>
        <w:t>Jautājuma -Vai Jūs uzskatāt, ka ārstēšana bija atbilstoša Jūsu situācijai? – novērtējums:</w:t>
      </w:r>
    </w:p>
    <w:p w14:paraId="4C0CFD30" w14:textId="77777777" w:rsidR="002869D5" w:rsidRDefault="002869D5" w:rsidP="002869D5">
      <w:pPr>
        <w:spacing w:after="318"/>
        <w:ind w:left="794"/>
      </w:pPr>
      <w:r>
        <w:rPr>
          <w:rFonts w:ascii="Calibri" w:eastAsia="Calibri" w:hAnsi="Calibri" w:cs="Calibri"/>
          <w:noProof/>
          <w:color w:val="000000"/>
        </w:rPr>
        <mc:AlternateContent>
          <mc:Choice Requires="wpg">
            <w:drawing>
              <wp:inline distT="0" distB="0" distL="0" distR="0" wp14:anchorId="295A0895" wp14:editId="7E08166A">
                <wp:extent cx="3312033" cy="1241933"/>
                <wp:effectExtent l="0" t="0" r="0" b="0"/>
                <wp:docPr id="8846" name="Group 8846"/>
                <wp:cNvGraphicFramePr/>
                <a:graphic xmlns:a="http://schemas.openxmlformats.org/drawingml/2006/main">
                  <a:graphicData uri="http://schemas.microsoft.com/office/word/2010/wordprocessingGroup">
                    <wpg:wgp>
                      <wpg:cNvGrpSpPr/>
                      <wpg:grpSpPr>
                        <a:xfrm>
                          <a:off x="0" y="0"/>
                          <a:ext cx="3312033" cy="1241933"/>
                          <a:chOff x="0" y="0"/>
                          <a:chExt cx="3312033" cy="1241933"/>
                        </a:xfrm>
                      </wpg:grpSpPr>
                      <wps:wsp>
                        <wps:cNvPr id="7872" name="Rectangle 7872"/>
                        <wps:cNvSpPr/>
                        <wps:spPr>
                          <a:xfrm>
                            <a:off x="59893" y="3991"/>
                            <a:ext cx="1085720" cy="145858"/>
                          </a:xfrm>
                          <a:prstGeom prst="rect">
                            <a:avLst/>
                          </a:prstGeom>
                          <a:ln>
                            <a:noFill/>
                          </a:ln>
                        </wps:spPr>
                        <wps:txbx>
                          <w:txbxContent>
                            <w:p w14:paraId="2EAFF060" w14:textId="77777777" w:rsidR="002869D5" w:rsidRDefault="002869D5" w:rsidP="002869D5">
                              <w:r>
                                <w:t xml:space="preserve"> Vislielākā mērā</w:t>
                              </w:r>
                            </w:p>
                          </w:txbxContent>
                        </wps:txbx>
                        <wps:bodyPr horzOverflow="overflow" vert="horz" lIns="0" tIns="0" rIns="0" bIns="0" rtlCol="0">
                          <a:noAutofit/>
                        </wps:bodyPr>
                      </wps:wsp>
                      <wps:wsp>
                        <wps:cNvPr id="7871" name="Rectangle 7871"/>
                        <wps:cNvSpPr/>
                        <wps:spPr>
                          <a:xfrm>
                            <a:off x="0" y="3991"/>
                            <a:ext cx="79658" cy="145858"/>
                          </a:xfrm>
                          <a:prstGeom prst="rect">
                            <a:avLst/>
                          </a:prstGeom>
                          <a:ln>
                            <a:noFill/>
                          </a:ln>
                        </wps:spPr>
                        <wps:txbx>
                          <w:txbxContent>
                            <w:p w14:paraId="176E8684" w14:textId="77777777" w:rsidR="002869D5" w:rsidRDefault="002869D5" w:rsidP="002869D5">
                              <w:r>
                                <w:t>5</w:t>
                              </w:r>
                            </w:p>
                          </w:txbxContent>
                        </wps:txbx>
                        <wps:bodyPr horzOverflow="overflow" vert="horz" lIns="0" tIns="0" rIns="0" bIns="0" rtlCol="0">
                          <a:noAutofit/>
                        </wps:bodyPr>
                      </wps:wsp>
                      <wps:wsp>
                        <wps:cNvPr id="389" name="Rectangle 389"/>
                        <wps:cNvSpPr/>
                        <wps:spPr>
                          <a:xfrm>
                            <a:off x="1848104" y="3991"/>
                            <a:ext cx="159316" cy="145858"/>
                          </a:xfrm>
                          <a:prstGeom prst="rect">
                            <a:avLst/>
                          </a:prstGeom>
                          <a:ln>
                            <a:noFill/>
                          </a:ln>
                        </wps:spPr>
                        <wps:txbx>
                          <w:txbxContent>
                            <w:p w14:paraId="3FECDDA0" w14:textId="77777777" w:rsidR="002869D5" w:rsidRDefault="002869D5" w:rsidP="002869D5">
                              <w:r>
                                <w:t>71</w:t>
                              </w:r>
                            </w:p>
                          </w:txbxContent>
                        </wps:txbx>
                        <wps:bodyPr horzOverflow="overflow" vert="horz" lIns="0" tIns="0" rIns="0" bIns="0" rtlCol="0">
                          <a:noAutofit/>
                        </wps:bodyPr>
                      </wps:wsp>
                      <pic:pic xmlns:pic="http://schemas.openxmlformats.org/drawingml/2006/picture">
                        <pic:nvPicPr>
                          <pic:cNvPr id="391" name="Picture 391"/>
                          <pic:cNvPicPr/>
                        </pic:nvPicPr>
                        <pic:blipFill>
                          <a:blip r:embed="rId10"/>
                          <a:stretch>
                            <a:fillRect/>
                          </a:stretch>
                        </pic:blipFill>
                        <pic:spPr>
                          <a:xfrm>
                            <a:off x="2088007" y="0"/>
                            <a:ext cx="900049" cy="82804"/>
                          </a:xfrm>
                          <a:prstGeom prst="rect">
                            <a:avLst/>
                          </a:prstGeom>
                        </pic:spPr>
                      </pic:pic>
                      <wps:wsp>
                        <wps:cNvPr id="7870" name="Rectangle 7870"/>
                        <wps:cNvSpPr/>
                        <wps:spPr>
                          <a:xfrm>
                            <a:off x="3232315" y="15098"/>
                            <a:ext cx="70942" cy="113445"/>
                          </a:xfrm>
                          <a:prstGeom prst="rect">
                            <a:avLst/>
                          </a:prstGeom>
                          <a:ln>
                            <a:noFill/>
                          </a:ln>
                        </wps:spPr>
                        <wps:txbx>
                          <w:txbxContent>
                            <w:p w14:paraId="62B65983" w14:textId="77777777" w:rsidR="002869D5" w:rsidRDefault="002869D5" w:rsidP="002869D5">
                              <w:r>
                                <w:rPr>
                                  <w:sz w:val="14"/>
                                </w:rPr>
                                <w:t>%</w:t>
                              </w:r>
                            </w:p>
                          </w:txbxContent>
                        </wps:txbx>
                        <wps:bodyPr horzOverflow="overflow" vert="horz" lIns="0" tIns="0" rIns="0" bIns="0" rtlCol="0">
                          <a:noAutofit/>
                        </wps:bodyPr>
                      </wps:wsp>
                      <wps:wsp>
                        <wps:cNvPr id="7869" name="Rectangle 7869"/>
                        <wps:cNvSpPr/>
                        <wps:spPr>
                          <a:xfrm>
                            <a:off x="3059938" y="15098"/>
                            <a:ext cx="229262" cy="113445"/>
                          </a:xfrm>
                          <a:prstGeom prst="rect">
                            <a:avLst/>
                          </a:prstGeom>
                          <a:ln>
                            <a:noFill/>
                          </a:ln>
                        </wps:spPr>
                        <wps:txbx>
                          <w:txbxContent>
                            <w:p w14:paraId="5290C0AA" w14:textId="77777777" w:rsidR="002869D5" w:rsidRDefault="002869D5" w:rsidP="002869D5">
                              <w:r>
                                <w:rPr>
                                  <w:sz w:val="14"/>
                                </w:rPr>
                                <w:t>45.2</w:t>
                              </w:r>
                            </w:p>
                          </w:txbxContent>
                        </wps:txbx>
                        <wps:bodyPr horzOverflow="overflow" vert="horz" lIns="0" tIns="0" rIns="0" bIns="0" rtlCol="0">
                          <a:noAutofit/>
                        </wps:bodyPr>
                      </wps:wsp>
                      <wps:wsp>
                        <wps:cNvPr id="393" name="Shape 393"/>
                        <wps:cNvSpPr/>
                        <wps:spPr>
                          <a:xfrm>
                            <a:off x="0" y="161925"/>
                            <a:ext cx="3312033" cy="0"/>
                          </a:xfrm>
                          <a:custGeom>
                            <a:avLst/>
                            <a:gdLst/>
                            <a:ahLst/>
                            <a:cxnLst/>
                            <a:rect l="0" t="0" r="0" b="0"/>
                            <a:pathLst>
                              <a:path w="3312033">
                                <a:moveTo>
                                  <a:pt x="0" y="0"/>
                                </a:moveTo>
                                <a:lnTo>
                                  <a:pt x="3312033" y="0"/>
                                </a:lnTo>
                              </a:path>
                            </a:pathLst>
                          </a:custGeom>
                          <a:ln w="7239" cap="sq">
                            <a:miter lim="127000"/>
                          </a:ln>
                        </wps:spPr>
                        <wps:style>
                          <a:lnRef idx="1">
                            <a:srgbClr val="DDDDDD"/>
                          </a:lnRef>
                          <a:fillRef idx="0">
                            <a:srgbClr val="000000">
                              <a:alpha val="0"/>
                            </a:srgbClr>
                          </a:fillRef>
                          <a:effectRef idx="0">
                            <a:scrgbClr r="0" g="0" b="0"/>
                          </a:effectRef>
                          <a:fontRef idx="none"/>
                        </wps:style>
                        <wps:bodyPr/>
                      </wps:wsp>
                      <wps:wsp>
                        <wps:cNvPr id="394" name="Rectangle 394"/>
                        <wps:cNvSpPr/>
                        <wps:spPr>
                          <a:xfrm>
                            <a:off x="0" y="220018"/>
                            <a:ext cx="79658" cy="145858"/>
                          </a:xfrm>
                          <a:prstGeom prst="rect">
                            <a:avLst/>
                          </a:prstGeom>
                          <a:ln>
                            <a:noFill/>
                          </a:ln>
                        </wps:spPr>
                        <wps:txbx>
                          <w:txbxContent>
                            <w:p w14:paraId="195B6B2C" w14:textId="77777777" w:rsidR="002869D5" w:rsidRDefault="002869D5" w:rsidP="002869D5">
                              <w:r>
                                <w:t>4</w:t>
                              </w:r>
                            </w:p>
                          </w:txbxContent>
                        </wps:txbx>
                        <wps:bodyPr horzOverflow="overflow" vert="horz" lIns="0" tIns="0" rIns="0" bIns="0" rtlCol="0">
                          <a:noAutofit/>
                        </wps:bodyPr>
                      </wps:wsp>
                      <wps:wsp>
                        <wps:cNvPr id="395" name="Rectangle 395"/>
                        <wps:cNvSpPr/>
                        <wps:spPr>
                          <a:xfrm>
                            <a:off x="1848104" y="220018"/>
                            <a:ext cx="159316" cy="145858"/>
                          </a:xfrm>
                          <a:prstGeom prst="rect">
                            <a:avLst/>
                          </a:prstGeom>
                          <a:ln>
                            <a:noFill/>
                          </a:ln>
                        </wps:spPr>
                        <wps:txbx>
                          <w:txbxContent>
                            <w:p w14:paraId="0A703DE3" w14:textId="77777777" w:rsidR="002869D5" w:rsidRDefault="002869D5" w:rsidP="002869D5">
                              <w:r>
                                <w:t>61</w:t>
                              </w:r>
                            </w:p>
                          </w:txbxContent>
                        </wps:txbx>
                        <wps:bodyPr horzOverflow="overflow" vert="horz" lIns="0" tIns="0" rIns="0" bIns="0" rtlCol="0">
                          <a:noAutofit/>
                        </wps:bodyPr>
                      </wps:wsp>
                      <pic:pic xmlns:pic="http://schemas.openxmlformats.org/drawingml/2006/picture">
                        <pic:nvPicPr>
                          <pic:cNvPr id="397" name="Picture 397"/>
                          <pic:cNvPicPr/>
                        </pic:nvPicPr>
                        <pic:blipFill>
                          <a:blip r:embed="rId11"/>
                          <a:stretch>
                            <a:fillRect/>
                          </a:stretch>
                        </pic:blipFill>
                        <pic:spPr>
                          <a:xfrm>
                            <a:off x="2088007" y="215900"/>
                            <a:ext cx="900049" cy="82804"/>
                          </a:xfrm>
                          <a:prstGeom prst="rect">
                            <a:avLst/>
                          </a:prstGeom>
                        </pic:spPr>
                      </pic:pic>
                      <wps:wsp>
                        <wps:cNvPr id="7873" name="Rectangle 7873"/>
                        <wps:cNvSpPr/>
                        <wps:spPr>
                          <a:xfrm>
                            <a:off x="3059938" y="231125"/>
                            <a:ext cx="229262" cy="113445"/>
                          </a:xfrm>
                          <a:prstGeom prst="rect">
                            <a:avLst/>
                          </a:prstGeom>
                          <a:ln>
                            <a:noFill/>
                          </a:ln>
                        </wps:spPr>
                        <wps:txbx>
                          <w:txbxContent>
                            <w:p w14:paraId="7D2E8733" w14:textId="77777777" w:rsidR="002869D5" w:rsidRDefault="002869D5" w:rsidP="002869D5">
                              <w:r>
                                <w:rPr>
                                  <w:sz w:val="14"/>
                                </w:rPr>
                                <w:t>38.9</w:t>
                              </w:r>
                            </w:p>
                          </w:txbxContent>
                        </wps:txbx>
                        <wps:bodyPr horzOverflow="overflow" vert="horz" lIns="0" tIns="0" rIns="0" bIns="0" rtlCol="0">
                          <a:noAutofit/>
                        </wps:bodyPr>
                      </wps:wsp>
                      <wps:wsp>
                        <wps:cNvPr id="7874" name="Rectangle 7874"/>
                        <wps:cNvSpPr/>
                        <wps:spPr>
                          <a:xfrm>
                            <a:off x="3232315" y="231125"/>
                            <a:ext cx="70942" cy="113445"/>
                          </a:xfrm>
                          <a:prstGeom prst="rect">
                            <a:avLst/>
                          </a:prstGeom>
                          <a:ln>
                            <a:noFill/>
                          </a:ln>
                        </wps:spPr>
                        <wps:txbx>
                          <w:txbxContent>
                            <w:p w14:paraId="601654F4" w14:textId="77777777" w:rsidR="002869D5" w:rsidRDefault="002869D5" w:rsidP="002869D5">
                              <w:r>
                                <w:rPr>
                                  <w:sz w:val="14"/>
                                </w:rPr>
                                <w:t>%</w:t>
                              </w:r>
                            </w:p>
                          </w:txbxContent>
                        </wps:txbx>
                        <wps:bodyPr horzOverflow="overflow" vert="horz" lIns="0" tIns="0" rIns="0" bIns="0" rtlCol="0">
                          <a:noAutofit/>
                        </wps:bodyPr>
                      </wps:wsp>
                      <wps:wsp>
                        <wps:cNvPr id="399" name="Shape 399"/>
                        <wps:cNvSpPr/>
                        <wps:spPr>
                          <a:xfrm>
                            <a:off x="0" y="377952"/>
                            <a:ext cx="3312033" cy="0"/>
                          </a:xfrm>
                          <a:custGeom>
                            <a:avLst/>
                            <a:gdLst/>
                            <a:ahLst/>
                            <a:cxnLst/>
                            <a:rect l="0" t="0" r="0" b="0"/>
                            <a:pathLst>
                              <a:path w="3312033">
                                <a:moveTo>
                                  <a:pt x="0" y="0"/>
                                </a:moveTo>
                                <a:lnTo>
                                  <a:pt x="3312033" y="0"/>
                                </a:lnTo>
                              </a:path>
                            </a:pathLst>
                          </a:custGeom>
                          <a:ln w="7239" cap="sq">
                            <a:miter lim="127000"/>
                          </a:ln>
                        </wps:spPr>
                        <wps:style>
                          <a:lnRef idx="1">
                            <a:srgbClr val="DDDDDD"/>
                          </a:lnRef>
                          <a:fillRef idx="0">
                            <a:srgbClr val="000000">
                              <a:alpha val="0"/>
                            </a:srgbClr>
                          </a:fillRef>
                          <a:effectRef idx="0">
                            <a:scrgbClr r="0" g="0" b="0"/>
                          </a:effectRef>
                          <a:fontRef idx="none"/>
                        </wps:style>
                        <wps:bodyPr/>
                      </wps:wsp>
                      <wps:wsp>
                        <wps:cNvPr id="400" name="Rectangle 400"/>
                        <wps:cNvSpPr/>
                        <wps:spPr>
                          <a:xfrm>
                            <a:off x="0" y="435918"/>
                            <a:ext cx="79658" cy="145858"/>
                          </a:xfrm>
                          <a:prstGeom prst="rect">
                            <a:avLst/>
                          </a:prstGeom>
                          <a:ln>
                            <a:noFill/>
                          </a:ln>
                        </wps:spPr>
                        <wps:txbx>
                          <w:txbxContent>
                            <w:p w14:paraId="6C12AE14" w14:textId="77777777" w:rsidR="002869D5" w:rsidRDefault="002869D5" w:rsidP="002869D5">
                              <w:r>
                                <w:t>3</w:t>
                              </w:r>
                            </w:p>
                          </w:txbxContent>
                        </wps:txbx>
                        <wps:bodyPr horzOverflow="overflow" vert="horz" lIns="0" tIns="0" rIns="0" bIns="0" rtlCol="0">
                          <a:noAutofit/>
                        </wps:bodyPr>
                      </wps:wsp>
                      <wps:wsp>
                        <wps:cNvPr id="401" name="Rectangle 401"/>
                        <wps:cNvSpPr/>
                        <wps:spPr>
                          <a:xfrm>
                            <a:off x="1848104" y="435918"/>
                            <a:ext cx="159316" cy="145858"/>
                          </a:xfrm>
                          <a:prstGeom prst="rect">
                            <a:avLst/>
                          </a:prstGeom>
                          <a:ln>
                            <a:noFill/>
                          </a:ln>
                        </wps:spPr>
                        <wps:txbx>
                          <w:txbxContent>
                            <w:p w14:paraId="41D0090E" w14:textId="77777777" w:rsidR="002869D5" w:rsidRDefault="002869D5" w:rsidP="002869D5">
                              <w:r>
                                <w:t>19</w:t>
                              </w:r>
                            </w:p>
                          </w:txbxContent>
                        </wps:txbx>
                        <wps:bodyPr horzOverflow="overflow" vert="horz" lIns="0" tIns="0" rIns="0" bIns="0" rtlCol="0">
                          <a:noAutofit/>
                        </wps:bodyPr>
                      </wps:wsp>
                      <pic:pic xmlns:pic="http://schemas.openxmlformats.org/drawingml/2006/picture">
                        <pic:nvPicPr>
                          <pic:cNvPr id="403" name="Picture 403"/>
                          <pic:cNvPicPr/>
                        </pic:nvPicPr>
                        <pic:blipFill>
                          <a:blip r:embed="rId12"/>
                          <a:stretch>
                            <a:fillRect/>
                          </a:stretch>
                        </pic:blipFill>
                        <pic:spPr>
                          <a:xfrm>
                            <a:off x="2088007" y="431927"/>
                            <a:ext cx="900049" cy="82804"/>
                          </a:xfrm>
                          <a:prstGeom prst="rect">
                            <a:avLst/>
                          </a:prstGeom>
                        </pic:spPr>
                      </pic:pic>
                      <wps:wsp>
                        <wps:cNvPr id="7875" name="Rectangle 7875"/>
                        <wps:cNvSpPr/>
                        <wps:spPr>
                          <a:xfrm>
                            <a:off x="3059938" y="447025"/>
                            <a:ext cx="229262" cy="113445"/>
                          </a:xfrm>
                          <a:prstGeom prst="rect">
                            <a:avLst/>
                          </a:prstGeom>
                          <a:ln>
                            <a:noFill/>
                          </a:ln>
                        </wps:spPr>
                        <wps:txbx>
                          <w:txbxContent>
                            <w:p w14:paraId="212D34C8" w14:textId="77777777" w:rsidR="002869D5" w:rsidRDefault="002869D5" w:rsidP="002869D5">
                              <w:r>
                                <w:rPr>
                                  <w:sz w:val="14"/>
                                </w:rPr>
                                <w:t>12.1</w:t>
                              </w:r>
                            </w:p>
                          </w:txbxContent>
                        </wps:txbx>
                        <wps:bodyPr horzOverflow="overflow" vert="horz" lIns="0" tIns="0" rIns="0" bIns="0" rtlCol="0">
                          <a:noAutofit/>
                        </wps:bodyPr>
                      </wps:wsp>
                      <wps:wsp>
                        <wps:cNvPr id="7876" name="Rectangle 7876"/>
                        <wps:cNvSpPr/>
                        <wps:spPr>
                          <a:xfrm>
                            <a:off x="3232315" y="447025"/>
                            <a:ext cx="70942" cy="113445"/>
                          </a:xfrm>
                          <a:prstGeom prst="rect">
                            <a:avLst/>
                          </a:prstGeom>
                          <a:ln>
                            <a:noFill/>
                          </a:ln>
                        </wps:spPr>
                        <wps:txbx>
                          <w:txbxContent>
                            <w:p w14:paraId="08D0C4F2" w14:textId="77777777" w:rsidR="002869D5" w:rsidRDefault="002869D5" w:rsidP="002869D5">
                              <w:r>
                                <w:rPr>
                                  <w:sz w:val="14"/>
                                </w:rPr>
                                <w:t>%</w:t>
                              </w:r>
                            </w:p>
                          </w:txbxContent>
                        </wps:txbx>
                        <wps:bodyPr horzOverflow="overflow" vert="horz" lIns="0" tIns="0" rIns="0" bIns="0" rtlCol="0">
                          <a:noAutofit/>
                        </wps:bodyPr>
                      </wps:wsp>
                      <wps:wsp>
                        <wps:cNvPr id="405" name="Shape 405"/>
                        <wps:cNvSpPr/>
                        <wps:spPr>
                          <a:xfrm>
                            <a:off x="0" y="593979"/>
                            <a:ext cx="3312033" cy="0"/>
                          </a:xfrm>
                          <a:custGeom>
                            <a:avLst/>
                            <a:gdLst/>
                            <a:ahLst/>
                            <a:cxnLst/>
                            <a:rect l="0" t="0" r="0" b="0"/>
                            <a:pathLst>
                              <a:path w="3312033">
                                <a:moveTo>
                                  <a:pt x="0" y="0"/>
                                </a:moveTo>
                                <a:lnTo>
                                  <a:pt x="3312033" y="0"/>
                                </a:lnTo>
                              </a:path>
                            </a:pathLst>
                          </a:custGeom>
                          <a:ln w="7239" cap="sq">
                            <a:miter lim="127000"/>
                          </a:ln>
                        </wps:spPr>
                        <wps:style>
                          <a:lnRef idx="1">
                            <a:srgbClr val="DDDDDD"/>
                          </a:lnRef>
                          <a:fillRef idx="0">
                            <a:srgbClr val="000000">
                              <a:alpha val="0"/>
                            </a:srgbClr>
                          </a:fillRef>
                          <a:effectRef idx="0">
                            <a:scrgbClr r="0" g="0" b="0"/>
                          </a:effectRef>
                          <a:fontRef idx="none"/>
                        </wps:style>
                        <wps:bodyPr/>
                      </wps:wsp>
                      <wps:wsp>
                        <wps:cNvPr id="406" name="Rectangle 406"/>
                        <wps:cNvSpPr/>
                        <wps:spPr>
                          <a:xfrm>
                            <a:off x="0" y="651945"/>
                            <a:ext cx="79658" cy="145858"/>
                          </a:xfrm>
                          <a:prstGeom prst="rect">
                            <a:avLst/>
                          </a:prstGeom>
                          <a:ln>
                            <a:noFill/>
                          </a:ln>
                        </wps:spPr>
                        <wps:txbx>
                          <w:txbxContent>
                            <w:p w14:paraId="0BEDAD52" w14:textId="77777777" w:rsidR="002869D5" w:rsidRDefault="002869D5" w:rsidP="002869D5">
                              <w:r>
                                <w:t>2</w:t>
                              </w:r>
                            </w:p>
                          </w:txbxContent>
                        </wps:txbx>
                        <wps:bodyPr horzOverflow="overflow" vert="horz" lIns="0" tIns="0" rIns="0" bIns="0" rtlCol="0">
                          <a:noAutofit/>
                        </wps:bodyPr>
                      </wps:wsp>
                      <wps:wsp>
                        <wps:cNvPr id="407" name="Rectangle 407"/>
                        <wps:cNvSpPr/>
                        <wps:spPr>
                          <a:xfrm>
                            <a:off x="1878076" y="651945"/>
                            <a:ext cx="79658" cy="145858"/>
                          </a:xfrm>
                          <a:prstGeom prst="rect">
                            <a:avLst/>
                          </a:prstGeom>
                          <a:ln>
                            <a:noFill/>
                          </a:ln>
                        </wps:spPr>
                        <wps:txbx>
                          <w:txbxContent>
                            <w:p w14:paraId="1028F63C" w14:textId="77777777" w:rsidR="002869D5" w:rsidRDefault="002869D5" w:rsidP="002869D5">
                              <w:r>
                                <w:t>1</w:t>
                              </w:r>
                            </w:p>
                          </w:txbxContent>
                        </wps:txbx>
                        <wps:bodyPr horzOverflow="overflow" vert="horz" lIns="0" tIns="0" rIns="0" bIns="0" rtlCol="0">
                          <a:noAutofit/>
                        </wps:bodyPr>
                      </wps:wsp>
                      <pic:pic xmlns:pic="http://schemas.openxmlformats.org/drawingml/2006/picture">
                        <pic:nvPicPr>
                          <pic:cNvPr id="409" name="Picture 409"/>
                          <pic:cNvPicPr/>
                        </pic:nvPicPr>
                        <pic:blipFill>
                          <a:blip r:embed="rId13"/>
                          <a:stretch>
                            <a:fillRect/>
                          </a:stretch>
                        </pic:blipFill>
                        <pic:spPr>
                          <a:xfrm>
                            <a:off x="2088007" y="647954"/>
                            <a:ext cx="900049" cy="82804"/>
                          </a:xfrm>
                          <a:prstGeom prst="rect">
                            <a:avLst/>
                          </a:prstGeom>
                        </pic:spPr>
                      </pic:pic>
                      <wps:wsp>
                        <wps:cNvPr id="7877" name="Rectangle 7877"/>
                        <wps:cNvSpPr/>
                        <wps:spPr>
                          <a:xfrm>
                            <a:off x="3059938" y="663053"/>
                            <a:ext cx="167305" cy="113445"/>
                          </a:xfrm>
                          <a:prstGeom prst="rect">
                            <a:avLst/>
                          </a:prstGeom>
                          <a:ln>
                            <a:noFill/>
                          </a:ln>
                        </wps:spPr>
                        <wps:txbx>
                          <w:txbxContent>
                            <w:p w14:paraId="22D798AA" w14:textId="77777777" w:rsidR="002869D5" w:rsidRDefault="002869D5" w:rsidP="002869D5">
                              <w:r>
                                <w:rPr>
                                  <w:sz w:val="14"/>
                                </w:rPr>
                                <w:t>0.6</w:t>
                              </w:r>
                            </w:p>
                          </w:txbxContent>
                        </wps:txbx>
                        <wps:bodyPr horzOverflow="overflow" vert="horz" lIns="0" tIns="0" rIns="0" bIns="0" rtlCol="0">
                          <a:noAutofit/>
                        </wps:bodyPr>
                      </wps:wsp>
                      <wps:wsp>
                        <wps:cNvPr id="7878" name="Rectangle 7878"/>
                        <wps:cNvSpPr/>
                        <wps:spPr>
                          <a:xfrm>
                            <a:off x="3185732" y="663053"/>
                            <a:ext cx="70942" cy="113445"/>
                          </a:xfrm>
                          <a:prstGeom prst="rect">
                            <a:avLst/>
                          </a:prstGeom>
                          <a:ln>
                            <a:noFill/>
                          </a:ln>
                        </wps:spPr>
                        <wps:txbx>
                          <w:txbxContent>
                            <w:p w14:paraId="11F816C6" w14:textId="77777777" w:rsidR="002869D5" w:rsidRDefault="002869D5" w:rsidP="002869D5">
                              <w:r>
                                <w:rPr>
                                  <w:sz w:val="14"/>
                                </w:rPr>
                                <w:t>%</w:t>
                              </w:r>
                            </w:p>
                          </w:txbxContent>
                        </wps:txbx>
                        <wps:bodyPr horzOverflow="overflow" vert="horz" lIns="0" tIns="0" rIns="0" bIns="0" rtlCol="0">
                          <a:noAutofit/>
                        </wps:bodyPr>
                      </wps:wsp>
                      <wps:wsp>
                        <wps:cNvPr id="411" name="Shape 411"/>
                        <wps:cNvSpPr/>
                        <wps:spPr>
                          <a:xfrm>
                            <a:off x="0" y="810006"/>
                            <a:ext cx="3312033" cy="0"/>
                          </a:xfrm>
                          <a:custGeom>
                            <a:avLst/>
                            <a:gdLst/>
                            <a:ahLst/>
                            <a:cxnLst/>
                            <a:rect l="0" t="0" r="0" b="0"/>
                            <a:pathLst>
                              <a:path w="3312033">
                                <a:moveTo>
                                  <a:pt x="0" y="0"/>
                                </a:moveTo>
                                <a:lnTo>
                                  <a:pt x="3312033" y="0"/>
                                </a:lnTo>
                              </a:path>
                            </a:pathLst>
                          </a:custGeom>
                          <a:ln w="7239" cap="sq">
                            <a:miter lim="127000"/>
                          </a:ln>
                        </wps:spPr>
                        <wps:style>
                          <a:lnRef idx="1">
                            <a:srgbClr val="DDDDDD"/>
                          </a:lnRef>
                          <a:fillRef idx="0">
                            <a:srgbClr val="000000">
                              <a:alpha val="0"/>
                            </a:srgbClr>
                          </a:fillRef>
                          <a:effectRef idx="0">
                            <a:scrgbClr r="0" g="0" b="0"/>
                          </a:effectRef>
                          <a:fontRef idx="none"/>
                        </wps:style>
                        <wps:bodyPr/>
                      </wps:wsp>
                      <wps:wsp>
                        <wps:cNvPr id="7881" name="Rectangle 7881"/>
                        <wps:cNvSpPr/>
                        <wps:spPr>
                          <a:xfrm>
                            <a:off x="0" y="867972"/>
                            <a:ext cx="79658" cy="145858"/>
                          </a:xfrm>
                          <a:prstGeom prst="rect">
                            <a:avLst/>
                          </a:prstGeom>
                          <a:ln>
                            <a:noFill/>
                          </a:ln>
                        </wps:spPr>
                        <wps:txbx>
                          <w:txbxContent>
                            <w:p w14:paraId="713D94FA" w14:textId="77777777" w:rsidR="002869D5" w:rsidRDefault="002869D5" w:rsidP="002869D5">
                              <w:r>
                                <w:t>1</w:t>
                              </w:r>
                            </w:p>
                          </w:txbxContent>
                        </wps:txbx>
                        <wps:bodyPr horzOverflow="overflow" vert="horz" lIns="0" tIns="0" rIns="0" bIns="0" rtlCol="0">
                          <a:noAutofit/>
                        </wps:bodyPr>
                      </wps:wsp>
                      <wps:wsp>
                        <wps:cNvPr id="7882" name="Rectangle 7882"/>
                        <wps:cNvSpPr/>
                        <wps:spPr>
                          <a:xfrm>
                            <a:off x="59893" y="867972"/>
                            <a:ext cx="721178" cy="145858"/>
                          </a:xfrm>
                          <a:prstGeom prst="rect">
                            <a:avLst/>
                          </a:prstGeom>
                          <a:ln>
                            <a:noFill/>
                          </a:ln>
                        </wps:spPr>
                        <wps:txbx>
                          <w:txbxContent>
                            <w:p w14:paraId="443A377B" w14:textId="77777777" w:rsidR="002869D5" w:rsidRDefault="002869D5" w:rsidP="002869D5">
                              <w:r>
                                <w:t xml:space="preserve"> Pilnībā nē</w:t>
                              </w:r>
                            </w:p>
                          </w:txbxContent>
                        </wps:txbx>
                        <wps:bodyPr horzOverflow="overflow" vert="horz" lIns="0" tIns="0" rIns="0" bIns="0" rtlCol="0">
                          <a:noAutofit/>
                        </wps:bodyPr>
                      </wps:wsp>
                      <wps:wsp>
                        <wps:cNvPr id="413" name="Rectangle 413"/>
                        <wps:cNvSpPr/>
                        <wps:spPr>
                          <a:xfrm>
                            <a:off x="1878076" y="867972"/>
                            <a:ext cx="79658" cy="145858"/>
                          </a:xfrm>
                          <a:prstGeom prst="rect">
                            <a:avLst/>
                          </a:prstGeom>
                          <a:ln>
                            <a:noFill/>
                          </a:ln>
                        </wps:spPr>
                        <wps:txbx>
                          <w:txbxContent>
                            <w:p w14:paraId="2F0862A8" w14:textId="77777777" w:rsidR="002869D5" w:rsidRDefault="002869D5" w:rsidP="002869D5">
                              <w:r>
                                <w:t>2</w:t>
                              </w:r>
                            </w:p>
                          </w:txbxContent>
                        </wps:txbx>
                        <wps:bodyPr horzOverflow="overflow" vert="horz" lIns="0" tIns="0" rIns="0" bIns="0" rtlCol="0">
                          <a:noAutofit/>
                        </wps:bodyPr>
                      </wps:wsp>
                      <pic:pic xmlns:pic="http://schemas.openxmlformats.org/drawingml/2006/picture">
                        <pic:nvPicPr>
                          <pic:cNvPr id="415" name="Picture 415"/>
                          <pic:cNvPicPr/>
                        </pic:nvPicPr>
                        <pic:blipFill>
                          <a:blip r:embed="rId13"/>
                          <a:stretch>
                            <a:fillRect/>
                          </a:stretch>
                        </pic:blipFill>
                        <pic:spPr>
                          <a:xfrm>
                            <a:off x="2088007" y="863981"/>
                            <a:ext cx="900049" cy="82804"/>
                          </a:xfrm>
                          <a:prstGeom prst="rect">
                            <a:avLst/>
                          </a:prstGeom>
                        </pic:spPr>
                      </pic:pic>
                      <wps:wsp>
                        <wps:cNvPr id="7879" name="Rectangle 7879"/>
                        <wps:cNvSpPr/>
                        <wps:spPr>
                          <a:xfrm>
                            <a:off x="3059938" y="879079"/>
                            <a:ext cx="167305" cy="113445"/>
                          </a:xfrm>
                          <a:prstGeom prst="rect">
                            <a:avLst/>
                          </a:prstGeom>
                          <a:ln>
                            <a:noFill/>
                          </a:ln>
                        </wps:spPr>
                        <wps:txbx>
                          <w:txbxContent>
                            <w:p w14:paraId="555364E7" w14:textId="77777777" w:rsidR="002869D5" w:rsidRDefault="002869D5" w:rsidP="002869D5">
                              <w:r>
                                <w:rPr>
                                  <w:sz w:val="14"/>
                                </w:rPr>
                                <w:t>1.3</w:t>
                              </w:r>
                            </w:p>
                          </w:txbxContent>
                        </wps:txbx>
                        <wps:bodyPr horzOverflow="overflow" vert="horz" lIns="0" tIns="0" rIns="0" bIns="0" rtlCol="0">
                          <a:noAutofit/>
                        </wps:bodyPr>
                      </wps:wsp>
                      <wps:wsp>
                        <wps:cNvPr id="7880" name="Rectangle 7880"/>
                        <wps:cNvSpPr/>
                        <wps:spPr>
                          <a:xfrm>
                            <a:off x="3185732" y="879079"/>
                            <a:ext cx="70942" cy="113445"/>
                          </a:xfrm>
                          <a:prstGeom prst="rect">
                            <a:avLst/>
                          </a:prstGeom>
                          <a:ln>
                            <a:noFill/>
                          </a:ln>
                        </wps:spPr>
                        <wps:txbx>
                          <w:txbxContent>
                            <w:p w14:paraId="34AA08C4" w14:textId="77777777" w:rsidR="002869D5" w:rsidRDefault="002869D5" w:rsidP="002869D5">
                              <w:r>
                                <w:rPr>
                                  <w:sz w:val="14"/>
                                </w:rPr>
                                <w:t>%</w:t>
                              </w:r>
                            </w:p>
                          </w:txbxContent>
                        </wps:txbx>
                        <wps:bodyPr horzOverflow="overflow" vert="horz" lIns="0" tIns="0" rIns="0" bIns="0" rtlCol="0">
                          <a:noAutofit/>
                        </wps:bodyPr>
                      </wps:wsp>
                      <wps:wsp>
                        <wps:cNvPr id="417" name="Shape 417"/>
                        <wps:cNvSpPr/>
                        <wps:spPr>
                          <a:xfrm>
                            <a:off x="0" y="1025906"/>
                            <a:ext cx="3312033" cy="0"/>
                          </a:xfrm>
                          <a:custGeom>
                            <a:avLst/>
                            <a:gdLst/>
                            <a:ahLst/>
                            <a:cxnLst/>
                            <a:rect l="0" t="0" r="0" b="0"/>
                            <a:pathLst>
                              <a:path w="3312033">
                                <a:moveTo>
                                  <a:pt x="0" y="0"/>
                                </a:moveTo>
                                <a:lnTo>
                                  <a:pt x="3312033" y="0"/>
                                </a:lnTo>
                              </a:path>
                            </a:pathLst>
                          </a:custGeom>
                          <a:ln w="7239" cap="sq">
                            <a:miter lim="127000"/>
                          </a:ln>
                        </wps:spPr>
                        <wps:style>
                          <a:lnRef idx="1">
                            <a:srgbClr val="DDDDDD"/>
                          </a:lnRef>
                          <a:fillRef idx="0">
                            <a:srgbClr val="000000">
                              <a:alpha val="0"/>
                            </a:srgbClr>
                          </a:fillRef>
                          <a:effectRef idx="0">
                            <a:scrgbClr r="0" g="0" b="0"/>
                          </a:effectRef>
                          <a:fontRef idx="none"/>
                        </wps:style>
                        <wps:bodyPr/>
                      </wps:wsp>
                      <wps:wsp>
                        <wps:cNvPr id="418" name="Rectangle 418"/>
                        <wps:cNvSpPr/>
                        <wps:spPr>
                          <a:xfrm>
                            <a:off x="0" y="1083999"/>
                            <a:ext cx="1092561" cy="145858"/>
                          </a:xfrm>
                          <a:prstGeom prst="rect">
                            <a:avLst/>
                          </a:prstGeom>
                          <a:ln>
                            <a:noFill/>
                          </a:ln>
                        </wps:spPr>
                        <wps:txbx>
                          <w:txbxContent>
                            <w:p w14:paraId="17B66F7F" w14:textId="77777777" w:rsidR="002869D5" w:rsidRDefault="002869D5" w:rsidP="002869D5">
                              <w:r>
                                <w:t>Nav attiecināms</w:t>
                              </w:r>
                            </w:p>
                          </w:txbxContent>
                        </wps:txbx>
                        <wps:bodyPr horzOverflow="overflow" vert="horz" lIns="0" tIns="0" rIns="0" bIns="0" rtlCol="0">
                          <a:noAutofit/>
                        </wps:bodyPr>
                      </wps:wsp>
                      <wps:wsp>
                        <wps:cNvPr id="419" name="Rectangle 419"/>
                        <wps:cNvSpPr/>
                        <wps:spPr>
                          <a:xfrm>
                            <a:off x="1878076" y="1083999"/>
                            <a:ext cx="79658" cy="145858"/>
                          </a:xfrm>
                          <a:prstGeom prst="rect">
                            <a:avLst/>
                          </a:prstGeom>
                          <a:ln>
                            <a:noFill/>
                          </a:ln>
                        </wps:spPr>
                        <wps:txbx>
                          <w:txbxContent>
                            <w:p w14:paraId="4E9CC0AB" w14:textId="77777777" w:rsidR="002869D5" w:rsidRDefault="002869D5" w:rsidP="002869D5">
                              <w:r>
                                <w:t>3</w:t>
                              </w:r>
                            </w:p>
                          </w:txbxContent>
                        </wps:txbx>
                        <wps:bodyPr horzOverflow="overflow" vert="horz" lIns="0" tIns="0" rIns="0" bIns="0" rtlCol="0">
                          <a:noAutofit/>
                        </wps:bodyPr>
                      </wps:wsp>
                      <pic:pic xmlns:pic="http://schemas.openxmlformats.org/drawingml/2006/picture">
                        <pic:nvPicPr>
                          <pic:cNvPr id="421" name="Picture 421"/>
                          <pic:cNvPicPr/>
                        </pic:nvPicPr>
                        <pic:blipFill>
                          <a:blip r:embed="rId14"/>
                          <a:stretch>
                            <a:fillRect/>
                          </a:stretch>
                        </pic:blipFill>
                        <pic:spPr>
                          <a:xfrm>
                            <a:off x="2088007" y="1080008"/>
                            <a:ext cx="900049" cy="82804"/>
                          </a:xfrm>
                          <a:prstGeom prst="rect">
                            <a:avLst/>
                          </a:prstGeom>
                        </pic:spPr>
                      </pic:pic>
                      <wps:wsp>
                        <wps:cNvPr id="7883" name="Rectangle 7883"/>
                        <wps:cNvSpPr/>
                        <wps:spPr>
                          <a:xfrm>
                            <a:off x="3059938" y="1095106"/>
                            <a:ext cx="167305" cy="113445"/>
                          </a:xfrm>
                          <a:prstGeom prst="rect">
                            <a:avLst/>
                          </a:prstGeom>
                          <a:ln>
                            <a:noFill/>
                          </a:ln>
                        </wps:spPr>
                        <wps:txbx>
                          <w:txbxContent>
                            <w:p w14:paraId="5F7EB4DA" w14:textId="77777777" w:rsidR="002869D5" w:rsidRDefault="002869D5" w:rsidP="002869D5">
                              <w:r>
                                <w:rPr>
                                  <w:sz w:val="14"/>
                                </w:rPr>
                                <w:t>1.9</w:t>
                              </w:r>
                            </w:p>
                          </w:txbxContent>
                        </wps:txbx>
                        <wps:bodyPr horzOverflow="overflow" vert="horz" lIns="0" tIns="0" rIns="0" bIns="0" rtlCol="0">
                          <a:noAutofit/>
                        </wps:bodyPr>
                      </wps:wsp>
                      <wps:wsp>
                        <wps:cNvPr id="7884" name="Rectangle 7884"/>
                        <wps:cNvSpPr/>
                        <wps:spPr>
                          <a:xfrm>
                            <a:off x="3185732" y="1095106"/>
                            <a:ext cx="70942" cy="113445"/>
                          </a:xfrm>
                          <a:prstGeom prst="rect">
                            <a:avLst/>
                          </a:prstGeom>
                          <a:ln>
                            <a:noFill/>
                          </a:ln>
                        </wps:spPr>
                        <wps:txbx>
                          <w:txbxContent>
                            <w:p w14:paraId="0D6FD30C" w14:textId="77777777" w:rsidR="002869D5" w:rsidRDefault="002869D5" w:rsidP="002869D5">
                              <w:r>
                                <w:rPr>
                                  <w:sz w:val="14"/>
                                </w:rPr>
                                <w:t>%</w:t>
                              </w:r>
                            </w:p>
                          </w:txbxContent>
                        </wps:txbx>
                        <wps:bodyPr horzOverflow="overflow" vert="horz" lIns="0" tIns="0" rIns="0" bIns="0" rtlCol="0">
                          <a:noAutofit/>
                        </wps:bodyPr>
                      </wps:wsp>
                      <wps:wsp>
                        <wps:cNvPr id="423" name="Shape 423"/>
                        <wps:cNvSpPr/>
                        <wps:spPr>
                          <a:xfrm>
                            <a:off x="0" y="1241933"/>
                            <a:ext cx="3312033" cy="0"/>
                          </a:xfrm>
                          <a:custGeom>
                            <a:avLst/>
                            <a:gdLst/>
                            <a:ahLst/>
                            <a:cxnLst/>
                            <a:rect l="0" t="0" r="0" b="0"/>
                            <a:pathLst>
                              <a:path w="3312033">
                                <a:moveTo>
                                  <a:pt x="0" y="0"/>
                                </a:moveTo>
                                <a:lnTo>
                                  <a:pt x="3312033" y="0"/>
                                </a:lnTo>
                              </a:path>
                            </a:pathLst>
                          </a:custGeom>
                          <a:ln w="7239" cap="sq">
                            <a:miter lim="127000"/>
                          </a:ln>
                        </wps:spPr>
                        <wps:style>
                          <a:lnRef idx="1">
                            <a:srgbClr val="DDDDDD"/>
                          </a:lnRef>
                          <a:fillRef idx="0">
                            <a:srgbClr val="000000">
                              <a:alpha val="0"/>
                            </a:srgbClr>
                          </a:fillRef>
                          <a:effectRef idx="0">
                            <a:scrgbClr r="0" g="0" b="0"/>
                          </a:effectRef>
                          <a:fontRef idx="none"/>
                        </wps:style>
                        <wps:bodyPr/>
                      </wps:wsp>
                    </wpg:wgp>
                  </a:graphicData>
                </a:graphic>
              </wp:inline>
            </w:drawing>
          </mc:Choice>
          <mc:Fallback>
            <w:pict>
              <v:group w14:anchorId="295A0895" id="Group 8846" o:spid="_x0000_s1026" style="width:260.8pt;height:97.8pt;mso-position-horizontal-relative:char;mso-position-vertical-relative:line" coordsize="33120,1241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&#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">
                <v:rect id="Rectangle 7872" o:spid="_x0000_s1027" style="position:absolute;left:598;top:39;width:10858;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" filled="f" stroked="f">
                  <v:textbox inset="0,0,0,0">
                    <w:txbxContent>
                      <w:p w14:paraId="2EAFF060" w14:textId="77777777" w:rsidR="002869D5" w:rsidRDefault="002869D5" w:rsidP="002869D5">
                        <w:r>
                          <w:t xml:space="preserve"> Vislielākā mērā</w:t>
                        </w:r>
                      </w:p>
                    </w:txbxContent>
                  </v:textbox>
                </v:rect>
                <v:rect id="Rectangle 7871" o:spid="_x0000_s1028" style="position:absolute;top:39;width:796;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" filled="f" stroked="f">
                  <v:textbox inset="0,0,0,0">
                    <w:txbxContent>
                      <w:p w14:paraId="176E8684" w14:textId="77777777" w:rsidR="002869D5" w:rsidRDefault="002869D5" w:rsidP="002869D5">
                        <w:r>
                          <w:t>5</w:t>
                        </w:r>
                      </w:p>
                    </w:txbxContent>
                  </v:textbox>
                </v:rect>
                <v:rect id="Rectangle 389" o:spid="_x0000_s1029" style="position:absolute;left:18481;top:39;width:1593;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inset="0,0,0,0">
                    <w:txbxContent>
                      <w:p w14:paraId="3FECDDA0" w14:textId="77777777" w:rsidR="002869D5" w:rsidRDefault="002869D5" w:rsidP="002869D5">
                        <w:r>
                          <w:t>71</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1" o:spid="_x0000_s1030" type="#_x0000_t75" style="position:absolute;left:20880;width:9000;height: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">
                  <v:imagedata r:id="rId15" o:title=""/>
                </v:shape>
                <v:rect id="Rectangle 7870" o:spid="_x0000_s1031" style="position:absolute;left:32323;top:150;width:709;height:1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" filled="f" stroked="f">
                  <v:textbox inset="0,0,0,0">
                    <w:txbxContent>
                      <w:p w14:paraId="62B65983" w14:textId="77777777" w:rsidR="002869D5" w:rsidRDefault="002869D5" w:rsidP="002869D5">
                        <w:r>
                          <w:rPr>
                            <w:sz w:val="14"/>
                          </w:rPr>
                          <w:t>%</w:t>
                        </w:r>
                      </w:p>
                    </w:txbxContent>
                  </v:textbox>
                </v:rect>
                <v:rect id="Rectangle 7869" o:spid="_x0000_s1032" style="position:absolute;left:30599;top:150;width:2293;height:1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" filled="f" stroked="f">
                  <v:textbox inset="0,0,0,0">
                    <w:txbxContent>
                      <w:p w14:paraId="5290C0AA" w14:textId="77777777" w:rsidR="002869D5" w:rsidRDefault="002869D5" w:rsidP="002869D5">
                        <w:r>
                          <w:rPr>
                            <w:sz w:val="14"/>
                          </w:rPr>
                          <w:t>45.2</w:t>
                        </w:r>
                      </w:p>
                    </w:txbxContent>
                  </v:textbox>
                </v:rect>
                <v:shape id="Shape 393" o:spid="_x0000_s1033" style="position:absolute;top:1619;width:33120;height:0;visibility:visible;mso-wrap-style:square;v-text-anchor:top" coordsize="3312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" path="m,l3312033,e" filled="f" strokecolor="#ddd" strokeweight=".57pt">
                  <v:stroke miterlimit="83231f" joinstyle="miter" endcap="square"/>
                  <v:path arrowok="t" textboxrect="0,0,3312033,0"/>
                </v:shape>
                <v:rect id="Rectangle 394" o:spid="_x0000_s1034" style="position:absolute;top:2200;width:796;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EvxQAAANwAAAAPAAAAZHJzL2Rvd25yZXYueG1sRI9Pa8JA&#10;FMTvhX6H5RW81Y21iI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D1zhEvxQAAANwAAAAP&#10;AAAAAAAAAAAAAAAAAAcCAABkcnMvZG93bnJldi54bWxQSwUGAAAAAAMAAwC3AAAA+QIAAAAA&#10;" filled="f" stroked="f">
                  <v:textbox inset="0,0,0,0">
                    <w:txbxContent>
                      <w:p w14:paraId="195B6B2C" w14:textId="77777777" w:rsidR="002869D5" w:rsidRDefault="002869D5" w:rsidP="002869D5">
                        <w:r>
                          <w:t>4</w:t>
                        </w:r>
                      </w:p>
                    </w:txbxContent>
                  </v:textbox>
                </v:rect>
                <v:rect id="Rectangle 395" o:spid="_x0000_s1035" style="position:absolute;left:18481;top:2200;width:1593;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S0xQAAANwAAAAPAAAAZHJzL2Rvd25yZXYueG1sRI9Pa8JA&#10;FMTvhX6H5RW81Y2V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CagrS0xQAAANwAAAAP&#10;AAAAAAAAAAAAAAAAAAcCAABkcnMvZG93bnJldi54bWxQSwUGAAAAAAMAAwC3AAAA+QIAAAAA&#10;" filled="f" stroked="f">
                  <v:textbox inset="0,0,0,0">
                    <w:txbxContent>
                      <w:p w14:paraId="0A703DE3" w14:textId="77777777" w:rsidR="002869D5" w:rsidRDefault="002869D5" w:rsidP="002869D5">
                        <w:r>
                          <w:t>61</w:t>
                        </w:r>
                      </w:p>
                    </w:txbxContent>
                  </v:textbox>
                </v:rect>
                <v:shape id="Picture 397" o:spid="_x0000_s1036" type="#_x0000_t75" style="position:absolute;left:20880;top:2159;width:9000;height: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">
                  <v:imagedata r:id="rId16" o:title=""/>
                </v:shape>
                <v:rect id="Rectangle 7873" o:spid="_x0000_s1037" style="position:absolute;left:30599;top:2311;width:229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SxwAAAN0AAAAPAAAAZHJzL2Rvd25yZXYueG1sRI9ba8JA&#10;FITfhf6H5RT6ZjZtoc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MW15JLHAAAA3QAA&#10;AA8AAAAAAAAAAAAAAAAABwIAAGRycy9kb3ducmV2LnhtbFBLBQYAAAAAAwADALcAAAD7AgAAAAA=&#10;" filled="f" stroked="f">
                  <v:textbox inset="0,0,0,0">
                    <w:txbxContent>
                      <w:p w14:paraId="7D2E8733" w14:textId="77777777" w:rsidR="002869D5" w:rsidRDefault="002869D5" w:rsidP="002869D5">
                        <w:r>
                          <w:rPr>
                            <w:sz w:val="14"/>
                          </w:rPr>
                          <w:t>38.9</w:t>
                        </w:r>
                      </w:p>
                    </w:txbxContent>
                  </v:textbox>
                </v:rect>
                <v:rect id="Rectangle 7874" o:spid="_x0000_s1038" style="position:absolute;left:32323;top:2311;width:709;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zmxwAAAN0AAAAPAAAAZHJzL2Rvd25yZXYueG1sRI9ba8JA&#10;FITfhf6H5RT6ZjYtpc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EpcfObHAAAA3QAA&#10;AA8AAAAAAAAAAAAAAAAABwIAAGRycy9kb3ducmV2LnhtbFBLBQYAAAAAAwADALcAAAD7AgAAAAA=&#10;" filled="f" stroked="f">
                  <v:textbox inset="0,0,0,0">
                    <w:txbxContent>
                      <w:p w14:paraId="601654F4" w14:textId="77777777" w:rsidR="002869D5" w:rsidRDefault="002869D5" w:rsidP="002869D5">
                        <w:r>
                          <w:rPr>
                            <w:sz w:val="14"/>
                          </w:rPr>
                          <w:t>%</w:t>
                        </w:r>
                      </w:p>
                    </w:txbxContent>
                  </v:textbox>
                </v:rect>
                <v:shape id="Shape 399" o:spid="_x0000_s1039" style="position:absolute;top:3779;width:33120;height:0;visibility:visible;mso-wrap-style:square;v-text-anchor:top" coordsize="3312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" path="m,l3312033,e" filled="f" strokecolor="#ddd" strokeweight=".57pt">
                  <v:stroke miterlimit="83231f" joinstyle="miter" endcap="square"/>
                  <v:path arrowok="t" textboxrect="0,0,3312033,0"/>
                </v:shape>
                <v:rect id="Rectangle 400" o:spid="_x0000_s1040" style="position:absolute;top:4359;width:796;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OwwAAANwAAAAPAAAAZHJzL2Rvd25yZXYueG1sRE9Na8JA&#10;EL0X/A/LCL3VjVK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olVPzsMAAADcAAAADwAA&#10;AAAAAAAAAAAAAAAHAgAAZHJzL2Rvd25yZXYueG1sUEsFBgAAAAADAAMAtwAAAPcCAAAAAA==&#10;" filled="f" stroked="f">
                  <v:textbox inset="0,0,0,0">
                    <w:txbxContent>
                      <w:p w14:paraId="6C12AE14" w14:textId="77777777" w:rsidR="002869D5" w:rsidRDefault="002869D5" w:rsidP="002869D5">
                        <w:r>
                          <w:t>3</w:t>
                        </w:r>
                      </w:p>
                    </w:txbxContent>
                  </v:textbox>
                </v:rect>
                <v:rect id="Rectangle 401" o:spid="_x0000_s1041" style="position:absolute;left:18481;top:4359;width:1593;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14:paraId="41D0090E" w14:textId="77777777" w:rsidR="002869D5" w:rsidRDefault="002869D5" w:rsidP="002869D5">
                        <w:r>
                          <w:t>19</w:t>
                        </w:r>
                      </w:p>
                    </w:txbxContent>
                  </v:textbox>
                </v:rect>
                <v:shape id="Picture 403" o:spid="_x0000_s1042" type="#_x0000_t75" style="position:absolute;left:20880;top:4319;width:9000;height: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">
                  <v:imagedata r:id="rId17" o:title=""/>
                </v:shape>
                <v:rect id="Rectangle 7875" o:spid="_x0000_s1043" style="position:absolute;left:30599;top:4470;width:229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l9xwAAAN0AAAAPAAAAZHJzL2Rvd25yZXYueG1sRI9ba8JA&#10;FITfhf6H5RT6ZjYttM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CUQ2X3HAAAA3QAA&#10;AA8AAAAAAAAAAAAAAAAABwIAAGRycy9kb3ducmV2LnhtbFBLBQYAAAAAAwADALcAAAD7AgAAAAA=&#10;" filled="f" stroked="f">
                  <v:textbox inset="0,0,0,0">
                    <w:txbxContent>
                      <w:p w14:paraId="212D34C8" w14:textId="77777777" w:rsidR="002869D5" w:rsidRDefault="002869D5" w:rsidP="002869D5">
                        <w:r>
                          <w:rPr>
                            <w:sz w:val="14"/>
                          </w:rPr>
                          <w:t>12.1</w:t>
                        </w:r>
                      </w:p>
                    </w:txbxContent>
                  </v:textbox>
                </v:rect>
                <v:rect id="Rectangle 7876" o:spid="_x0000_s1044" style="position:absolute;left:32323;top:4470;width:709;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" filled="f" stroked="f">
                  <v:textbox inset="0,0,0,0">
                    <w:txbxContent>
                      <w:p w14:paraId="08D0C4F2" w14:textId="77777777" w:rsidR="002869D5" w:rsidRDefault="002869D5" w:rsidP="002869D5">
                        <w:r>
                          <w:rPr>
                            <w:sz w:val="14"/>
                          </w:rPr>
                          <w:t>%</w:t>
                        </w:r>
                      </w:p>
                    </w:txbxContent>
                  </v:textbox>
                </v:rect>
                <v:shape id="Shape 405" o:spid="_x0000_s1045" style="position:absolute;top:5939;width:33120;height:0;visibility:visible;mso-wrap-style:square;v-text-anchor:top" coordsize="3312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" path="m,l3312033,e" filled="f" strokecolor="#ddd" strokeweight=".57pt">
                  <v:stroke miterlimit="83231f" joinstyle="miter" endcap="square"/>
                  <v:path arrowok="t" textboxrect="0,0,3312033,0"/>
                </v:shape>
                <v:rect id="Rectangle 406" o:spid="_x0000_s1046" style="position:absolute;top:6519;width:796;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14:paraId="0BEDAD52" w14:textId="77777777" w:rsidR="002869D5" w:rsidRDefault="002869D5" w:rsidP="002869D5">
                        <w:r>
                          <w:t>2</w:t>
                        </w:r>
                      </w:p>
                    </w:txbxContent>
                  </v:textbox>
                </v:rect>
                <v:rect id="Rectangle 407" o:spid="_x0000_s1047" style="position:absolute;left:18780;top:6519;width:797;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14:paraId="1028F63C" w14:textId="77777777" w:rsidR="002869D5" w:rsidRDefault="002869D5" w:rsidP="002869D5">
                        <w:r>
                          <w:t>1</w:t>
                        </w:r>
                      </w:p>
                    </w:txbxContent>
                  </v:textbox>
                </v:rect>
                <v:shape id="Picture 409" o:spid="_x0000_s1048" type="#_x0000_t75" style="position:absolute;left:20880;top:6479;width:9000;height: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">
                  <v:imagedata r:id="rId18" o:title=""/>
                </v:shape>
                <v:rect id="Rectangle 7877" o:spid="_x0000_s1049" style="position:absolute;left:30599;top:6630;width:167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" filled="f" stroked="f">
                  <v:textbox inset="0,0,0,0">
                    <w:txbxContent>
                      <w:p w14:paraId="22D798AA" w14:textId="77777777" w:rsidR="002869D5" w:rsidRDefault="002869D5" w:rsidP="002869D5">
                        <w:r>
                          <w:rPr>
                            <w:sz w:val="14"/>
                          </w:rPr>
                          <w:t>0.6</w:t>
                        </w:r>
                      </w:p>
                    </w:txbxContent>
                  </v:textbox>
                </v:rect>
                <v:rect id="Rectangle 7878" o:spid="_x0000_s1050" style="position:absolute;left:31857;top:6630;width:709;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" filled="f" stroked="f">
                  <v:textbox inset="0,0,0,0">
                    <w:txbxContent>
                      <w:p w14:paraId="11F816C6" w14:textId="77777777" w:rsidR="002869D5" w:rsidRDefault="002869D5" w:rsidP="002869D5">
                        <w:r>
                          <w:rPr>
                            <w:sz w:val="14"/>
                          </w:rPr>
                          <w:t>%</w:t>
                        </w:r>
                      </w:p>
                    </w:txbxContent>
                  </v:textbox>
                </v:rect>
                <v:shape id="Shape 411" o:spid="_x0000_s1051" style="position:absolute;top:8100;width:33120;height:0;visibility:visible;mso-wrap-style:square;v-text-anchor:top" coordsize="3312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" path="m,l3312033,e" filled="f" strokecolor="#ddd" strokeweight=".57pt">
                  <v:stroke miterlimit="83231f" joinstyle="miter" endcap="square"/>
                  <v:path arrowok="t" textboxrect="0,0,3312033,0"/>
                </v:shape>
                <v:rect id="Rectangle 7881" o:spid="_x0000_s1052" style="position:absolute;top:8679;width:796;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" filled="f" stroked="f">
                  <v:textbox inset="0,0,0,0">
                    <w:txbxContent>
                      <w:p w14:paraId="713D94FA" w14:textId="77777777" w:rsidR="002869D5" w:rsidRDefault="002869D5" w:rsidP="002869D5">
                        <w:r>
                          <w:t>1</w:t>
                        </w:r>
                      </w:p>
                    </w:txbxContent>
                  </v:textbox>
                </v:rect>
                <v:rect id="Rectangle 7882" o:spid="_x0000_s1053" style="position:absolute;left:598;top:8679;width:7212;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" filled="f" stroked="f">
                  <v:textbox inset="0,0,0,0">
                    <w:txbxContent>
                      <w:p w14:paraId="443A377B" w14:textId="77777777" w:rsidR="002869D5" w:rsidRDefault="002869D5" w:rsidP="002869D5">
                        <w:r>
                          <w:t xml:space="preserve"> Pilnībā nē</w:t>
                        </w:r>
                      </w:p>
                    </w:txbxContent>
                  </v:textbox>
                </v:rect>
                <v:rect id="Rectangle 413" o:spid="_x0000_s1054" style="position:absolute;left:18780;top:8679;width:797;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dkxgAAANwAAAAPAAAAZHJzL2Rvd25yZXYueG1sRI9Ba8JA&#10;FITvBf/D8gRvdaOW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115HZMYAAADcAAAA&#10;DwAAAAAAAAAAAAAAAAAHAgAAZHJzL2Rvd25yZXYueG1sUEsFBgAAAAADAAMAtwAAAPoCAAAAAA==&#10;" filled="f" stroked="f">
                  <v:textbox inset="0,0,0,0">
                    <w:txbxContent>
                      <w:p w14:paraId="2F0862A8" w14:textId="77777777" w:rsidR="002869D5" w:rsidRDefault="002869D5" w:rsidP="002869D5">
                        <w:r>
                          <w:t>2</w:t>
                        </w:r>
                      </w:p>
                    </w:txbxContent>
                  </v:textbox>
                </v:rect>
                <v:shape id="Picture 415" o:spid="_x0000_s1055" type="#_x0000_t75" style="position:absolute;left:20880;top:8639;width:9000;height: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">
                  <v:imagedata r:id="rId18" o:title=""/>
                </v:shape>
                <v:rect id="Rectangle 7879" o:spid="_x0000_s1056" style="position:absolute;left:30599;top:8790;width:1673;height:1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" filled="f" stroked="f">
                  <v:textbox inset="0,0,0,0">
                    <w:txbxContent>
                      <w:p w14:paraId="555364E7" w14:textId="77777777" w:rsidR="002869D5" w:rsidRDefault="002869D5" w:rsidP="002869D5">
                        <w:r>
                          <w:rPr>
                            <w:sz w:val="14"/>
                          </w:rPr>
                          <w:t>1.3</w:t>
                        </w:r>
                      </w:p>
                    </w:txbxContent>
                  </v:textbox>
                </v:rect>
                <v:rect id="Rectangle 7880" o:spid="_x0000_s1057" style="position:absolute;left:31857;top:8790;width:709;height:1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" filled="f" stroked="f">
                  <v:textbox inset="0,0,0,0">
                    <w:txbxContent>
                      <w:p w14:paraId="34AA08C4" w14:textId="77777777" w:rsidR="002869D5" w:rsidRDefault="002869D5" w:rsidP="002869D5">
                        <w:r>
                          <w:rPr>
                            <w:sz w:val="14"/>
                          </w:rPr>
                          <w:t>%</w:t>
                        </w:r>
                      </w:p>
                    </w:txbxContent>
                  </v:textbox>
                </v:rect>
                <v:shape id="Shape 417" o:spid="_x0000_s1058" style="position:absolute;top:10259;width:33120;height:0;visibility:visible;mso-wrap-style:square;v-text-anchor:top" coordsize="3312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" path="m,l3312033,e" filled="f" strokecolor="#ddd" strokeweight=".57pt">
                  <v:stroke miterlimit="83231f" joinstyle="miter" endcap="square"/>
                  <v:path arrowok="t" textboxrect="0,0,3312033,0"/>
                </v:shape>
                <v:rect id="Rectangle 418" o:spid="_x0000_s1059" style="position:absolute;top:10839;width:10925;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14:paraId="17B66F7F" w14:textId="77777777" w:rsidR="002869D5" w:rsidRDefault="002869D5" w:rsidP="002869D5">
                        <w:r>
                          <w:t>Nav attiecināms</w:t>
                        </w:r>
                      </w:p>
                    </w:txbxContent>
                  </v:textbox>
                </v:rect>
                <v:rect id="Rectangle 419" o:spid="_x0000_s1060" style="position:absolute;left:18780;top:10839;width:797;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14:paraId="4E9CC0AB" w14:textId="77777777" w:rsidR="002869D5" w:rsidRDefault="002869D5" w:rsidP="002869D5">
                        <w:r>
                          <w:t>3</w:t>
                        </w:r>
                      </w:p>
                    </w:txbxContent>
                  </v:textbox>
                </v:rect>
                <v:shape id="Picture 421" o:spid="_x0000_s1061" type="#_x0000_t75" style="position:absolute;left:20880;top:10800;width:9000;height: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">
                  <v:imagedata r:id="rId19" o:title=""/>
                </v:shape>
                <v:rect id="Rectangle 7883" o:spid="_x0000_s1062" style="position:absolute;left:30599;top:10951;width:167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" filled="f" stroked="f">
                  <v:textbox inset="0,0,0,0">
                    <w:txbxContent>
                      <w:p w14:paraId="5F7EB4DA" w14:textId="77777777" w:rsidR="002869D5" w:rsidRDefault="002869D5" w:rsidP="002869D5">
                        <w:r>
                          <w:rPr>
                            <w:sz w:val="14"/>
                          </w:rPr>
                          <w:t>1.9</w:t>
                        </w:r>
                      </w:p>
                    </w:txbxContent>
                  </v:textbox>
                </v:rect>
                <v:rect id="Rectangle 7884" o:spid="_x0000_s1063" style="position:absolute;left:31857;top:10951;width:709;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" filled="f" stroked="f">
                  <v:textbox inset="0,0,0,0">
                    <w:txbxContent>
                      <w:p w14:paraId="0D6FD30C" w14:textId="77777777" w:rsidR="002869D5" w:rsidRDefault="002869D5" w:rsidP="002869D5">
                        <w:r>
                          <w:rPr>
                            <w:sz w:val="14"/>
                          </w:rPr>
                          <w:t>%</w:t>
                        </w:r>
                      </w:p>
                    </w:txbxContent>
                  </v:textbox>
                </v:rect>
                <v:shape id="Shape 423" o:spid="_x0000_s1064" style="position:absolute;top:12419;width:33120;height:0;visibility:visible;mso-wrap-style:square;v-text-anchor:top" coordsize="3312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" path="m,l3312033,e" filled="f" strokecolor="#ddd" strokeweight=".57pt">
                  <v:stroke miterlimit="83231f" joinstyle="miter" endcap="square"/>
                  <v:path arrowok="t" textboxrect="0,0,3312033,0"/>
                </v:shape>
                <w10:anchorlock/>
              </v:group>
            </w:pict>
          </mc:Fallback>
        </mc:AlternateContent>
      </w:r>
    </w:p>
    <w:p w14:paraId="75731A9D" w14:textId="77777777" w:rsidR="00686B19" w:rsidRPr="00686B19" w:rsidRDefault="00686B19" w:rsidP="00686B19">
      <w:pPr>
        <w:spacing w:after="0" w:line="276" w:lineRule="auto"/>
        <w:jc w:val="both"/>
        <w:rPr>
          <w:rFonts w:cstheme="minorHAnsi"/>
        </w:rPr>
      </w:pPr>
      <w:r w:rsidRPr="00686B19">
        <w:rPr>
          <w:rFonts w:cstheme="minorHAnsi"/>
        </w:rPr>
        <w:t xml:space="preserve">20.09.23. Pēc </w:t>
      </w:r>
      <w:proofErr w:type="spellStart"/>
      <w:r w:rsidRPr="00686B19">
        <w:rPr>
          <w:rFonts w:cstheme="minorHAnsi"/>
        </w:rPr>
        <w:t>gerontopsihiatrijas</w:t>
      </w:r>
      <w:proofErr w:type="spellEnd"/>
      <w:r w:rsidRPr="00686B19">
        <w:rPr>
          <w:rFonts w:cstheme="minorHAnsi"/>
        </w:rPr>
        <w:t xml:space="preserve"> nodaļas vadības iniciatīvas tika uzsākts neformālās izglītības apmācību cikls </w:t>
      </w:r>
      <w:proofErr w:type="spellStart"/>
      <w:r w:rsidRPr="00686B19">
        <w:rPr>
          <w:rFonts w:cstheme="minorHAnsi"/>
        </w:rPr>
        <w:t>gerontopsihiatrijas</w:t>
      </w:r>
      <w:proofErr w:type="spellEnd"/>
      <w:r w:rsidRPr="00686B19">
        <w:rPr>
          <w:rFonts w:cstheme="minorHAnsi"/>
        </w:rPr>
        <w:t xml:space="preserve"> nodaļā ar mērķi: </w:t>
      </w:r>
    </w:p>
    <w:p w14:paraId="5BD0E05C" w14:textId="77777777" w:rsidR="00686B19" w:rsidRPr="00686B19" w:rsidRDefault="00686B19" w:rsidP="00686B19">
      <w:pPr>
        <w:spacing w:after="0" w:line="276" w:lineRule="auto"/>
        <w:jc w:val="both"/>
        <w:rPr>
          <w:rFonts w:cstheme="minorHAnsi"/>
        </w:rPr>
      </w:pPr>
      <w:r w:rsidRPr="00686B19">
        <w:rPr>
          <w:rFonts w:cstheme="minorHAnsi"/>
        </w:rPr>
        <w:t xml:space="preserve">1. Veicināt veselīgas un drošas darba vides veidošanu nodaļā; </w:t>
      </w:r>
    </w:p>
    <w:p w14:paraId="773C15D7" w14:textId="77777777" w:rsidR="00686B19" w:rsidRPr="00686B19" w:rsidRDefault="00686B19" w:rsidP="00686B19">
      <w:pPr>
        <w:spacing w:after="0" w:line="276" w:lineRule="auto"/>
        <w:jc w:val="both"/>
        <w:rPr>
          <w:rFonts w:cstheme="minorHAnsi"/>
        </w:rPr>
      </w:pPr>
      <w:r w:rsidRPr="00686B19">
        <w:rPr>
          <w:rFonts w:cstheme="minorHAnsi"/>
        </w:rPr>
        <w:t>2. Veicināt un pilnveidot komunikācijas prasmes nodaļā;</w:t>
      </w:r>
    </w:p>
    <w:p w14:paraId="571ED2F0" w14:textId="77777777" w:rsidR="00686B19" w:rsidRPr="00686B19" w:rsidRDefault="00686B19" w:rsidP="00686B19">
      <w:pPr>
        <w:spacing w:after="0" w:line="276" w:lineRule="auto"/>
        <w:rPr>
          <w:rFonts w:cstheme="minorHAnsi"/>
        </w:rPr>
      </w:pPr>
      <w:r w:rsidRPr="00686B19">
        <w:rPr>
          <w:rFonts w:cstheme="minorHAnsi"/>
        </w:rPr>
        <w:t>3. Nostiprināt un veicināt komandas darba principus.</w:t>
      </w:r>
    </w:p>
    <w:p w14:paraId="548F2883" w14:textId="77777777" w:rsidR="00686B19" w:rsidRPr="00686B19" w:rsidRDefault="00686B19" w:rsidP="00686B19">
      <w:pPr>
        <w:spacing w:after="0" w:line="276" w:lineRule="auto"/>
        <w:rPr>
          <w:rFonts w:cstheme="minorHAnsi"/>
        </w:rPr>
      </w:pPr>
      <w:r w:rsidRPr="00686B19">
        <w:rPr>
          <w:rFonts w:cstheme="minorHAnsi"/>
        </w:rPr>
        <w:t>Nodarbības plānotas 1 x mēnesī.</w:t>
      </w:r>
    </w:p>
    <w:p w14:paraId="131215F0" w14:textId="77777777" w:rsidR="00686B19" w:rsidRPr="00686B19" w:rsidRDefault="00686B19" w:rsidP="00686B19">
      <w:pPr>
        <w:spacing w:after="0" w:line="276" w:lineRule="auto"/>
        <w:rPr>
          <w:rFonts w:cstheme="minorHAnsi"/>
        </w:rPr>
      </w:pPr>
      <w:r w:rsidRPr="00686B19">
        <w:rPr>
          <w:rFonts w:cstheme="minorHAnsi"/>
        </w:rPr>
        <w:t>Galvenie apmācības virzieni:</w:t>
      </w:r>
    </w:p>
    <w:p w14:paraId="37E064B1" w14:textId="77777777" w:rsidR="00686B19" w:rsidRPr="00686B19" w:rsidRDefault="00686B19" w:rsidP="00686B19">
      <w:pPr>
        <w:pStyle w:val="Sarakstarindkopa"/>
        <w:numPr>
          <w:ilvl w:val="0"/>
          <w:numId w:val="13"/>
        </w:numPr>
        <w:spacing w:after="0" w:line="276" w:lineRule="auto"/>
        <w:rPr>
          <w:rFonts w:cstheme="minorHAnsi"/>
        </w:rPr>
      </w:pPr>
      <w:r w:rsidRPr="00686B19">
        <w:rPr>
          <w:rFonts w:cstheme="minorHAnsi"/>
        </w:rPr>
        <w:t>Darbinieku kompetences, iespējas;</w:t>
      </w:r>
    </w:p>
    <w:p w14:paraId="36839F3C" w14:textId="77777777" w:rsidR="00686B19" w:rsidRPr="00686B19" w:rsidRDefault="00686B19" w:rsidP="00686B19">
      <w:pPr>
        <w:pStyle w:val="Sarakstarindkopa"/>
        <w:numPr>
          <w:ilvl w:val="0"/>
          <w:numId w:val="13"/>
        </w:numPr>
        <w:spacing w:after="0" w:line="276" w:lineRule="auto"/>
        <w:rPr>
          <w:rFonts w:cstheme="minorHAnsi"/>
        </w:rPr>
      </w:pPr>
      <w:r w:rsidRPr="00686B19">
        <w:rPr>
          <w:rFonts w:cstheme="minorHAnsi"/>
        </w:rPr>
        <w:lastRenderedPageBreak/>
        <w:t>Nodaļas darba plānošana;</w:t>
      </w:r>
    </w:p>
    <w:p w14:paraId="72809ED4" w14:textId="77777777" w:rsidR="00686B19" w:rsidRPr="00686B19" w:rsidRDefault="00686B19" w:rsidP="00686B19">
      <w:pPr>
        <w:pStyle w:val="Sarakstarindkopa"/>
        <w:numPr>
          <w:ilvl w:val="0"/>
          <w:numId w:val="13"/>
        </w:numPr>
        <w:spacing w:after="0" w:line="276" w:lineRule="auto"/>
        <w:rPr>
          <w:rFonts w:cstheme="minorHAnsi"/>
        </w:rPr>
      </w:pPr>
      <w:r w:rsidRPr="00686B19">
        <w:rPr>
          <w:rFonts w:cstheme="minorHAnsi"/>
        </w:rPr>
        <w:t>Vadības stili, formālie un neformālie līderi, to loma komandas darbā;</w:t>
      </w:r>
    </w:p>
    <w:p w14:paraId="4B5A29A5" w14:textId="77777777" w:rsidR="00686B19" w:rsidRPr="00686B19" w:rsidRDefault="00686B19" w:rsidP="00686B19">
      <w:pPr>
        <w:pStyle w:val="Sarakstarindkopa"/>
        <w:numPr>
          <w:ilvl w:val="0"/>
          <w:numId w:val="13"/>
        </w:numPr>
        <w:spacing w:after="0" w:line="276" w:lineRule="auto"/>
        <w:rPr>
          <w:rFonts w:cstheme="minorHAnsi"/>
        </w:rPr>
      </w:pPr>
      <w:r w:rsidRPr="00686B19">
        <w:rPr>
          <w:rFonts w:cstheme="minorHAnsi"/>
        </w:rPr>
        <w:t>Veselība, to ietekmējoši faktori, veselības veicināšana darbā;</w:t>
      </w:r>
    </w:p>
    <w:p w14:paraId="5CFC77E1" w14:textId="77777777" w:rsidR="00686B19" w:rsidRPr="00686B19" w:rsidRDefault="00686B19" w:rsidP="00686B19">
      <w:pPr>
        <w:pStyle w:val="Sarakstarindkopa"/>
        <w:numPr>
          <w:ilvl w:val="0"/>
          <w:numId w:val="13"/>
        </w:numPr>
        <w:spacing w:after="0" w:line="276" w:lineRule="auto"/>
        <w:rPr>
          <w:rFonts w:cstheme="minorHAnsi"/>
        </w:rPr>
      </w:pPr>
      <w:r w:rsidRPr="00686B19">
        <w:rPr>
          <w:rFonts w:cstheme="minorHAnsi"/>
        </w:rPr>
        <w:t>Komandas darba veidošana un nozīme;</w:t>
      </w:r>
    </w:p>
    <w:p w14:paraId="5C8FE3E1" w14:textId="77777777" w:rsidR="00686B19" w:rsidRPr="00686B19" w:rsidRDefault="00686B19" w:rsidP="00686B19">
      <w:pPr>
        <w:pStyle w:val="Sarakstarindkopa"/>
        <w:numPr>
          <w:ilvl w:val="0"/>
          <w:numId w:val="13"/>
        </w:numPr>
        <w:spacing w:after="0" w:line="276" w:lineRule="auto"/>
        <w:rPr>
          <w:rFonts w:cstheme="minorHAnsi"/>
        </w:rPr>
      </w:pPr>
      <w:proofErr w:type="spellStart"/>
      <w:r w:rsidRPr="00686B19">
        <w:rPr>
          <w:rFonts w:cstheme="minorHAnsi"/>
        </w:rPr>
        <w:t>Mobings</w:t>
      </w:r>
      <w:proofErr w:type="spellEnd"/>
      <w:r w:rsidRPr="00686B19">
        <w:rPr>
          <w:rFonts w:cstheme="minorHAnsi"/>
        </w:rPr>
        <w:t>, tā atpazīšana, ietekme uz indivīdu un sekas;</w:t>
      </w:r>
    </w:p>
    <w:p w14:paraId="17261338" w14:textId="77777777" w:rsidR="00686B19" w:rsidRPr="00686B19" w:rsidRDefault="00686B19" w:rsidP="00686B19">
      <w:pPr>
        <w:pStyle w:val="Sarakstarindkopa"/>
        <w:numPr>
          <w:ilvl w:val="0"/>
          <w:numId w:val="13"/>
        </w:numPr>
        <w:spacing w:after="0" w:line="276" w:lineRule="auto"/>
        <w:rPr>
          <w:rFonts w:cstheme="minorHAnsi"/>
        </w:rPr>
      </w:pPr>
      <w:r w:rsidRPr="00686B19">
        <w:rPr>
          <w:rFonts w:cstheme="minorHAnsi"/>
        </w:rPr>
        <w:t xml:space="preserve">Cilvēku tipi; </w:t>
      </w:r>
    </w:p>
    <w:p w14:paraId="2ABC1513" w14:textId="77777777" w:rsidR="00686B19" w:rsidRPr="00686B19" w:rsidRDefault="00686B19" w:rsidP="00686B19">
      <w:pPr>
        <w:pStyle w:val="Sarakstarindkopa"/>
        <w:numPr>
          <w:ilvl w:val="0"/>
          <w:numId w:val="13"/>
        </w:numPr>
        <w:spacing w:after="0" w:line="276" w:lineRule="auto"/>
        <w:rPr>
          <w:rFonts w:cstheme="minorHAnsi"/>
        </w:rPr>
      </w:pPr>
      <w:r w:rsidRPr="00686B19">
        <w:rPr>
          <w:rFonts w:cstheme="minorHAnsi"/>
        </w:rPr>
        <w:t xml:space="preserve">Sociālā </w:t>
      </w:r>
      <w:proofErr w:type="spellStart"/>
      <w:r w:rsidRPr="00686B19">
        <w:rPr>
          <w:rFonts w:cstheme="minorHAnsi"/>
        </w:rPr>
        <w:t>saspēle</w:t>
      </w:r>
      <w:proofErr w:type="spellEnd"/>
      <w:r w:rsidRPr="00686B19">
        <w:rPr>
          <w:rFonts w:cstheme="minorHAnsi"/>
        </w:rPr>
        <w:t xml:space="preserve"> mērķu sasniegšanā ( resursi, attiecības, rezultāts ( RAR));</w:t>
      </w:r>
    </w:p>
    <w:p w14:paraId="0C81498E" w14:textId="77777777" w:rsidR="00686B19" w:rsidRPr="00686B19" w:rsidRDefault="00686B19" w:rsidP="00686B19">
      <w:pPr>
        <w:pStyle w:val="Sarakstarindkopa"/>
        <w:numPr>
          <w:ilvl w:val="0"/>
          <w:numId w:val="13"/>
        </w:numPr>
        <w:spacing w:after="0" w:line="276" w:lineRule="auto"/>
        <w:rPr>
          <w:rFonts w:cstheme="minorHAnsi"/>
        </w:rPr>
      </w:pPr>
      <w:r w:rsidRPr="00686B19">
        <w:rPr>
          <w:rFonts w:cstheme="minorHAnsi"/>
        </w:rPr>
        <w:t>Saskarsme;</w:t>
      </w:r>
    </w:p>
    <w:p w14:paraId="56EF8348" w14:textId="77777777" w:rsidR="00686B19" w:rsidRPr="00686B19" w:rsidRDefault="00686B19" w:rsidP="00686B19">
      <w:pPr>
        <w:pStyle w:val="Sarakstarindkopa"/>
        <w:numPr>
          <w:ilvl w:val="0"/>
          <w:numId w:val="13"/>
        </w:numPr>
        <w:spacing w:after="0" w:line="276" w:lineRule="auto"/>
        <w:rPr>
          <w:rFonts w:cstheme="minorHAnsi"/>
        </w:rPr>
      </w:pPr>
      <w:r w:rsidRPr="00686B19">
        <w:rPr>
          <w:rFonts w:cstheme="minorHAnsi"/>
        </w:rPr>
        <w:t xml:space="preserve">Konflikti, to risināšanas veidi, </w:t>
      </w:r>
    </w:p>
    <w:p w14:paraId="3D8C51EC" w14:textId="77777777" w:rsidR="00686B19" w:rsidRPr="00686B19" w:rsidRDefault="00686B19" w:rsidP="00686B19">
      <w:pPr>
        <w:pStyle w:val="Sarakstarindkopa"/>
        <w:numPr>
          <w:ilvl w:val="0"/>
          <w:numId w:val="13"/>
        </w:numPr>
        <w:spacing w:after="0" w:line="276" w:lineRule="auto"/>
        <w:rPr>
          <w:rFonts w:cstheme="minorHAnsi"/>
        </w:rPr>
      </w:pPr>
      <w:r w:rsidRPr="00686B19">
        <w:rPr>
          <w:rFonts w:cstheme="minorHAnsi"/>
        </w:rPr>
        <w:t>Motivācija;</w:t>
      </w:r>
    </w:p>
    <w:p w14:paraId="4B2FB2BC" w14:textId="77777777" w:rsidR="00686B19" w:rsidRPr="00686B19" w:rsidRDefault="00686B19" w:rsidP="00686B19">
      <w:pPr>
        <w:pStyle w:val="Sarakstarindkopa"/>
        <w:numPr>
          <w:ilvl w:val="0"/>
          <w:numId w:val="13"/>
        </w:numPr>
        <w:spacing w:after="0" w:line="276" w:lineRule="auto"/>
        <w:rPr>
          <w:rFonts w:cstheme="minorHAnsi"/>
        </w:rPr>
      </w:pPr>
      <w:r w:rsidRPr="00686B19">
        <w:rPr>
          <w:rFonts w:cstheme="minorHAnsi"/>
        </w:rPr>
        <w:t>Precīzas informācijas nodošanas nozīme.</w:t>
      </w:r>
    </w:p>
    <w:p w14:paraId="46043615" w14:textId="77777777" w:rsidR="002869D5" w:rsidRPr="00686B19" w:rsidRDefault="002869D5" w:rsidP="00826E4E">
      <w:pPr>
        <w:spacing w:after="326" w:line="276" w:lineRule="auto"/>
        <w:jc w:val="both"/>
        <w:rPr>
          <w:rFonts w:cstheme="minorHAnsi"/>
          <w:bCs/>
        </w:rPr>
      </w:pPr>
    </w:p>
    <w:p w14:paraId="3BA396E8" w14:textId="77777777" w:rsidR="008D79D0" w:rsidRPr="003D07A2" w:rsidRDefault="008D79D0" w:rsidP="008D79D0">
      <w:pPr>
        <w:spacing w:after="0"/>
        <w:rPr>
          <w:rFonts w:cstheme="minorHAnsi"/>
          <w:b/>
          <w:bCs/>
        </w:rPr>
      </w:pPr>
      <w:r w:rsidRPr="003D07A2">
        <w:rPr>
          <w:rFonts w:cstheme="minorHAnsi"/>
          <w:b/>
          <w:bCs/>
        </w:rPr>
        <w:t xml:space="preserve">Pasākumi </w:t>
      </w:r>
      <w:r w:rsidR="001E4B6A" w:rsidRPr="003D07A2">
        <w:rPr>
          <w:rFonts w:cstheme="minorHAnsi"/>
          <w:b/>
          <w:bCs/>
        </w:rPr>
        <w:t>S</w:t>
      </w:r>
      <w:r w:rsidRPr="003D07A2">
        <w:rPr>
          <w:rFonts w:cstheme="minorHAnsi"/>
          <w:b/>
          <w:bCs/>
        </w:rPr>
        <w:t>abiedrības darbības efektivitātes uzlabošanā</w:t>
      </w:r>
    </w:p>
    <w:p w14:paraId="091FD118" w14:textId="72E68716" w:rsidR="00AD54D9" w:rsidRPr="00AD54D9" w:rsidRDefault="008C5DEB" w:rsidP="00AD54D9">
      <w:pPr>
        <w:spacing w:before="100" w:beforeAutospacing="1" w:after="0" w:line="276" w:lineRule="auto"/>
        <w:jc w:val="both"/>
        <w:rPr>
          <w:rFonts w:cstheme="minorHAnsi"/>
        </w:rPr>
      </w:pPr>
      <w:r>
        <w:rPr>
          <w:rFonts w:cstheme="minorHAnsi"/>
        </w:rPr>
        <w:t>Pārskata perioda</w:t>
      </w:r>
      <w:r w:rsidR="00AD54D9" w:rsidRPr="00AD54D9">
        <w:rPr>
          <w:rFonts w:cstheme="minorHAnsi"/>
        </w:rPr>
        <w:t xml:space="preserve"> 17.janvārī tika veikta iekšējā kontrole 2. un 3. akūtās psihiatrijas nodaļās pēc izstrādātā metodiskā palīgmateriāla “Medicīniskās dokumentācijas, ārstniecisko izmeklējumu un konsultāciju “</w:t>
      </w:r>
      <w:proofErr w:type="spellStart"/>
      <w:r w:rsidR="00AD54D9" w:rsidRPr="00AD54D9">
        <w:rPr>
          <w:rFonts w:cstheme="minorHAnsi"/>
        </w:rPr>
        <w:t>čekliste</w:t>
      </w:r>
      <w:proofErr w:type="spellEnd"/>
      <w:r w:rsidR="00AD54D9" w:rsidRPr="00AD54D9">
        <w:rPr>
          <w:rFonts w:cstheme="minorHAnsi"/>
        </w:rPr>
        <w:t xml:space="preserve">” akūtās psihiatrijas nodaļās pacientiem ar tiesas lēmumu noteiktu medicīniska rakstura piespiedu līdzekli – ārstēšanos VSIA “Slimnīca “Ģintermuiža”” ar mērķi uzlabot ārstēšanas, aprūpes, slimību profilakses un medicīniskās dokumentācijas ierakstu kvalitāti, kā arī pilnveidotu nodaļas darba organizāciju, nosakot plānoto darbu termiņus, atbildīgās personas. Izmantojot “instrumentu”, nodaļas vadībai ir iespēja veikt iekšējo procesu auditu un ilgtermiņā izvērtēt, vai izvirzītie mērķi ir sasniegti. </w:t>
      </w:r>
    </w:p>
    <w:p w14:paraId="24A53B5F" w14:textId="77777777" w:rsidR="00AD54D9" w:rsidRPr="00AD54D9" w:rsidRDefault="00AD54D9" w:rsidP="00AD54D9">
      <w:pPr>
        <w:spacing w:before="100" w:beforeAutospacing="1" w:after="0" w:line="276" w:lineRule="auto"/>
        <w:jc w:val="both"/>
        <w:rPr>
          <w:rFonts w:cstheme="minorHAnsi"/>
        </w:rPr>
      </w:pPr>
      <w:r w:rsidRPr="00AD54D9">
        <w:rPr>
          <w:rFonts w:cstheme="minorHAnsi"/>
        </w:rPr>
        <w:t>Šis bija jau trešais audits kopš “</w:t>
      </w:r>
      <w:proofErr w:type="spellStart"/>
      <w:r w:rsidRPr="00AD54D9">
        <w:rPr>
          <w:rFonts w:cstheme="minorHAnsi"/>
        </w:rPr>
        <w:t>čekliste</w:t>
      </w:r>
      <w:proofErr w:type="spellEnd"/>
      <w:r w:rsidRPr="00AD54D9">
        <w:rPr>
          <w:rFonts w:cstheme="minorHAnsi"/>
        </w:rPr>
        <w:t>” tika izveidota un pielietota. Sasniegtie rezultāti liecina par to, ka šis palīgmateriāls būtiski disciplinē, uzlabo nodaļu medicīnisko dokumentu ierakstu kvalitāti un darba plānošanu saistībā ar pacientu ārstēšanu, aprūpi un novērošanu dinamikā. No maksimāli iespējamiem 50 punktiem abās nodaļās tika iegūti 33 punkti. Turpmākā periodā vairāk uzmanība jāpievērš pašdisciplīnai kategorijā – iekšējā kontrole. Rezultāti tika analizēti nodaļas vadības un personāla līmenī. Tika izteikti ierosinājumi un veidi kā  veicināt pašdisciplīnu un uzlabot rādītājus nākamajā ceturksnī. Nākamais pārbaudes termiņš noteikts š.g. maijā.</w:t>
      </w:r>
    </w:p>
    <w:p w14:paraId="011DA001" w14:textId="4656B99A" w:rsidR="004E6B0C" w:rsidRPr="004E6B0C" w:rsidRDefault="004E6B0C" w:rsidP="004E6B0C">
      <w:pPr>
        <w:spacing w:after="0" w:line="276" w:lineRule="auto"/>
        <w:jc w:val="both"/>
        <w:rPr>
          <w:rFonts w:cstheme="minorHAnsi"/>
        </w:rPr>
      </w:pPr>
      <w:r w:rsidRPr="004E6B0C">
        <w:rPr>
          <w:rFonts w:cstheme="minorHAnsi"/>
        </w:rPr>
        <w:t>Augusta mēnesī notika 4 iekšējais audits pielietojot izstrādāto “</w:t>
      </w:r>
      <w:proofErr w:type="spellStart"/>
      <w:r w:rsidRPr="004E6B0C">
        <w:rPr>
          <w:rFonts w:cstheme="minorHAnsi"/>
        </w:rPr>
        <w:t>cenklisti</w:t>
      </w:r>
      <w:proofErr w:type="spellEnd"/>
      <w:r w:rsidRPr="004E6B0C">
        <w:rPr>
          <w:rFonts w:cstheme="minorHAnsi"/>
        </w:rPr>
        <w:t>” 2</w:t>
      </w:r>
      <w:r w:rsidR="005607A6">
        <w:rPr>
          <w:rFonts w:cstheme="minorHAnsi"/>
        </w:rPr>
        <w:t>.</w:t>
      </w:r>
      <w:r w:rsidRPr="004E6B0C">
        <w:rPr>
          <w:rFonts w:cstheme="minorHAnsi"/>
        </w:rPr>
        <w:t xml:space="preserve"> un 3</w:t>
      </w:r>
      <w:r w:rsidR="005607A6">
        <w:rPr>
          <w:rFonts w:cstheme="minorHAnsi"/>
        </w:rPr>
        <w:t>.</w:t>
      </w:r>
      <w:r w:rsidRPr="004E6B0C">
        <w:rPr>
          <w:rFonts w:cstheme="minorHAnsi"/>
        </w:rPr>
        <w:t xml:space="preserve"> akūtās psihiatrijas nodaļās. </w:t>
      </w:r>
    </w:p>
    <w:p w14:paraId="688FF019" w14:textId="77777777" w:rsidR="004E6B0C" w:rsidRPr="004E6B0C" w:rsidRDefault="004E6B0C" w:rsidP="004E6B0C">
      <w:pPr>
        <w:spacing w:after="0" w:line="276" w:lineRule="auto"/>
        <w:jc w:val="both"/>
        <w:rPr>
          <w:rFonts w:cstheme="minorHAnsi"/>
        </w:rPr>
      </w:pPr>
      <w:r w:rsidRPr="004E6B0C">
        <w:rPr>
          <w:rFonts w:cstheme="minorHAnsi"/>
        </w:rPr>
        <w:t>No maksimāli iespējamiem 50  punktiem 2 APN tika iegūti 30, kas ir par 3 punktiem mazāk nekā iepriekšējā auditā. Pasliktinājušies rādītāji ārstu ( par 4 punktiem) un māsu palīgu ( par 1 punktu) dokumentācijas kategorijā. Kategorijā – māsu dokumentācija rādītāji uzlabojušies par 1 punktu. Iekšējā nodaļas ikmēneša paškontrole vēl joprojām netiek veikta. Rezultātu kritums skaidrojams ar ārstu trūkumu un lielo noslodzi. Māsu palīgiem intensīvi palielinājusies darba noslodze vairāku māsu palīgu darba nespējas dēļ.</w:t>
      </w:r>
    </w:p>
    <w:p w14:paraId="74FACF97" w14:textId="77777777" w:rsidR="004E6B0C" w:rsidRPr="004E6B0C" w:rsidRDefault="004E6B0C" w:rsidP="004E6B0C">
      <w:pPr>
        <w:spacing w:after="0" w:line="276" w:lineRule="auto"/>
        <w:jc w:val="both"/>
        <w:rPr>
          <w:rFonts w:cstheme="minorHAnsi"/>
        </w:rPr>
      </w:pPr>
      <w:r w:rsidRPr="004E6B0C">
        <w:rPr>
          <w:rFonts w:cstheme="minorHAnsi"/>
        </w:rPr>
        <w:t>No maksimāli iespējamiem 50 punktiem 3APN tika iegūti 39 punkti, kas ir par 6 punktiem vairāk. Rezultāti uzlabojušies iekšējās paškontroles un māsu palīgu dokumentācijas kategorijās.</w:t>
      </w:r>
    </w:p>
    <w:p w14:paraId="1658EA33" w14:textId="77777777" w:rsidR="00260C79" w:rsidRDefault="00260C79" w:rsidP="00AD54D9">
      <w:pPr>
        <w:shd w:val="clear" w:color="auto" w:fill="FFFFFF"/>
        <w:spacing w:after="0" w:line="276" w:lineRule="auto"/>
        <w:jc w:val="both"/>
        <w:rPr>
          <w:rFonts w:eastAsia="Times New Roman" w:cstheme="minorHAnsi"/>
          <w:color w:val="050505"/>
          <w:lang w:eastAsia="lv-LV"/>
        </w:rPr>
      </w:pPr>
    </w:p>
    <w:p w14:paraId="3B105DF6" w14:textId="37E9907D" w:rsidR="00AD54D9" w:rsidRPr="00AD54D9" w:rsidRDefault="00AD54D9" w:rsidP="00AD54D9">
      <w:pPr>
        <w:shd w:val="clear" w:color="auto" w:fill="FFFFFF"/>
        <w:spacing w:after="0" w:line="276" w:lineRule="auto"/>
        <w:jc w:val="both"/>
        <w:rPr>
          <w:rFonts w:eastAsia="Times New Roman" w:cstheme="minorHAnsi"/>
          <w:color w:val="050505"/>
          <w:lang w:eastAsia="lv-LV"/>
        </w:rPr>
      </w:pPr>
      <w:r w:rsidRPr="00AD54D9">
        <w:rPr>
          <w:rFonts w:eastAsia="Times New Roman" w:cstheme="minorHAnsi"/>
          <w:color w:val="050505"/>
          <w:lang w:eastAsia="lv-LV"/>
        </w:rPr>
        <w:lastRenderedPageBreak/>
        <w:t>SIA “</w:t>
      </w:r>
      <w:proofErr w:type="spellStart"/>
      <w:r w:rsidRPr="00AD54D9">
        <w:rPr>
          <w:rFonts w:eastAsia="Times New Roman" w:cstheme="minorHAnsi"/>
          <w:color w:val="050505"/>
          <w:lang w:eastAsia="lv-LV"/>
        </w:rPr>
        <w:t>Hydrox</w:t>
      </w:r>
      <w:proofErr w:type="spellEnd"/>
      <w:r w:rsidRPr="00AD54D9">
        <w:rPr>
          <w:rFonts w:eastAsia="Times New Roman" w:cstheme="minorHAnsi"/>
          <w:color w:val="050505"/>
          <w:lang w:eastAsia="lv-LV"/>
        </w:rPr>
        <w:t xml:space="preserve">” š.g. 10. februārī VSIA “Slimnīcai ‘”Ģintermuiža”’ aprobācijai uz vienu mēnesi piegādāja bezmaksas </w:t>
      </w:r>
      <w:proofErr w:type="spellStart"/>
      <w:r w:rsidRPr="00AD54D9">
        <w:rPr>
          <w:rFonts w:eastAsia="Times New Roman" w:cstheme="minorHAnsi"/>
          <w:color w:val="050505"/>
          <w:lang w:eastAsia="lv-LV"/>
        </w:rPr>
        <w:t>SafeR</w:t>
      </w:r>
      <w:proofErr w:type="spellEnd"/>
      <w:r w:rsidRPr="00AD54D9">
        <w:rPr>
          <w:rFonts w:eastAsia="Times New Roman" w:cstheme="minorHAnsi"/>
          <w:color w:val="050505"/>
          <w:lang w:eastAsia="lv-LV"/>
        </w:rPr>
        <w:t xml:space="preserve">® </w:t>
      </w:r>
      <w:proofErr w:type="spellStart"/>
      <w:r w:rsidRPr="00AD54D9">
        <w:rPr>
          <w:rFonts w:eastAsia="Times New Roman" w:cstheme="minorHAnsi"/>
          <w:color w:val="050505"/>
          <w:lang w:eastAsia="lv-LV"/>
        </w:rPr>
        <w:t>Syringe</w:t>
      </w:r>
      <w:proofErr w:type="spellEnd"/>
      <w:r w:rsidRPr="00AD54D9">
        <w:rPr>
          <w:rFonts w:eastAsia="Times New Roman" w:cstheme="minorHAnsi"/>
          <w:color w:val="050505"/>
          <w:lang w:eastAsia="lv-LV"/>
        </w:rPr>
        <w:t xml:space="preserve"> jauna tipa šļirces un adatas, kas maksimāli samazina darba vides riska faktorus ( </w:t>
      </w:r>
      <w:r w:rsidRPr="00AD54D9">
        <w:rPr>
          <w:rFonts w:cstheme="minorHAnsi"/>
        </w:rPr>
        <w:t>nelaimes gadījumu riski jeb t.s. mehāniskie un traumatisma riska faktori (saduršanās ar asiem priekšmetiem (piemēram, adatām, skalpeļiem u.tml.) un bioloģiskie faktori (B un C hepatīts, HIV/AIDS, tuberkuloze u.tml.)</w:t>
      </w:r>
      <w:r w:rsidRPr="00AD54D9">
        <w:rPr>
          <w:rFonts w:eastAsia="Times New Roman" w:cstheme="minorHAnsi"/>
          <w:color w:val="050505"/>
          <w:lang w:eastAsia="lv-LV"/>
        </w:rPr>
        <w:t xml:space="preserve">, kas ietekmē vai var ietekmēt veselības aprūpē nodarbināto stāvokli. </w:t>
      </w:r>
    </w:p>
    <w:p w14:paraId="7DF17F9A" w14:textId="77777777" w:rsidR="00AD54D9" w:rsidRPr="00AD54D9" w:rsidRDefault="00AD54D9" w:rsidP="00AD54D9">
      <w:pPr>
        <w:shd w:val="clear" w:color="auto" w:fill="FFFFFF"/>
        <w:spacing w:after="0" w:line="276" w:lineRule="auto"/>
        <w:jc w:val="both"/>
        <w:rPr>
          <w:rFonts w:eastAsia="Times New Roman" w:cstheme="minorHAnsi"/>
          <w:color w:val="050505"/>
          <w:lang w:eastAsia="lv-LV"/>
        </w:rPr>
      </w:pPr>
      <w:proofErr w:type="spellStart"/>
      <w:r w:rsidRPr="00AD54D9">
        <w:rPr>
          <w:rFonts w:eastAsia="Times New Roman" w:cstheme="minorHAnsi"/>
          <w:color w:val="050505"/>
          <w:lang w:eastAsia="lv-LV"/>
        </w:rPr>
        <w:t>SafeR</w:t>
      </w:r>
      <w:proofErr w:type="spellEnd"/>
      <w:r w:rsidRPr="00AD54D9">
        <w:rPr>
          <w:rFonts w:eastAsia="Times New Roman" w:cstheme="minorHAnsi"/>
          <w:color w:val="050505"/>
          <w:lang w:eastAsia="lv-LV"/>
        </w:rPr>
        <w:t xml:space="preserve">® ir automātiski ievelkama adata ar drošības mehānismu, kas paredzēta, lai nodrošinātu drošu, precīzu un uzticamu metodi šķidrumu aspirācijai un šķidrumu injekcijai tieši pēc uzpildīšanas. To paredzēts lietot zāļu ievadīšanai ādā, zemādā un muskulī. Šļircei pēc adatas pievienošanas darbojas pasīvais drošības mehānisms, kas pēc lietošanas ievelk un notur piesārņoto adatu, novēršot iespējamu inficēšanos, ko izraisa adatas dūriena radītās traumas un šļirces atkārtota lietošana. Adatas ievilkšanu ar vienu roku aktivizē šļirces lietotājs. </w:t>
      </w:r>
    </w:p>
    <w:p w14:paraId="34B943F6" w14:textId="77777777" w:rsidR="00AD54D9" w:rsidRPr="00AD54D9" w:rsidRDefault="00AD54D9" w:rsidP="00AD54D9">
      <w:pPr>
        <w:shd w:val="clear" w:color="auto" w:fill="FFFFFF"/>
        <w:spacing w:after="0" w:line="276" w:lineRule="auto"/>
        <w:jc w:val="both"/>
        <w:rPr>
          <w:rFonts w:eastAsia="Times New Roman" w:cstheme="minorHAnsi"/>
          <w:color w:val="050505"/>
          <w:lang w:eastAsia="lv-LV"/>
        </w:rPr>
      </w:pPr>
      <w:r w:rsidRPr="00AD54D9">
        <w:rPr>
          <w:rFonts w:eastAsia="Times New Roman" w:cstheme="minorHAnsi"/>
          <w:color w:val="050505"/>
          <w:lang w:eastAsia="lv-LV"/>
        </w:rPr>
        <w:t>Aprobācijas rezultāti tiks apkopoti un analizēti kopā ar šļirču ražotājiem š.g. aprīļa mēnesī.</w:t>
      </w:r>
    </w:p>
    <w:p w14:paraId="776D663D" w14:textId="77777777" w:rsidR="00D4289C" w:rsidRPr="00D4289C" w:rsidRDefault="00D4289C" w:rsidP="00D4289C">
      <w:pPr>
        <w:pStyle w:val="Sarakstarindkopa"/>
        <w:spacing w:after="0" w:line="276" w:lineRule="auto"/>
        <w:ind w:left="0"/>
        <w:jc w:val="both"/>
        <w:rPr>
          <w:rFonts w:cstheme="minorHAnsi"/>
        </w:rPr>
      </w:pPr>
      <w:r w:rsidRPr="00D4289C">
        <w:rPr>
          <w:rFonts w:cstheme="minorHAnsi"/>
        </w:rPr>
        <w:t>27.09.23. notika atkārtota tikšanās ar SIA “</w:t>
      </w:r>
      <w:proofErr w:type="spellStart"/>
      <w:r w:rsidRPr="00D4289C">
        <w:rPr>
          <w:rFonts w:cstheme="minorHAnsi"/>
        </w:rPr>
        <w:t>Hydrox</w:t>
      </w:r>
      <w:proofErr w:type="spellEnd"/>
      <w:r w:rsidRPr="00D4289C">
        <w:rPr>
          <w:rFonts w:cstheme="minorHAnsi"/>
        </w:rPr>
        <w:t xml:space="preserve">” pārstāvjiem, kas prezentēja </w:t>
      </w:r>
      <w:proofErr w:type="spellStart"/>
      <w:r w:rsidRPr="00D4289C">
        <w:rPr>
          <w:rFonts w:eastAsia="Times New Roman" w:cstheme="minorHAnsi"/>
          <w:lang w:eastAsia="lv-LV"/>
        </w:rPr>
        <w:t>SafeR</w:t>
      </w:r>
      <w:proofErr w:type="spellEnd"/>
      <w:r w:rsidRPr="00D4289C">
        <w:rPr>
          <w:rFonts w:eastAsia="Times New Roman" w:cstheme="minorHAnsi"/>
          <w:lang w:eastAsia="lv-LV"/>
        </w:rPr>
        <w:t xml:space="preserve">® </w:t>
      </w:r>
      <w:proofErr w:type="spellStart"/>
      <w:r w:rsidRPr="00D4289C">
        <w:rPr>
          <w:rFonts w:eastAsia="Times New Roman" w:cstheme="minorHAnsi"/>
          <w:lang w:eastAsia="lv-LV"/>
        </w:rPr>
        <w:t>Syringe</w:t>
      </w:r>
      <w:proofErr w:type="spellEnd"/>
      <w:r w:rsidRPr="00D4289C">
        <w:rPr>
          <w:rFonts w:eastAsia="Times New Roman" w:cstheme="minorHAnsi"/>
          <w:lang w:eastAsia="lv-LV"/>
        </w:rPr>
        <w:t xml:space="preserve">  jaunas pilnībā uzlabotas šļirces ar automātiski ievelkamas adata drošības mehānismu. Balstoties uz VSIA “Slimnīca “Ģintermuiža”” veiktās aprobācijas konstruktīviem, pierādījumos balstītiem rezultātiem ( aprobācija notika no 10.02.2023. – 31.03.2023.), kas tika iesniegti ražotājam un izdiskutēti iepriekšējā tikšanās reizē š.g. aprīļa mēnesī, tika pilnībā no jauna izveidota šļirce, kurai novērsti visi aprobācija uzrādītie trūkumi. Firmas vadība izteica pateicības vārdus par nopietno attieksmi aprobācijas laikā un iegūto rezultātu apkopojumu, uz ko tika balstīts jaunās, uzlabotās šļirces izgatavošanas tehnoloģiskais process.</w:t>
      </w:r>
    </w:p>
    <w:p w14:paraId="3AF83583" w14:textId="77777777" w:rsidR="00D4289C" w:rsidRPr="00D4289C" w:rsidRDefault="00D4289C" w:rsidP="00D4289C">
      <w:pPr>
        <w:spacing w:after="0" w:line="276" w:lineRule="auto"/>
        <w:jc w:val="both"/>
        <w:rPr>
          <w:rFonts w:cstheme="minorHAnsi"/>
        </w:rPr>
      </w:pPr>
      <w:r w:rsidRPr="00D4289C">
        <w:rPr>
          <w:rFonts w:eastAsia="Times New Roman" w:cstheme="minorHAnsi"/>
          <w:lang w:eastAsia="lv-LV"/>
        </w:rPr>
        <w:t xml:space="preserve">Novembrī plānots uzsākt otro aprobācijas etapu jaunajām  </w:t>
      </w:r>
      <w:proofErr w:type="spellStart"/>
      <w:r w:rsidRPr="00D4289C">
        <w:rPr>
          <w:rFonts w:eastAsia="Times New Roman" w:cstheme="minorHAnsi"/>
          <w:lang w:eastAsia="lv-LV"/>
        </w:rPr>
        <w:t>SafeR</w:t>
      </w:r>
      <w:proofErr w:type="spellEnd"/>
      <w:r w:rsidRPr="00D4289C">
        <w:rPr>
          <w:rFonts w:eastAsia="Times New Roman" w:cstheme="minorHAnsi"/>
          <w:lang w:eastAsia="lv-LV"/>
        </w:rPr>
        <w:t xml:space="preserve">® </w:t>
      </w:r>
      <w:proofErr w:type="spellStart"/>
      <w:r w:rsidRPr="00D4289C">
        <w:rPr>
          <w:rFonts w:eastAsia="Times New Roman" w:cstheme="minorHAnsi"/>
          <w:lang w:eastAsia="lv-LV"/>
        </w:rPr>
        <w:t>Syringe</w:t>
      </w:r>
      <w:proofErr w:type="spellEnd"/>
      <w:r w:rsidRPr="00D4289C">
        <w:rPr>
          <w:rFonts w:eastAsia="Times New Roman" w:cstheme="minorHAnsi"/>
          <w:lang w:eastAsia="lv-LV"/>
        </w:rPr>
        <w:t xml:space="preserve"> šļircēm.</w:t>
      </w:r>
    </w:p>
    <w:p w14:paraId="42710883" w14:textId="77777777" w:rsidR="00AD54D9" w:rsidRPr="00D4289C" w:rsidRDefault="00AD54D9" w:rsidP="00AD54D9">
      <w:pPr>
        <w:shd w:val="clear" w:color="auto" w:fill="FFFFFF"/>
        <w:spacing w:after="0" w:line="276" w:lineRule="auto"/>
        <w:jc w:val="both"/>
        <w:rPr>
          <w:rFonts w:eastAsia="Times New Roman" w:cstheme="minorHAnsi"/>
          <w:lang w:eastAsia="lv-LV"/>
        </w:rPr>
      </w:pPr>
    </w:p>
    <w:p w14:paraId="056062C2" w14:textId="66D76061" w:rsidR="00AD54D9" w:rsidRPr="00AD54D9" w:rsidRDefault="00AD54D9" w:rsidP="00AD54D9">
      <w:pPr>
        <w:spacing w:before="100" w:beforeAutospacing="1" w:after="0" w:line="276" w:lineRule="auto"/>
        <w:jc w:val="both"/>
        <w:rPr>
          <w:rFonts w:cstheme="minorHAnsi"/>
          <w:color w:val="000000" w:themeColor="text1"/>
        </w:rPr>
      </w:pPr>
      <w:r w:rsidRPr="00AD54D9">
        <w:rPr>
          <w:rFonts w:eastAsia="Times New Roman" w:cstheme="minorHAnsi"/>
          <w:color w:val="050505"/>
          <w:lang w:eastAsia="lv-LV"/>
        </w:rPr>
        <w:t xml:space="preserve">Laika periodā no 21.02.2023. – 02.03.2023. VSIA “Slimnīca “Ģintermuiža”” tika veikta “Darba kvalitātes, higiēniskā un </w:t>
      </w:r>
      <w:proofErr w:type="spellStart"/>
      <w:r w:rsidRPr="00AD54D9">
        <w:rPr>
          <w:rFonts w:eastAsia="Times New Roman" w:cstheme="minorHAnsi"/>
          <w:color w:val="050505"/>
          <w:lang w:eastAsia="lv-LV"/>
        </w:rPr>
        <w:t>pretepidēmiskā</w:t>
      </w:r>
      <w:proofErr w:type="spellEnd"/>
      <w:r w:rsidRPr="00AD54D9">
        <w:rPr>
          <w:rFonts w:eastAsia="Times New Roman" w:cstheme="minorHAnsi"/>
          <w:color w:val="050505"/>
          <w:lang w:eastAsia="lv-LV"/>
        </w:rPr>
        <w:t xml:space="preserve"> režīma prasību ievērošanas un medikamentu aprites” kompleksa pārbaude stacionāra nodaļās, GVAAC un ISASRN. Rezultāti tika analizēti katras nodaļas vadības ietvaros pēc pārbaudes akta saņemšanas, kā arī ieteikumi un nepilnības tika pārrunāti tūlītēji pārbaudes laikā. Atsevišķos gadījumos tika veikts izglītojoši skaidrojošais darbs konkrētiem darbiniekiem. Pēc pārbaudes komisijas ieteikumiem, konkrētā </w:t>
      </w:r>
      <w:r w:rsidRPr="00AD54D9">
        <w:rPr>
          <w:rFonts w:cstheme="minorHAnsi"/>
          <w:color w:val="000000" w:themeColor="text1"/>
        </w:rPr>
        <w:t xml:space="preserve">struktūrvienībā </w:t>
      </w:r>
      <w:r w:rsidRPr="00AD54D9">
        <w:rPr>
          <w:rFonts w:cstheme="minorHAnsi"/>
          <w:color w:val="000000" w:themeColor="text1"/>
          <w:shd w:val="clear" w:color="auto" w:fill="FFFFFF"/>
        </w:rPr>
        <w:t xml:space="preserve">virsmāsai bija jānoorganizē nodaļas māsu sapulce, kurā </w:t>
      </w:r>
      <w:r w:rsidRPr="00AD54D9">
        <w:rPr>
          <w:rFonts w:cstheme="minorHAnsi"/>
          <w:color w:val="000000" w:themeColor="text1"/>
        </w:rPr>
        <w:t xml:space="preserve">izmantojot mācīšanās sistēmas pamatprincipus, </w:t>
      </w:r>
      <w:r w:rsidRPr="00AD54D9">
        <w:rPr>
          <w:rFonts w:cstheme="minorHAnsi"/>
          <w:color w:val="000000" w:themeColor="text1"/>
          <w:shd w:val="clear" w:color="auto" w:fill="FFFFFF"/>
        </w:rPr>
        <w:t xml:space="preserve">jāveic kļūdu analīze par māsu dokumentācijas aizpildīšanu.  Kļūdu analīzi veica </w:t>
      </w:r>
      <w:r w:rsidRPr="00AD54D9">
        <w:rPr>
          <w:rFonts w:cstheme="minorHAnsi"/>
          <w:color w:val="000000" w:themeColor="text1"/>
        </w:rPr>
        <w:t xml:space="preserve">virsmāsa izglītības un aprūpes kvalitātes jautājumos. Sapulcē piedalījās arī nodaļas vadītāja. </w:t>
      </w:r>
    </w:p>
    <w:p w14:paraId="0DE10DD0" w14:textId="5C69F135" w:rsidR="00F5591A" w:rsidRPr="00AD54D9" w:rsidRDefault="00F5591A" w:rsidP="00712DD6">
      <w:pPr>
        <w:spacing w:before="100" w:beforeAutospacing="1" w:after="100" w:afterAutospacing="1"/>
        <w:jc w:val="both"/>
        <w:rPr>
          <w:rFonts w:cstheme="minorHAnsi"/>
        </w:rPr>
      </w:pPr>
      <w:r w:rsidRPr="00AD54D9">
        <w:rPr>
          <w:rFonts w:cstheme="minorHAnsi"/>
        </w:rPr>
        <w:t xml:space="preserve">Sabiedrība turpina nodrošināt medikamentu aprites elektroniskās uzskaites sistēmas (Palma </w:t>
      </w:r>
      <w:proofErr w:type="spellStart"/>
      <w:r w:rsidRPr="00AD54D9">
        <w:rPr>
          <w:rFonts w:cstheme="minorHAnsi"/>
        </w:rPr>
        <w:t>medical</w:t>
      </w:r>
      <w:proofErr w:type="spellEnd"/>
      <w:r w:rsidRPr="00AD54D9">
        <w:rPr>
          <w:rFonts w:cstheme="minorHAnsi"/>
        </w:rPr>
        <w:t>) izmantošanu.</w:t>
      </w:r>
    </w:p>
    <w:p w14:paraId="6757783C" w14:textId="24BF29E8" w:rsidR="00D509A7" w:rsidRPr="00AD54D9" w:rsidRDefault="00D509A7" w:rsidP="00712DD6">
      <w:pPr>
        <w:spacing w:before="100" w:beforeAutospacing="1" w:after="100" w:afterAutospacing="1"/>
        <w:jc w:val="both"/>
        <w:rPr>
          <w:rFonts w:cstheme="minorHAnsi"/>
        </w:rPr>
      </w:pPr>
      <w:r w:rsidRPr="00AD54D9">
        <w:rPr>
          <w:rFonts w:cstheme="minorHAnsi"/>
        </w:rPr>
        <w:t xml:space="preserve">Pārskata periodā </w:t>
      </w:r>
      <w:r w:rsidR="000C22A0" w:rsidRPr="00AD54D9">
        <w:rPr>
          <w:rFonts w:cstheme="minorHAnsi"/>
        </w:rPr>
        <w:t xml:space="preserve">adaptēta DVS </w:t>
      </w:r>
      <w:r w:rsidR="006828BB" w:rsidRPr="00AD54D9">
        <w:rPr>
          <w:rFonts w:cstheme="minorHAnsi"/>
        </w:rPr>
        <w:t>Namejs un uzsākta tā lietošana administrācijā.</w:t>
      </w:r>
    </w:p>
    <w:p w14:paraId="0DDB9BA3" w14:textId="77777777" w:rsidR="00F5591A" w:rsidRPr="00AD54D9" w:rsidRDefault="00F5591A" w:rsidP="00712DD6">
      <w:pPr>
        <w:spacing w:before="100" w:beforeAutospacing="1" w:after="100" w:afterAutospacing="1"/>
        <w:jc w:val="both"/>
        <w:rPr>
          <w:rFonts w:cstheme="minorHAnsi"/>
        </w:rPr>
      </w:pPr>
      <w:r w:rsidRPr="00AD54D9">
        <w:rPr>
          <w:rFonts w:cstheme="minorHAnsi"/>
        </w:rPr>
        <w:t>Vadības līmenī tiek pielietots datu analīzes rīks BI.</w:t>
      </w:r>
    </w:p>
    <w:p w14:paraId="52AF2E1E" w14:textId="77777777" w:rsidR="00370AE3" w:rsidRDefault="00E56624" w:rsidP="00E13CC8">
      <w:pPr>
        <w:pStyle w:val="Sarakstarindkopa"/>
        <w:spacing w:after="0"/>
        <w:ind w:left="0"/>
        <w:rPr>
          <w:rFonts w:cstheme="minorHAnsi"/>
        </w:rPr>
      </w:pPr>
      <w:r w:rsidRPr="00AD54D9">
        <w:rPr>
          <w:rFonts w:cstheme="minorHAnsi"/>
        </w:rPr>
        <w:t xml:space="preserve">Sabiedrība veic regulāru kvalitātes un darbības efektivitātes rādītāju </w:t>
      </w:r>
      <w:proofErr w:type="spellStart"/>
      <w:r w:rsidRPr="00AD54D9">
        <w:rPr>
          <w:rFonts w:cstheme="minorHAnsi"/>
        </w:rPr>
        <w:t>monitorēšanu</w:t>
      </w:r>
      <w:proofErr w:type="spellEnd"/>
      <w:r w:rsidRPr="00AD54D9">
        <w:rPr>
          <w:rFonts w:cstheme="minorHAnsi"/>
        </w:rPr>
        <w:t xml:space="preserve">, analīzi un </w:t>
      </w:r>
      <w:proofErr w:type="spellStart"/>
      <w:r w:rsidRPr="00AD54D9">
        <w:rPr>
          <w:rFonts w:cstheme="minorHAnsi"/>
        </w:rPr>
        <w:t>dizainēšanu</w:t>
      </w:r>
      <w:proofErr w:type="spellEnd"/>
      <w:r w:rsidRPr="00AD54D9">
        <w:rPr>
          <w:rFonts w:cstheme="minorHAnsi"/>
        </w:rPr>
        <w:t xml:space="preserve"> atbildīgo speciālistu līmeņos.</w:t>
      </w:r>
    </w:p>
    <w:p w14:paraId="15B0FE37" w14:textId="77777777" w:rsidR="00370AE3" w:rsidRDefault="00370AE3" w:rsidP="00E13CC8">
      <w:pPr>
        <w:pStyle w:val="Sarakstarindkopa"/>
        <w:spacing w:after="0"/>
        <w:ind w:left="0"/>
        <w:rPr>
          <w:rFonts w:cstheme="minorHAnsi"/>
        </w:rPr>
      </w:pPr>
    </w:p>
    <w:p w14:paraId="68B5519F" w14:textId="25890C7E" w:rsidR="008D79D0" w:rsidRPr="003D07A2" w:rsidRDefault="008D79D0" w:rsidP="00E13CC8">
      <w:pPr>
        <w:pStyle w:val="Sarakstarindkopa"/>
        <w:spacing w:after="0"/>
        <w:ind w:left="0"/>
        <w:rPr>
          <w:rFonts w:cstheme="minorHAnsi"/>
          <w:b/>
          <w:bCs/>
        </w:rPr>
      </w:pPr>
      <w:r w:rsidRPr="003D07A2">
        <w:rPr>
          <w:rFonts w:cstheme="minorHAnsi"/>
          <w:b/>
          <w:bCs/>
        </w:rPr>
        <w:t>Ieteikumi Sabiedrības turpmākās darbības uzlabošanai un risku mazināšanai</w:t>
      </w:r>
    </w:p>
    <w:p w14:paraId="6F8A06DC" w14:textId="77777777" w:rsidR="00F5591A" w:rsidRPr="003D07A2" w:rsidRDefault="00F5591A" w:rsidP="00086EA7">
      <w:pPr>
        <w:spacing w:before="100" w:beforeAutospacing="1" w:after="100" w:afterAutospacing="1"/>
        <w:jc w:val="both"/>
        <w:rPr>
          <w:rFonts w:cstheme="minorHAnsi"/>
        </w:rPr>
      </w:pPr>
      <w:r w:rsidRPr="003D07A2">
        <w:rPr>
          <w:rFonts w:cstheme="minorHAnsi"/>
        </w:rPr>
        <w:t>Sabiedrība turpina mērķtiecīgi veikt galveno procesu analīzi, lai savlaicīgi identificētu riskus, to līmeni un iespējamo ietekmi.</w:t>
      </w:r>
    </w:p>
    <w:p w14:paraId="1D361292" w14:textId="568C1A07" w:rsidR="008D79D0" w:rsidRPr="003D07A2" w:rsidRDefault="00F5591A" w:rsidP="00086EA7">
      <w:pPr>
        <w:spacing w:before="100" w:beforeAutospacing="1" w:after="100" w:afterAutospacing="1"/>
        <w:jc w:val="both"/>
        <w:rPr>
          <w:rFonts w:cstheme="minorHAnsi"/>
        </w:rPr>
      </w:pPr>
      <w:r w:rsidRPr="003D07A2">
        <w:rPr>
          <w:rFonts w:cstheme="minorHAnsi"/>
        </w:rPr>
        <w:t>Notiek nepārtraukta Sabiedrībā nodarbināto noslodzes efektivitātes pārraudzīšana, lai samazinātu virsstundu rašanos riskus</w:t>
      </w:r>
      <w:r w:rsidR="0079478C" w:rsidRPr="003D07A2">
        <w:rPr>
          <w:rFonts w:cstheme="minorHAnsi"/>
        </w:rPr>
        <w:t>, kā arī kontrolētu cilvēkresursu efektīvu izmantošanu.</w:t>
      </w:r>
    </w:p>
    <w:p w14:paraId="3E732D33" w14:textId="77777777" w:rsidR="00F5591A" w:rsidRPr="003D07A2" w:rsidRDefault="00F5591A" w:rsidP="00086EA7">
      <w:pPr>
        <w:spacing w:before="100" w:beforeAutospacing="1" w:after="100" w:afterAutospacing="1"/>
        <w:jc w:val="both"/>
        <w:rPr>
          <w:rFonts w:cstheme="minorHAnsi"/>
        </w:rPr>
      </w:pPr>
      <w:r w:rsidRPr="003D07A2">
        <w:rPr>
          <w:rFonts w:cstheme="minorHAnsi"/>
        </w:rPr>
        <w:t xml:space="preserve">Tiek </w:t>
      </w:r>
      <w:proofErr w:type="spellStart"/>
      <w:r w:rsidRPr="003D07A2">
        <w:rPr>
          <w:rFonts w:cstheme="minorHAnsi"/>
        </w:rPr>
        <w:t>monitorēti</w:t>
      </w:r>
      <w:proofErr w:type="spellEnd"/>
      <w:r w:rsidRPr="003D07A2">
        <w:rPr>
          <w:rFonts w:cstheme="minorHAnsi"/>
        </w:rPr>
        <w:t xml:space="preserve"> pakalpojumu sniegšanas efektivitātes rādītāji un veikta pakalpojuma uzskaites dokumentu analīze un kvalitātes kontrole.</w:t>
      </w:r>
    </w:p>
    <w:sectPr w:rsidR="00F5591A" w:rsidRPr="003D07A2" w:rsidSect="000B3963">
      <w:headerReference w:type="default" r:id="rId20"/>
      <w:footerReference w:type="default" r:id="rId21"/>
      <w:pgSz w:w="11906" w:h="16838" w:code="9"/>
      <w:pgMar w:top="1021" w:right="1701"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5C68F" w14:textId="77777777" w:rsidR="00782E68" w:rsidRDefault="00782E68" w:rsidP="00AE3541">
      <w:pPr>
        <w:spacing w:after="0" w:line="240" w:lineRule="auto"/>
      </w:pPr>
      <w:r>
        <w:separator/>
      </w:r>
    </w:p>
  </w:endnote>
  <w:endnote w:type="continuationSeparator" w:id="0">
    <w:p w14:paraId="102BFBCF" w14:textId="77777777" w:rsidR="00782E68" w:rsidRDefault="00782E68" w:rsidP="00AE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Liberation Serif">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1864"/>
      <w:docPartObj>
        <w:docPartGallery w:val="Page Numbers (Bottom of Page)"/>
        <w:docPartUnique/>
      </w:docPartObj>
    </w:sdtPr>
    <w:sdtContent>
      <w:p w14:paraId="17FFC8B8" w14:textId="77777777" w:rsidR="008328C0" w:rsidRDefault="008328C0">
        <w:pPr>
          <w:pStyle w:val="Kjene"/>
          <w:jc w:val="center"/>
        </w:pPr>
        <w:r>
          <w:fldChar w:fldCharType="begin"/>
        </w:r>
        <w:r>
          <w:instrText>PAGE   \* MERGEFORMAT</w:instrText>
        </w:r>
        <w:r>
          <w:fldChar w:fldCharType="separate"/>
        </w:r>
        <w:r>
          <w:rPr>
            <w:noProof/>
          </w:rPr>
          <w:t>2</w:t>
        </w:r>
        <w:r>
          <w:fldChar w:fldCharType="end"/>
        </w:r>
      </w:p>
    </w:sdtContent>
  </w:sdt>
  <w:p w14:paraId="4AC3EEEB" w14:textId="77777777" w:rsidR="008328C0" w:rsidRDefault="008328C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9EE9" w14:textId="77777777" w:rsidR="00782E68" w:rsidRDefault="00782E68" w:rsidP="00AE3541">
      <w:pPr>
        <w:spacing w:after="0" w:line="240" w:lineRule="auto"/>
      </w:pPr>
      <w:r>
        <w:separator/>
      </w:r>
    </w:p>
  </w:footnote>
  <w:footnote w:type="continuationSeparator" w:id="0">
    <w:p w14:paraId="27D737E9" w14:textId="77777777" w:rsidR="00782E68" w:rsidRDefault="00782E68" w:rsidP="00AE3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atabula"/>
      <w:tblW w:w="0" w:type="auto"/>
      <w:tblInd w:w="1555"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48"/>
      <w:gridCol w:w="3889"/>
    </w:tblGrid>
    <w:tr w:rsidR="00765D57" w:rsidRPr="00765D57" w14:paraId="32F36E71" w14:textId="77777777" w:rsidTr="006E0E8D">
      <w:trPr>
        <w:trHeight w:val="1119"/>
      </w:trPr>
      <w:tc>
        <w:tcPr>
          <w:tcW w:w="1248" w:type="dxa"/>
        </w:tcPr>
        <w:p w14:paraId="7CFE5A65" w14:textId="597391F7" w:rsidR="008275B6" w:rsidRDefault="008275B6" w:rsidP="008275B6">
          <w:pPr>
            <w:pStyle w:val="Galvene"/>
            <w:rPr>
              <w:rFonts w:ascii="Times New Roman" w:hAnsi="Times New Roman" w:cs="Times New Roman"/>
              <w:i/>
              <w:iCs/>
            </w:rPr>
          </w:pPr>
          <w:r w:rsidRPr="008275B6">
            <w:rPr>
              <w:rFonts w:ascii="Times New Roman" w:hAnsi="Times New Roman" w:cs="Times New Roman"/>
              <w:b/>
              <w:bCs/>
              <w:noProof/>
              <w:sz w:val="32"/>
              <w:szCs w:val="32"/>
            </w:rPr>
            <w:drawing>
              <wp:anchor distT="0" distB="0" distL="114300" distR="114300" simplePos="0" relativeHeight="251658240" behindDoc="0" locked="0" layoutInCell="1" allowOverlap="1" wp14:anchorId="07723CDB" wp14:editId="05AF8E89">
                <wp:simplePos x="0" y="0"/>
                <wp:positionH relativeFrom="margin">
                  <wp:posOffset>80645</wp:posOffset>
                </wp:positionH>
                <wp:positionV relativeFrom="paragraph">
                  <wp:posOffset>0</wp:posOffset>
                </wp:positionV>
                <wp:extent cx="514350" cy="637540"/>
                <wp:effectExtent l="0" t="0" r="0" b="0"/>
                <wp:wrapSquare wrapText="bothSides"/>
                <wp:docPr id="23009372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89" w:type="dxa"/>
        </w:tcPr>
        <w:p w14:paraId="298A7E55" w14:textId="411D5E24" w:rsidR="008275B6" w:rsidRPr="00765D57" w:rsidRDefault="008275B6" w:rsidP="00765D57">
          <w:pPr>
            <w:pStyle w:val="Galvene"/>
            <w:contextualSpacing/>
            <w:rPr>
              <w:rFonts w:ascii="Times New Roman" w:hAnsi="Times New Roman" w:cs="Times New Roman"/>
              <w:b/>
              <w:bCs/>
              <w:color w:val="1C572B"/>
              <w:sz w:val="16"/>
              <w:szCs w:val="16"/>
            </w:rPr>
          </w:pPr>
          <w:r w:rsidRPr="00765D57">
            <w:rPr>
              <w:rFonts w:ascii="Times New Roman" w:hAnsi="Times New Roman" w:cs="Times New Roman"/>
              <w:b/>
              <w:bCs/>
              <w:color w:val="1C572B"/>
              <w:sz w:val="16"/>
              <w:szCs w:val="16"/>
            </w:rPr>
            <w:t xml:space="preserve"> </w:t>
          </w:r>
        </w:p>
        <w:p w14:paraId="6AE265C1" w14:textId="56F5AA13" w:rsidR="008275B6" w:rsidRPr="00765D57" w:rsidRDefault="008275B6" w:rsidP="00765D57">
          <w:pPr>
            <w:pStyle w:val="Galvene"/>
            <w:contextualSpacing/>
            <w:rPr>
              <w:rFonts w:ascii="Times New Roman" w:hAnsi="Times New Roman" w:cs="Times New Roman"/>
              <w:b/>
              <w:bCs/>
              <w:color w:val="1C572B"/>
              <w:sz w:val="32"/>
              <w:szCs w:val="32"/>
            </w:rPr>
          </w:pPr>
          <w:r w:rsidRPr="00765D57">
            <w:rPr>
              <w:rFonts w:ascii="Times New Roman" w:hAnsi="Times New Roman" w:cs="Times New Roman"/>
              <w:b/>
              <w:bCs/>
              <w:color w:val="1C572B"/>
              <w:sz w:val="32"/>
              <w:szCs w:val="32"/>
            </w:rPr>
            <w:t>ĢINTERMUIŽA</w:t>
          </w:r>
        </w:p>
        <w:p w14:paraId="44DED08C" w14:textId="0A669886" w:rsidR="008275B6" w:rsidRPr="00765D57" w:rsidRDefault="008275B6" w:rsidP="00765D57">
          <w:pPr>
            <w:pStyle w:val="Galvene"/>
            <w:contextualSpacing/>
            <w:rPr>
              <w:rFonts w:ascii="Times New Roman" w:hAnsi="Times New Roman" w:cs="Times New Roman"/>
              <w:i/>
              <w:iCs/>
              <w:color w:val="0A8943"/>
            </w:rPr>
          </w:pPr>
          <w:r w:rsidRPr="00765D57">
            <w:rPr>
              <w:rFonts w:ascii="Times New Roman" w:hAnsi="Times New Roman" w:cs="Times New Roman"/>
              <w:i/>
              <w:iCs/>
              <w:color w:val="0A8943"/>
            </w:rPr>
            <w:t>Prāta skaidrībai un gara līdzsvaram!</w:t>
          </w:r>
        </w:p>
      </w:tc>
    </w:tr>
  </w:tbl>
  <w:p w14:paraId="1014ECE1" w14:textId="120A8432" w:rsidR="008275B6" w:rsidRDefault="006C5619" w:rsidP="008275B6">
    <w:pPr>
      <w:pStyle w:val="Galvene"/>
      <w:rPr>
        <w:rFonts w:ascii="Times New Roman" w:hAnsi="Times New Roman" w:cs="Times New Roman"/>
        <w:i/>
        <w:iCs/>
      </w:rPr>
    </w:pPr>
    <w:r>
      <w:rPr>
        <w:rFonts w:ascii="Times New Roman" w:hAnsi="Times New Roman" w:cs="Times New Roman"/>
        <w:i/>
        <w:iCs/>
        <w:noProof/>
      </w:rPr>
      <mc:AlternateContent>
        <mc:Choice Requires="wps">
          <w:drawing>
            <wp:anchor distT="0" distB="0" distL="114300" distR="114300" simplePos="0" relativeHeight="251659264" behindDoc="0" locked="0" layoutInCell="1" allowOverlap="1" wp14:anchorId="387E1BD3" wp14:editId="3102380D">
              <wp:simplePos x="0" y="0"/>
              <wp:positionH relativeFrom="margin">
                <wp:align>center</wp:align>
              </wp:positionH>
              <wp:positionV relativeFrom="paragraph">
                <wp:posOffset>50165</wp:posOffset>
              </wp:positionV>
              <wp:extent cx="4524375" cy="0"/>
              <wp:effectExtent l="0" t="0" r="0" b="0"/>
              <wp:wrapNone/>
              <wp:docPr id="763719220" name="Taisns savienotājs 2"/>
              <wp:cNvGraphicFramePr/>
              <a:graphic xmlns:a="http://schemas.openxmlformats.org/drawingml/2006/main">
                <a:graphicData uri="http://schemas.microsoft.com/office/word/2010/wordprocessingShape">
                  <wps:wsp>
                    <wps:cNvCnPr/>
                    <wps:spPr>
                      <a:xfrm>
                        <a:off x="0" y="0"/>
                        <a:ext cx="4524375" cy="0"/>
                      </a:xfrm>
                      <a:prstGeom prst="line">
                        <a:avLst/>
                      </a:prstGeom>
                      <a:ln>
                        <a:solidFill>
                          <a:srgbClr val="0A8943"/>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800AA" id="Taisns savienotājs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95pt" to="356.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" strokecolor="#0a8943" strokeweight="1.5pt">
              <v:stroke joinstyle="miter"/>
              <w10:wrap anchorx="margin"/>
            </v:line>
          </w:pict>
        </mc:Fallback>
      </mc:AlternateContent>
    </w:r>
  </w:p>
  <w:p w14:paraId="08A7D630" w14:textId="77777777" w:rsidR="008275B6" w:rsidRPr="008275B6" w:rsidRDefault="008275B6" w:rsidP="008275B6">
    <w:pPr>
      <w:pStyle w:val="Galvene"/>
      <w:rPr>
        <w:rFonts w:ascii="Times New Roman" w:hAnsi="Times New Roman" w:cs="Times New Roman"/>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96A2B"/>
    <w:multiLevelType w:val="hybridMultilevel"/>
    <w:tmpl w:val="BF2217E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E42B61"/>
    <w:multiLevelType w:val="hybridMultilevel"/>
    <w:tmpl w:val="E45A1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607E9E"/>
    <w:multiLevelType w:val="hybridMultilevel"/>
    <w:tmpl w:val="9DB0F524"/>
    <w:lvl w:ilvl="0" w:tplc="B954563C">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92E2AF2"/>
    <w:multiLevelType w:val="hybridMultilevel"/>
    <w:tmpl w:val="5FDE25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1EF5857"/>
    <w:multiLevelType w:val="hybridMultilevel"/>
    <w:tmpl w:val="2CC870C0"/>
    <w:lvl w:ilvl="0" w:tplc="BA000A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4E308D2"/>
    <w:multiLevelType w:val="hybridMultilevel"/>
    <w:tmpl w:val="B596B9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01732A"/>
    <w:multiLevelType w:val="hybridMultilevel"/>
    <w:tmpl w:val="D0168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A7F3370"/>
    <w:multiLevelType w:val="hybridMultilevel"/>
    <w:tmpl w:val="20DA9EA6"/>
    <w:lvl w:ilvl="0" w:tplc="E9B201BC">
      <w:start w:val="5"/>
      <w:numFmt w:val="decimal"/>
      <w:lvlText w:val="%1."/>
      <w:lvlJc w:val="left"/>
      <w:pPr>
        <w:ind w:left="819"/>
      </w:pPr>
      <w:rPr>
        <w:rFonts w:ascii="Trebuchet MS" w:eastAsia="Trebuchet MS" w:hAnsi="Trebuchet MS" w:cs="Trebuchet MS"/>
        <w:b w:val="0"/>
        <w:i w:val="0"/>
        <w:strike w:val="0"/>
        <w:dstrike w:val="0"/>
        <w:color w:val="222222"/>
        <w:sz w:val="18"/>
        <w:szCs w:val="18"/>
        <w:u w:val="none" w:color="000000"/>
        <w:bdr w:val="none" w:sz="0" w:space="0" w:color="auto"/>
        <w:shd w:val="clear" w:color="auto" w:fill="auto"/>
        <w:vertAlign w:val="baseline"/>
      </w:rPr>
    </w:lvl>
    <w:lvl w:ilvl="1" w:tplc="E940CD14">
      <w:start w:val="1"/>
      <w:numFmt w:val="lowerLetter"/>
      <w:lvlText w:val="%2"/>
      <w:lvlJc w:val="left"/>
      <w:pPr>
        <w:ind w:left="1180"/>
      </w:pPr>
      <w:rPr>
        <w:rFonts w:ascii="Trebuchet MS" w:eastAsia="Trebuchet MS" w:hAnsi="Trebuchet MS" w:cs="Trebuchet MS"/>
        <w:b w:val="0"/>
        <w:i w:val="0"/>
        <w:strike w:val="0"/>
        <w:dstrike w:val="0"/>
        <w:color w:val="222222"/>
        <w:sz w:val="18"/>
        <w:szCs w:val="18"/>
        <w:u w:val="none" w:color="000000"/>
        <w:bdr w:val="none" w:sz="0" w:space="0" w:color="auto"/>
        <w:shd w:val="clear" w:color="auto" w:fill="auto"/>
        <w:vertAlign w:val="baseline"/>
      </w:rPr>
    </w:lvl>
    <w:lvl w:ilvl="2" w:tplc="2E18B8AE">
      <w:start w:val="1"/>
      <w:numFmt w:val="lowerRoman"/>
      <w:lvlText w:val="%3"/>
      <w:lvlJc w:val="left"/>
      <w:pPr>
        <w:ind w:left="1900"/>
      </w:pPr>
      <w:rPr>
        <w:rFonts w:ascii="Trebuchet MS" w:eastAsia="Trebuchet MS" w:hAnsi="Trebuchet MS" w:cs="Trebuchet MS"/>
        <w:b w:val="0"/>
        <w:i w:val="0"/>
        <w:strike w:val="0"/>
        <w:dstrike w:val="0"/>
        <w:color w:val="222222"/>
        <w:sz w:val="18"/>
        <w:szCs w:val="18"/>
        <w:u w:val="none" w:color="000000"/>
        <w:bdr w:val="none" w:sz="0" w:space="0" w:color="auto"/>
        <w:shd w:val="clear" w:color="auto" w:fill="auto"/>
        <w:vertAlign w:val="baseline"/>
      </w:rPr>
    </w:lvl>
    <w:lvl w:ilvl="3" w:tplc="66428A44">
      <w:start w:val="1"/>
      <w:numFmt w:val="decimal"/>
      <w:lvlText w:val="%4"/>
      <w:lvlJc w:val="left"/>
      <w:pPr>
        <w:ind w:left="2620"/>
      </w:pPr>
      <w:rPr>
        <w:rFonts w:ascii="Trebuchet MS" w:eastAsia="Trebuchet MS" w:hAnsi="Trebuchet MS" w:cs="Trebuchet MS"/>
        <w:b w:val="0"/>
        <w:i w:val="0"/>
        <w:strike w:val="0"/>
        <w:dstrike w:val="0"/>
        <w:color w:val="222222"/>
        <w:sz w:val="18"/>
        <w:szCs w:val="18"/>
        <w:u w:val="none" w:color="000000"/>
        <w:bdr w:val="none" w:sz="0" w:space="0" w:color="auto"/>
        <w:shd w:val="clear" w:color="auto" w:fill="auto"/>
        <w:vertAlign w:val="baseline"/>
      </w:rPr>
    </w:lvl>
    <w:lvl w:ilvl="4" w:tplc="D52818E6">
      <w:start w:val="1"/>
      <w:numFmt w:val="lowerLetter"/>
      <w:lvlText w:val="%5"/>
      <w:lvlJc w:val="left"/>
      <w:pPr>
        <w:ind w:left="3340"/>
      </w:pPr>
      <w:rPr>
        <w:rFonts w:ascii="Trebuchet MS" w:eastAsia="Trebuchet MS" w:hAnsi="Trebuchet MS" w:cs="Trebuchet MS"/>
        <w:b w:val="0"/>
        <w:i w:val="0"/>
        <w:strike w:val="0"/>
        <w:dstrike w:val="0"/>
        <w:color w:val="222222"/>
        <w:sz w:val="18"/>
        <w:szCs w:val="18"/>
        <w:u w:val="none" w:color="000000"/>
        <w:bdr w:val="none" w:sz="0" w:space="0" w:color="auto"/>
        <w:shd w:val="clear" w:color="auto" w:fill="auto"/>
        <w:vertAlign w:val="baseline"/>
      </w:rPr>
    </w:lvl>
    <w:lvl w:ilvl="5" w:tplc="9FC83F02">
      <w:start w:val="1"/>
      <w:numFmt w:val="lowerRoman"/>
      <w:lvlText w:val="%6"/>
      <w:lvlJc w:val="left"/>
      <w:pPr>
        <w:ind w:left="4060"/>
      </w:pPr>
      <w:rPr>
        <w:rFonts w:ascii="Trebuchet MS" w:eastAsia="Trebuchet MS" w:hAnsi="Trebuchet MS" w:cs="Trebuchet MS"/>
        <w:b w:val="0"/>
        <w:i w:val="0"/>
        <w:strike w:val="0"/>
        <w:dstrike w:val="0"/>
        <w:color w:val="222222"/>
        <w:sz w:val="18"/>
        <w:szCs w:val="18"/>
        <w:u w:val="none" w:color="000000"/>
        <w:bdr w:val="none" w:sz="0" w:space="0" w:color="auto"/>
        <w:shd w:val="clear" w:color="auto" w:fill="auto"/>
        <w:vertAlign w:val="baseline"/>
      </w:rPr>
    </w:lvl>
    <w:lvl w:ilvl="6" w:tplc="89E0C8B6">
      <w:start w:val="1"/>
      <w:numFmt w:val="decimal"/>
      <w:lvlText w:val="%7"/>
      <w:lvlJc w:val="left"/>
      <w:pPr>
        <w:ind w:left="4780"/>
      </w:pPr>
      <w:rPr>
        <w:rFonts w:ascii="Trebuchet MS" w:eastAsia="Trebuchet MS" w:hAnsi="Trebuchet MS" w:cs="Trebuchet MS"/>
        <w:b w:val="0"/>
        <w:i w:val="0"/>
        <w:strike w:val="0"/>
        <w:dstrike w:val="0"/>
        <w:color w:val="222222"/>
        <w:sz w:val="18"/>
        <w:szCs w:val="18"/>
        <w:u w:val="none" w:color="000000"/>
        <w:bdr w:val="none" w:sz="0" w:space="0" w:color="auto"/>
        <w:shd w:val="clear" w:color="auto" w:fill="auto"/>
        <w:vertAlign w:val="baseline"/>
      </w:rPr>
    </w:lvl>
    <w:lvl w:ilvl="7" w:tplc="854A07E0">
      <w:start w:val="1"/>
      <w:numFmt w:val="lowerLetter"/>
      <w:lvlText w:val="%8"/>
      <w:lvlJc w:val="left"/>
      <w:pPr>
        <w:ind w:left="5500"/>
      </w:pPr>
      <w:rPr>
        <w:rFonts w:ascii="Trebuchet MS" w:eastAsia="Trebuchet MS" w:hAnsi="Trebuchet MS" w:cs="Trebuchet MS"/>
        <w:b w:val="0"/>
        <w:i w:val="0"/>
        <w:strike w:val="0"/>
        <w:dstrike w:val="0"/>
        <w:color w:val="222222"/>
        <w:sz w:val="18"/>
        <w:szCs w:val="18"/>
        <w:u w:val="none" w:color="000000"/>
        <w:bdr w:val="none" w:sz="0" w:space="0" w:color="auto"/>
        <w:shd w:val="clear" w:color="auto" w:fill="auto"/>
        <w:vertAlign w:val="baseline"/>
      </w:rPr>
    </w:lvl>
    <w:lvl w:ilvl="8" w:tplc="64CEC3D6">
      <w:start w:val="1"/>
      <w:numFmt w:val="lowerRoman"/>
      <w:lvlText w:val="%9"/>
      <w:lvlJc w:val="left"/>
      <w:pPr>
        <w:ind w:left="6220"/>
      </w:pPr>
      <w:rPr>
        <w:rFonts w:ascii="Trebuchet MS" w:eastAsia="Trebuchet MS" w:hAnsi="Trebuchet MS" w:cs="Trebuchet MS"/>
        <w:b w:val="0"/>
        <w:i w:val="0"/>
        <w:strike w:val="0"/>
        <w:dstrike w:val="0"/>
        <w:color w:val="222222"/>
        <w:sz w:val="18"/>
        <w:szCs w:val="18"/>
        <w:u w:val="none" w:color="000000"/>
        <w:bdr w:val="none" w:sz="0" w:space="0" w:color="auto"/>
        <w:shd w:val="clear" w:color="auto" w:fill="auto"/>
        <w:vertAlign w:val="baseline"/>
      </w:rPr>
    </w:lvl>
  </w:abstractNum>
  <w:abstractNum w:abstractNumId="8" w15:restartNumberingAfterBreak="0">
    <w:nsid w:val="4EF30224"/>
    <w:multiLevelType w:val="hybridMultilevel"/>
    <w:tmpl w:val="A3B612A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720FAC"/>
    <w:multiLevelType w:val="hybridMultilevel"/>
    <w:tmpl w:val="F614EC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AF52003"/>
    <w:multiLevelType w:val="hybridMultilevel"/>
    <w:tmpl w:val="C95A3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D0A70C5"/>
    <w:multiLevelType w:val="hybridMultilevel"/>
    <w:tmpl w:val="03D8E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2A9100A"/>
    <w:multiLevelType w:val="hybridMultilevel"/>
    <w:tmpl w:val="1AA0F3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77942027">
    <w:abstractNumId w:val="0"/>
  </w:num>
  <w:num w:numId="2" w16cid:durableId="1522165412">
    <w:abstractNumId w:val="8"/>
  </w:num>
  <w:num w:numId="3" w16cid:durableId="994335056">
    <w:abstractNumId w:val="5"/>
  </w:num>
  <w:num w:numId="4" w16cid:durableId="1547449695">
    <w:abstractNumId w:val="1"/>
  </w:num>
  <w:num w:numId="5" w16cid:durableId="1483767105">
    <w:abstractNumId w:val="6"/>
  </w:num>
  <w:num w:numId="6" w16cid:durableId="1731465913">
    <w:abstractNumId w:val="10"/>
  </w:num>
  <w:num w:numId="7" w16cid:durableId="363870209">
    <w:abstractNumId w:val="4"/>
  </w:num>
  <w:num w:numId="8" w16cid:durableId="1842968457">
    <w:abstractNumId w:val="3"/>
  </w:num>
  <w:num w:numId="9" w16cid:durableId="478225962">
    <w:abstractNumId w:val="2"/>
  </w:num>
  <w:num w:numId="10" w16cid:durableId="2136019034">
    <w:abstractNumId w:val="11"/>
  </w:num>
  <w:num w:numId="11" w16cid:durableId="304431540">
    <w:abstractNumId w:val="9"/>
  </w:num>
  <w:num w:numId="12" w16cid:durableId="1313950234">
    <w:abstractNumId w:val="7"/>
  </w:num>
  <w:num w:numId="13" w16cid:durableId="618292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9D0"/>
    <w:rsid w:val="00000645"/>
    <w:rsid w:val="0000188E"/>
    <w:rsid w:val="000027E0"/>
    <w:rsid w:val="00004084"/>
    <w:rsid w:val="00004C25"/>
    <w:rsid w:val="00005BDD"/>
    <w:rsid w:val="00006A2B"/>
    <w:rsid w:val="00007DF6"/>
    <w:rsid w:val="00011898"/>
    <w:rsid w:val="00013768"/>
    <w:rsid w:val="00016C25"/>
    <w:rsid w:val="0001742B"/>
    <w:rsid w:val="00020EBD"/>
    <w:rsid w:val="00021117"/>
    <w:rsid w:val="0002166E"/>
    <w:rsid w:val="00023677"/>
    <w:rsid w:val="00027683"/>
    <w:rsid w:val="00027D0F"/>
    <w:rsid w:val="00027DF4"/>
    <w:rsid w:val="00032C35"/>
    <w:rsid w:val="00033934"/>
    <w:rsid w:val="0003762A"/>
    <w:rsid w:val="00040C1E"/>
    <w:rsid w:val="000421E2"/>
    <w:rsid w:val="00052238"/>
    <w:rsid w:val="00052860"/>
    <w:rsid w:val="000557AF"/>
    <w:rsid w:val="000609D0"/>
    <w:rsid w:val="00061C66"/>
    <w:rsid w:val="00062455"/>
    <w:rsid w:val="00072ABA"/>
    <w:rsid w:val="00072B5D"/>
    <w:rsid w:val="00072BEE"/>
    <w:rsid w:val="00073F64"/>
    <w:rsid w:val="00075905"/>
    <w:rsid w:val="0007693F"/>
    <w:rsid w:val="00080CEB"/>
    <w:rsid w:val="00086188"/>
    <w:rsid w:val="000868E3"/>
    <w:rsid w:val="00086EA7"/>
    <w:rsid w:val="00090493"/>
    <w:rsid w:val="00090ACE"/>
    <w:rsid w:val="00091868"/>
    <w:rsid w:val="00092930"/>
    <w:rsid w:val="000947C8"/>
    <w:rsid w:val="00094FC9"/>
    <w:rsid w:val="00095CF4"/>
    <w:rsid w:val="000A1522"/>
    <w:rsid w:val="000A28B8"/>
    <w:rsid w:val="000A42FF"/>
    <w:rsid w:val="000A5D25"/>
    <w:rsid w:val="000A70AD"/>
    <w:rsid w:val="000B3963"/>
    <w:rsid w:val="000B51FF"/>
    <w:rsid w:val="000B5C3D"/>
    <w:rsid w:val="000B5D23"/>
    <w:rsid w:val="000B61D4"/>
    <w:rsid w:val="000C0B25"/>
    <w:rsid w:val="000C22A0"/>
    <w:rsid w:val="000C4877"/>
    <w:rsid w:val="000C4CC7"/>
    <w:rsid w:val="000C54E5"/>
    <w:rsid w:val="000C56ED"/>
    <w:rsid w:val="000C65B8"/>
    <w:rsid w:val="000C7EA7"/>
    <w:rsid w:val="000D119C"/>
    <w:rsid w:val="000D288F"/>
    <w:rsid w:val="000E190A"/>
    <w:rsid w:val="000E4008"/>
    <w:rsid w:val="000E400D"/>
    <w:rsid w:val="000E462B"/>
    <w:rsid w:val="000F1ECE"/>
    <w:rsid w:val="000F236C"/>
    <w:rsid w:val="000F3D2D"/>
    <w:rsid w:val="000F468A"/>
    <w:rsid w:val="000F64FC"/>
    <w:rsid w:val="00100A69"/>
    <w:rsid w:val="00101769"/>
    <w:rsid w:val="00103BE4"/>
    <w:rsid w:val="00105FD3"/>
    <w:rsid w:val="00107397"/>
    <w:rsid w:val="0010757F"/>
    <w:rsid w:val="00111AFB"/>
    <w:rsid w:val="0011431D"/>
    <w:rsid w:val="00116640"/>
    <w:rsid w:val="00117AAA"/>
    <w:rsid w:val="001219DE"/>
    <w:rsid w:val="00121FAE"/>
    <w:rsid w:val="001225F6"/>
    <w:rsid w:val="0012448E"/>
    <w:rsid w:val="001248A7"/>
    <w:rsid w:val="0012512C"/>
    <w:rsid w:val="00125F27"/>
    <w:rsid w:val="001274D0"/>
    <w:rsid w:val="001320CA"/>
    <w:rsid w:val="00135C75"/>
    <w:rsid w:val="00137EBF"/>
    <w:rsid w:val="001415EE"/>
    <w:rsid w:val="00141D57"/>
    <w:rsid w:val="00143915"/>
    <w:rsid w:val="00151770"/>
    <w:rsid w:val="00152EFB"/>
    <w:rsid w:val="00155F2A"/>
    <w:rsid w:val="00156676"/>
    <w:rsid w:val="001579A3"/>
    <w:rsid w:val="00157A00"/>
    <w:rsid w:val="001600BA"/>
    <w:rsid w:val="00161601"/>
    <w:rsid w:val="00162132"/>
    <w:rsid w:val="001629FA"/>
    <w:rsid w:val="00170195"/>
    <w:rsid w:val="001728BB"/>
    <w:rsid w:val="001739AA"/>
    <w:rsid w:val="00173AC7"/>
    <w:rsid w:val="00175436"/>
    <w:rsid w:val="00175E68"/>
    <w:rsid w:val="00176BE6"/>
    <w:rsid w:val="00177213"/>
    <w:rsid w:val="0018133E"/>
    <w:rsid w:val="0018783C"/>
    <w:rsid w:val="001879A6"/>
    <w:rsid w:val="00192DFC"/>
    <w:rsid w:val="001940E4"/>
    <w:rsid w:val="001954DC"/>
    <w:rsid w:val="001965DD"/>
    <w:rsid w:val="001A0350"/>
    <w:rsid w:val="001A2651"/>
    <w:rsid w:val="001A4E95"/>
    <w:rsid w:val="001A6540"/>
    <w:rsid w:val="001A65E1"/>
    <w:rsid w:val="001A7697"/>
    <w:rsid w:val="001A7E4B"/>
    <w:rsid w:val="001B1154"/>
    <w:rsid w:val="001B4386"/>
    <w:rsid w:val="001B4AB6"/>
    <w:rsid w:val="001B57F1"/>
    <w:rsid w:val="001B6F79"/>
    <w:rsid w:val="001B7B9A"/>
    <w:rsid w:val="001B7E0C"/>
    <w:rsid w:val="001C09E8"/>
    <w:rsid w:val="001C5AF4"/>
    <w:rsid w:val="001C7466"/>
    <w:rsid w:val="001C74D5"/>
    <w:rsid w:val="001D03B5"/>
    <w:rsid w:val="001D2AFE"/>
    <w:rsid w:val="001D396D"/>
    <w:rsid w:val="001D3B50"/>
    <w:rsid w:val="001D3DF3"/>
    <w:rsid w:val="001D705A"/>
    <w:rsid w:val="001E0226"/>
    <w:rsid w:val="001E07AC"/>
    <w:rsid w:val="001E2FB4"/>
    <w:rsid w:val="001E4B44"/>
    <w:rsid w:val="001E4B6A"/>
    <w:rsid w:val="001E59ED"/>
    <w:rsid w:val="001E5DA4"/>
    <w:rsid w:val="001E740D"/>
    <w:rsid w:val="001F122B"/>
    <w:rsid w:val="001F16EA"/>
    <w:rsid w:val="001F17FA"/>
    <w:rsid w:val="001F4B5F"/>
    <w:rsid w:val="001F6102"/>
    <w:rsid w:val="00203B75"/>
    <w:rsid w:val="00206B9D"/>
    <w:rsid w:val="00210E88"/>
    <w:rsid w:val="00211643"/>
    <w:rsid w:val="00211CDB"/>
    <w:rsid w:val="00211E7B"/>
    <w:rsid w:val="0021208F"/>
    <w:rsid w:val="00212DA5"/>
    <w:rsid w:val="002138EC"/>
    <w:rsid w:val="00215612"/>
    <w:rsid w:val="002157EF"/>
    <w:rsid w:val="00216373"/>
    <w:rsid w:val="002164A7"/>
    <w:rsid w:val="002174EF"/>
    <w:rsid w:val="00221F34"/>
    <w:rsid w:val="002239F0"/>
    <w:rsid w:val="00225EB6"/>
    <w:rsid w:val="0022600A"/>
    <w:rsid w:val="00226245"/>
    <w:rsid w:val="002268F8"/>
    <w:rsid w:val="002321B1"/>
    <w:rsid w:val="00234BEE"/>
    <w:rsid w:val="00234DCD"/>
    <w:rsid w:val="002415C7"/>
    <w:rsid w:val="00246F00"/>
    <w:rsid w:val="00247359"/>
    <w:rsid w:val="00247631"/>
    <w:rsid w:val="0024783B"/>
    <w:rsid w:val="00250D4D"/>
    <w:rsid w:val="00252D0E"/>
    <w:rsid w:val="0025679D"/>
    <w:rsid w:val="00260986"/>
    <w:rsid w:val="00260C79"/>
    <w:rsid w:val="00260E2C"/>
    <w:rsid w:val="00262154"/>
    <w:rsid w:val="0026245E"/>
    <w:rsid w:val="00262ACA"/>
    <w:rsid w:val="0026565F"/>
    <w:rsid w:val="00267BEC"/>
    <w:rsid w:val="00271864"/>
    <w:rsid w:val="00271992"/>
    <w:rsid w:val="0027263A"/>
    <w:rsid w:val="00272744"/>
    <w:rsid w:val="00272899"/>
    <w:rsid w:val="00274B11"/>
    <w:rsid w:val="00280C34"/>
    <w:rsid w:val="00280F8A"/>
    <w:rsid w:val="002817F3"/>
    <w:rsid w:val="00282404"/>
    <w:rsid w:val="00282B20"/>
    <w:rsid w:val="002869D5"/>
    <w:rsid w:val="0028718E"/>
    <w:rsid w:val="002909FC"/>
    <w:rsid w:val="00291B57"/>
    <w:rsid w:val="002923E6"/>
    <w:rsid w:val="00295819"/>
    <w:rsid w:val="00296FCB"/>
    <w:rsid w:val="002978D0"/>
    <w:rsid w:val="00297ADC"/>
    <w:rsid w:val="002A261E"/>
    <w:rsid w:val="002A5009"/>
    <w:rsid w:val="002A6BBB"/>
    <w:rsid w:val="002B195A"/>
    <w:rsid w:val="002B243D"/>
    <w:rsid w:val="002B56EE"/>
    <w:rsid w:val="002B6354"/>
    <w:rsid w:val="002B638C"/>
    <w:rsid w:val="002B7C69"/>
    <w:rsid w:val="002C0230"/>
    <w:rsid w:val="002C17FC"/>
    <w:rsid w:val="002C1BEC"/>
    <w:rsid w:val="002C25FC"/>
    <w:rsid w:val="002C30C7"/>
    <w:rsid w:val="002C49B2"/>
    <w:rsid w:val="002C5864"/>
    <w:rsid w:val="002C63E4"/>
    <w:rsid w:val="002D3BCA"/>
    <w:rsid w:val="002D469B"/>
    <w:rsid w:val="002D5F2E"/>
    <w:rsid w:val="002D624C"/>
    <w:rsid w:val="002D7163"/>
    <w:rsid w:val="002D782C"/>
    <w:rsid w:val="002E1E48"/>
    <w:rsid w:val="002E325E"/>
    <w:rsid w:val="002E41B5"/>
    <w:rsid w:val="002E5B69"/>
    <w:rsid w:val="002F18CA"/>
    <w:rsid w:val="002F39B7"/>
    <w:rsid w:val="002F6693"/>
    <w:rsid w:val="002F6718"/>
    <w:rsid w:val="00302B00"/>
    <w:rsid w:val="00305E6E"/>
    <w:rsid w:val="00313B92"/>
    <w:rsid w:val="003155EB"/>
    <w:rsid w:val="00316600"/>
    <w:rsid w:val="00316C27"/>
    <w:rsid w:val="003226D3"/>
    <w:rsid w:val="00326431"/>
    <w:rsid w:val="003272B3"/>
    <w:rsid w:val="00327B4A"/>
    <w:rsid w:val="00331A83"/>
    <w:rsid w:val="00331DE9"/>
    <w:rsid w:val="003328C9"/>
    <w:rsid w:val="00334DEF"/>
    <w:rsid w:val="00342F7E"/>
    <w:rsid w:val="00344625"/>
    <w:rsid w:val="0035005C"/>
    <w:rsid w:val="003513D9"/>
    <w:rsid w:val="0035297D"/>
    <w:rsid w:val="00354A67"/>
    <w:rsid w:val="00357CF1"/>
    <w:rsid w:val="00362607"/>
    <w:rsid w:val="00365802"/>
    <w:rsid w:val="00366F1F"/>
    <w:rsid w:val="00367A28"/>
    <w:rsid w:val="00370AE3"/>
    <w:rsid w:val="00371B77"/>
    <w:rsid w:val="0037201A"/>
    <w:rsid w:val="003747C0"/>
    <w:rsid w:val="0037747E"/>
    <w:rsid w:val="003807C9"/>
    <w:rsid w:val="00382BAB"/>
    <w:rsid w:val="003905A7"/>
    <w:rsid w:val="003915E0"/>
    <w:rsid w:val="00391980"/>
    <w:rsid w:val="0039207B"/>
    <w:rsid w:val="0039494F"/>
    <w:rsid w:val="0039501A"/>
    <w:rsid w:val="00396290"/>
    <w:rsid w:val="00397B83"/>
    <w:rsid w:val="003A0508"/>
    <w:rsid w:val="003A1514"/>
    <w:rsid w:val="003A21F1"/>
    <w:rsid w:val="003A5DFA"/>
    <w:rsid w:val="003B0808"/>
    <w:rsid w:val="003B1EDB"/>
    <w:rsid w:val="003B2780"/>
    <w:rsid w:val="003B3E80"/>
    <w:rsid w:val="003B4DB0"/>
    <w:rsid w:val="003B6F4C"/>
    <w:rsid w:val="003B7B57"/>
    <w:rsid w:val="003C0437"/>
    <w:rsid w:val="003C10F6"/>
    <w:rsid w:val="003C24D1"/>
    <w:rsid w:val="003C2525"/>
    <w:rsid w:val="003C2CF4"/>
    <w:rsid w:val="003C3D34"/>
    <w:rsid w:val="003C5B10"/>
    <w:rsid w:val="003D07A2"/>
    <w:rsid w:val="003D1715"/>
    <w:rsid w:val="003D43C8"/>
    <w:rsid w:val="003D5327"/>
    <w:rsid w:val="003D626C"/>
    <w:rsid w:val="003D77FC"/>
    <w:rsid w:val="003E11A4"/>
    <w:rsid w:val="003E21E0"/>
    <w:rsid w:val="003E2E25"/>
    <w:rsid w:val="003E34DC"/>
    <w:rsid w:val="003E5FE6"/>
    <w:rsid w:val="003F323D"/>
    <w:rsid w:val="003F4B57"/>
    <w:rsid w:val="003F535E"/>
    <w:rsid w:val="003F5B24"/>
    <w:rsid w:val="003F5B30"/>
    <w:rsid w:val="003F5E80"/>
    <w:rsid w:val="003F6F6E"/>
    <w:rsid w:val="003F7E76"/>
    <w:rsid w:val="004017D5"/>
    <w:rsid w:val="0040242C"/>
    <w:rsid w:val="00402B61"/>
    <w:rsid w:val="00403C8A"/>
    <w:rsid w:val="00405BE7"/>
    <w:rsid w:val="004066E4"/>
    <w:rsid w:val="00414774"/>
    <w:rsid w:val="00415B98"/>
    <w:rsid w:val="00416589"/>
    <w:rsid w:val="004172BB"/>
    <w:rsid w:val="004206BB"/>
    <w:rsid w:val="004206FA"/>
    <w:rsid w:val="004236A1"/>
    <w:rsid w:val="0042644D"/>
    <w:rsid w:val="00426CA1"/>
    <w:rsid w:val="004310DC"/>
    <w:rsid w:val="00432598"/>
    <w:rsid w:val="00433243"/>
    <w:rsid w:val="00435414"/>
    <w:rsid w:val="004405EE"/>
    <w:rsid w:val="00441AC0"/>
    <w:rsid w:val="004432A2"/>
    <w:rsid w:val="00446863"/>
    <w:rsid w:val="00447D8D"/>
    <w:rsid w:val="00447ED0"/>
    <w:rsid w:val="0045080D"/>
    <w:rsid w:val="00450855"/>
    <w:rsid w:val="00453E3F"/>
    <w:rsid w:val="00454FE4"/>
    <w:rsid w:val="00455182"/>
    <w:rsid w:val="00456C4F"/>
    <w:rsid w:val="004615DB"/>
    <w:rsid w:val="00465289"/>
    <w:rsid w:val="0046609C"/>
    <w:rsid w:val="00491C91"/>
    <w:rsid w:val="004923F9"/>
    <w:rsid w:val="0049422B"/>
    <w:rsid w:val="00496AAF"/>
    <w:rsid w:val="00497B7C"/>
    <w:rsid w:val="004A04BC"/>
    <w:rsid w:val="004A0A94"/>
    <w:rsid w:val="004A4402"/>
    <w:rsid w:val="004A468D"/>
    <w:rsid w:val="004A49EF"/>
    <w:rsid w:val="004A4E51"/>
    <w:rsid w:val="004A570C"/>
    <w:rsid w:val="004A5C04"/>
    <w:rsid w:val="004B1F30"/>
    <w:rsid w:val="004B22A1"/>
    <w:rsid w:val="004B2445"/>
    <w:rsid w:val="004B2D36"/>
    <w:rsid w:val="004B467A"/>
    <w:rsid w:val="004B4C65"/>
    <w:rsid w:val="004B54FF"/>
    <w:rsid w:val="004C3130"/>
    <w:rsid w:val="004C41B3"/>
    <w:rsid w:val="004C4B3E"/>
    <w:rsid w:val="004C5154"/>
    <w:rsid w:val="004C5206"/>
    <w:rsid w:val="004C5AC1"/>
    <w:rsid w:val="004C6BB2"/>
    <w:rsid w:val="004D322D"/>
    <w:rsid w:val="004D3744"/>
    <w:rsid w:val="004D4E73"/>
    <w:rsid w:val="004D5EDD"/>
    <w:rsid w:val="004D60C1"/>
    <w:rsid w:val="004D75AB"/>
    <w:rsid w:val="004E0B6C"/>
    <w:rsid w:val="004E128E"/>
    <w:rsid w:val="004E1F42"/>
    <w:rsid w:val="004E2659"/>
    <w:rsid w:val="004E6B0C"/>
    <w:rsid w:val="004F2C1F"/>
    <w:rsid w:val="004F502C"/>
    <w:rsid w:val="004F5DCF"/>
    <w:rsid w:val="004F7557"/>
    <w:rsid w:val="0050124F"/>
    <w:rsid w:val="00506372"/>
    <w:rsid w:val="005115E4"/>
    <w:rsid w:val="00511CDB"/>
    <w:rsid w:val="00515B04"/>
    <w:rsid w:val="005165B4"/>
    <w:rsid w:val="00517E8A"/>
    <w:rsid w:val="00520ECD"/>
    <w:rsid w:val="00520EE7"/>
    <w:rsid w:val="00521E99"/>
    <w:rsid w:val="00521F16"/>
    <w:rsid w:val="005252D7"/>
    <w:rsid w:val="00525C7D"/>
    <w:rsid w:val="005308BF"/>
    <w:rsid w:val="00531ECF"/>
    <w:rsid w:val="00534B1F"/>
    <w:rsid w:val="00535979"/>
    <w:rsid w:val="005362F9"/>
    <w:rsid w:val="00536756"/>
    <w:rsid w:val="0053755A"/>
    <w:rsid w:val="00537ECE"/>
    <w:rsid w:val="0054099A"/>
    <w:rsid w:val="00541129"/>
    <w:rsid w:val="00541379"/>
    <w:rsid w:val="005420B4"/>
    <w:rsid w:val="005450BF"/>
    <w:rsid w:val="00545AE6"/>
    <w:rsid w:val="00545B71"/>
    <w:rsid w:val="00547333"/>
    <w:rsid w:val="00552117"/>
    <w:rsid w:val="00552125"/>
    <w:rsid w:val="005524CC"/>
    <w:rsid w:val="005531FB"/>
    <w:rsid w:val="00553789"/>
    <w:rsid w:val="00554845"/>
    <w:rsid w:val="00555A61"/>
    <w:rsid w:val="005602F8"/>
    <w:rsid w:val="005607A6"/>
    <w:rsid w:val="00563197"/>
    <w:rsid w:val="00564D0C"/>
    <w:rsid w:val="005663B4"/>
    <w:rsid w:val="005666E3"/>
    <w:rsid w:val="00567D8F"/>
    <w:rsid w:val="0057081B"/>
    <w:rsid w:val="00570EB5"/>
    <w:rsid w:val="00571491"/>
    <w:rsid w:val="00571607"/>
    <w:rsid w:val="00572BCE"/>
    <w:rsid w:val="005754E4"/>
    <w:rsid w:val="0058015C"/>
    <w:rsid w:val="00582F6F"/>
    <w:rsid w:val="0058426B"/>
    <w:rsid w:val="00587186"/>
    <w:rsid w:val="005879C7"/>
    <w:rsid w:val="005942A8"/>
    <w:rsid w:val="00595384"/>
    <w:rsid w:val="00596D7D"/>
    <w:rsid w:val="00597573"/>
    <w:rsid w:val="00597BD6"/>
    <w:rsid w:val="005A3CF1"/>
    <w:rsid w:val="005A48BC"/>
    <w:rsid w:val="005A48C4"/>
    <w:rsid w:val="005A7F4C"/>
    <w:rsid w:val="005B0358"/>
    <w:rsid w:val="005B2161"/>
    <w:rsid w:val="005B2540"/>
    <w:rsid w:val="005B595A"/>
    <w:rsid w:val="005B6EF3"/>
    <w:rsid w:val="005C1F5C"/>
    <w:rsid w:val="005C5FF7"/>
    <w:rsid w:val="005C62F4"/>
    <w:rsid w:val="005D4047"/>
    <w:rsid w:val="005D66ED"/>
    <w:rsid w:val="005D6D1A"/>
    <w:rsid w:val="005D7F90"/>
    <w:rsid w:val="005E0351"/>
    <w:rsid w:val="005E0954"/>
    <w:rsid w:val="005E0F94"/>
    <w:rsid w:val="005E1107"/>
    <w:rsid w:val="005E2360"/>
    <w:rsid w:val="005E487D"/>
    <w:rsid w:val="005E557B"/>
    <w:rsid w:val="005E78D0"/>
    <w:rsid w:val="005F0851"/>
    <w:rsid w:val="005F1D2C"/>
    <w:rsid w:val="005F2442"/>
    <w:rsid w:val="005F5952"/>
    <w:rsid w:val="006011CC"/>
    <w:rsid w:val="0060149A"/>
    <w:rsid w:val="006033A1"/>
    <w:rsid w:val="00603C3A"/>
    <w:rsid w:val="00604455"/>
    <w:rsid w:val="00606377"/>
    <w:rsid w:val="00615526"/>
    <w:rsid w:val="006159D9"/>
    <w:rsid w:val="00616015"/>
    <w:rsid w:val="006173E8"/>
    <w:rsid w:val="0062116C"/>
    <w:rsid w:val="006326D0"/>
    <w:rsid w:val="00634040"/>
    <w:rsid w:val="00635394"/>
    <w:rsid w:val="006354B0"/>
    <w:rsid w:val="00637D6C"/>
    <w:rsid w:val="00641ABD"/>
    <w:rsid w:val="0064485E"/>
    <w:rsid w:val="006453B8"/>
    <w:rsid w:val="00650EAB"/>
    <w:rsid w:val="00651F90"/>
    <w:rsid w:val="00653A9E"/>
    <w:rsid w:val="00655DAB"/>
    <w:rsid w:val="00660C13"/>
    <w:rsid w:val="00662027"/>
    <w:rsid w:val="0066215E"/>
    <w:rsid w:val="0066262A"/>
    <w:rsid w:val="006633FA"/>
    <w:rsid w:val="00663543"/>
    <w:rsid w:val="00670747"/>
    <w:rsid w:val="00670C15"/>
    <w:rsid w:val="00670C29"/>
    <w:rsid w:val="00673E14"/>
    <w:rsid w:val="00677A23"/>
    <w:rsid w:val="00677B63"/>
    <w:rsid w:val="00680124"/>
    <w:rsid w:val="006803A5"/>
    <w:rsid w:val="0068225A"/>
    <w:rsid w:val="006828BB"/>
    <w:rsid w:val="00686B19"/>
    <w:rsid w:val="00687F12"/>
    <w:rsid w:val="0069025A"/>
    <w:rsid w:val="00690BAA"/>
    <w:rsid w:val="006935D2"/>
    <w:rsid w:val="006941A6"/>
    <w:rsid w:val="006957FF"/>
    <w:rsid w:val="006974A9"/>
    <w:rsid w:val="006A3177"/>
    <w:rsid w:val="006A5482"/>
    <w:rsid w:val="006A58C0"/>
    <w:rsid w:val="006A5EFC"/>
    <w:rsid w:val="006A7103"/>
    <w:rsid w:val="006A71A3"/>
    <w:rsid w:val="006A74B2"/>
    <w:rsid w:val="006B25AC"/>
    <w:rsid w:val="006B2C14"/>
    <w:rsid w:val="006B30FA"/>
    <w:rsid w:val="006B31CC"/>
    <w:rsid w:val="006B3B92"/>
    <w:rsid w:val="006B5FE6"/>
    <w:rsid w:val="006B62EC"/>
    <w:rsid w:val="006B69E7"/>
    <w:rsid w:val="006B79D9"/>
    <w:rsid w:val="006B7F89"/>
    <w:rsid w:val="006C4476"/>
    <w:rsid w:val="006C4E09"/>
    <w:rsid w:val="006C5619"/>
    <w:rsid w:val="006D1CD2"/>
    <w:rsid w:val="006D4832"/>
    <w:rsid w:val="006D677B"/>
    <w:rsid w:val="006E0E8D"/>
    <w:rsid w:val="006E19E2"/>
    <w:rsid w:val="006E37EF"/>
    <w:rsid w:val="006E39D8"/>
    <w:rsid w:val="006E705D"/>
    <w:rsid w:val="006E728F"/>
    <w:rsid w:val="006E7B7A"/>
    <w:rsid w:val="006F1A00"/>
    <w:rsid w:val="006F539E"/>
    <w:rsid w:val="006F5F3B"/>
    <w:rsid w:val="00704505"/>
    <w:rsid w:val="0071130D"/>
    <w:rsid w:val="00712DD6"/>
    <w:rsid w:val="007169C5"/>
    <w:rsid w:val="00721D41"/>
    <w:rsid w:val="00730478"/>
    <w:rsid w:val="007306E6"/>
    <w:rsid w:val="00730E0C"/>
    <w:rsid w:val="0073364F"/>
    <w:rsid w:val="0073681A"/>
    <w:rsid w:val="0073779C"/>
    <w:rsid w:val="00740162"/>
    <w:rsid w:val="00742068"/>
    <w:rsid w:val="00745685"/>
    <w:rsid w:val="00746715"/>
    <w:rsid w:val="007472DE"/>
    <w:rsid w:val="007528AD"/>
    <w:rsid w:val="00753BAA"/>
    <w:rsid w:val="00755A3C"/>
    <w:rsid w:val="00764CA2"/>
    <w:rsid w:val="0076598A"/>
    <w:rsid w:val="00765D57"/>
    <w:rsid w:val="00767069"/>
    <w:rsid w:val="00772971"/>
    <w:rsid w:val="00776C75"/>
    <w:rsid w:val="00781C1D"/>
    <w:rsid w:val="00782E68"/>
    <w:rsid w:val="0078621E"/>
    <w:rsid w:val="007874A5"/>
    <w:rsid w:val="0079256F"/>
    <w:rsid w:val="0079478C"/>
    <w:rsid w:val="00795DD4"/>
    <w:rsid w:val="007A11F6"/>
    <w:rsid w:val="007A2980"/>
    <w:rsid w:val="007A3DC7"/>
    <w:rsid w:val="007A4901"/>
    <w:rsid w:val="007A4BAF"/>
    <w:rsid w:val="007B12D7"/>
    <w:rsid w:val="007B1E0F"/>
    <w:rsid w:val="007B27BE"/>
    <w:rsid w:val="007B2D77"/>
    <w:rsid w:val="007B43FE"/>
    <w:rsid w:val="007B504E"/>
    <w:rsid w:val="007B5DB1"/>
    <w:rsid w:val="007C06A9"/>
    <w:rsid w:val="007C2B8B"/>
    <w:rsid w:val="007C3299"/>
    <w:rsid w:val="007C5172"/>
    <w:rsid w:val="007C7B05"/>
    <w:rsid w:val="007D2D76"/>
    <w:rsid w:val="007D4A0A"/>
    <w:rsid w:val="007E2DD5"/>
    <w:rsid w:val="007E387F"/>
    <w:rsid w:val="007E4096"/>
    <w:rsid w:val="007E4C76"/>
    <w:rsid w:val="007E68E3"/>
    <w:rsid w:val="007E6EF7"/>
    <w:rsid w:val="007F367C"/>
    <w:rsid w:val="007F5159"/>
    <w:rsid w:val="007F5165"/>
    <w:rsid w:val="00802D06"/>
    <w:rsid w:val="0080403D"/>
    <w:rsid w:val="00804642"/>
    <w:rsid w:val="00806E59"/>
    <w:rsid w:val="008112E1"/>
    <w:rsid w:val="00811C33"/>
    <w:rsid w:val="008151BA"/>
    <w:rsid w:val="008212F0"/>
    <w:rsid w:val="00821C7E"/>
    <w:rsid w:val="00825DB3"/>
    <w:rsid w:val="00826E4E"/>
    <w:rsid w:val="008275B6"/>
    <w:rsid w:val="00831167"/>
    <w:rsid w:val="008328C0"/>
    <w:rsid w:val="008333F7"/>
    <w:rsid w:val="00834052"/>
    <w:rsid w:val="00835246"/>
    <w:rsid w:val="0083582E"/>
    <w:rsid w:val="00841CE5"/>
    <w:rsid w:val="00841E84"/>
    <w:rsid w:val="00847A61"/>
    <w:rsid w:val="008522B7"/>
    <w:rsid w:val="008535D8"/>
    <w:rsid w:val="0085559D"/>
    <w:rsid w:val="008558D6"/>
    <w:rsid w:val="008561A4"/>
    <w:rsid w:val="008568E4"/>
    <w:rsid w:val="008617D4"/>
    <w:rsid w:val="00863730"/>
    <w:rsid w:val="00863D19"/>
    <w:rsid w:val="008655EC"/>
    <w:rsid w:val="00867983"/>
    <w:rsid w:val="00867F38"/>
    <w:rsid w:val="008709B5"/>
    <w:rsid w:val="0087169D"/>
    <w:rsid w:val="008742A2"/>
    <w:rsid w:val="00874804"/>
    <w:rsid w:val="00874DD8"/>
    <w:rsid w:val="00881070"/>
    <w:rsid w:val="00882AA9"/>
    <w:rsid w:val="00884D96"/>
    <w:rsid w:val="00885E62"/>
    <w:rsid w:val="00886317"/>
    <w:rsid w:val="00890760"/>
    <w:rsid w:val="0089672E"/>
    <w:rsid w:val="00897914"/>
    <w:rsid w:val="008A1BED"/>
    <w:rsid w:val="008A3754"/>
    <w:rsid w:val="008A6332"/>
    <w:rsid w:val="008A68A3"/>
    <w:rsid w:val="008B2F5C"/>
    <w:rsid w:val="008B3225"/>
    <w:rsid w:val="008B39E9"/>
    <w:rsid w:val="008B6A82"/>
    <w:rsid w:val="008C0CFD"/>
    <w:rsid w:val="008C5DEB"/>
    <w:rsid w:val="008C7A13"/>
    <w:rsid w:val="008D03D0"/>
    <w:rsid w:val="008D0E73"/>
    <w:rsid w:val="008D2797"/>
    <w:rsid w:val="008D2F33"/>
    <w:rsid w:val="008D3AD3"/>
    <w:rsid w:val="008D5633"/>
    <w:rsid w:val="008D79D0"/>
    <w:rsid w:val="008E3691"/>
    <w:rsid w:val="008F0395"/>
    <w:rsid w:val="008F348F"/>
    <w:rsid w:val="008F3FB2"/>
    <w:rsid w:val="008F4D82"/>
    <w:rsid w:val="008F70F9"/>
    <w:rsid w:val="0090022E"/>
    <w:rsid w:val="00901005"/>
    <w:rsid w:val="0090161E"/>
    <w:rsid w:val="00901677"/>
    <w:rsid w:val="00906960"/>
    <w:rsid w:val="009149E0"/>
    <w:rsid w:val="00914DB7"/>
    <w:rsid w:val="00917EEF"/>
    <w:rsid w:val="009209F4"/>
    <w:rsid w:val="00920D13"/>
    <w:rsid w:val="009211F2"/>
    <w:rsid w:val="009256D8"/>
    <w:rsid w:val="00927074"/>
    <w:rsid w:val="00930A68"/>
    <w:rsid w:val="00934102"/>
    <w:rsid w:val="0093423D"/>
    <w:rsid w:val="00934362"/>
    <w:rsid w:val="00934F17"/>
    <w:rsid w:val="0093502E"/>
    <w:rsid w:val="009359A9"/>
    <w:rsid w:val="00936D4A"/>
    <w:rsid w:val="00937CAF"/>
    <w:rsid w:val="009430DE"/>
    <w:rsid w:val="009450CD"/>
    <w:rsid w:val="00947B67"/>
    <w:rsid w:val="009520DF"/>
    <w:rsid w:val="009536E1"/>
    <w:rsid w:val="009570BD"/>
    <w:rsid w:val="00961693"/>
    <w:rsid w:val="009634CF"/>
    <w:rsid w:val="009645C5"/>
    <w:rsid w:val="009654BE"/>
    <w:rsid w:val="00967681"/>
    <w:rsid w:val="009676D4"/>
    <w:rsid w:val="00970816"/>
    <w:rsid w:val="009712E5"/>
    <w:rsid w:val="00972ADB"/>
    <w:rsid w:val="00972B6A"/>
    <w:rsid w:val="0097464D"/>
    <w:rsid w:val="00974DFE"/>
    <w:rsid w:val="009750D4"/>
    <w:rsid w:val="009773F8"/>
    <w:rsid w:val="00982A16"/>
    <w:rsid w:val="00983F2C"/>
    <w:rsid w:val="009859EA"/>
    <w:rsid w:val="00986382"/>
    <w:rsid w:val="009900B3"/>
    <w:rsid w:val="009905DE"/>
    <w:rsid w:val="009958CF"/>
    <w:rsid w:val="0099762F"/>
    <w:rsid w:val="00997C3C"/>
    <w:rsid w:val="009A19FC"/>
    <w:rsid w:val="009A1B8D"/>
    <w:rsid w:val="009A51C2"/>
    <w:rsid w:val="009A51DF"/>
    <w:rsid w:val="009A6244"/>
    <w:rsid w:val="009B27F5"/>
    <w:rsid w:val="009B4ECD"/>
    <w:rsid w:val="009B6E58"/>
    <w:rsid w:val="009B7FAF"/>
    <w:rsid w:val="009C08CC"/>
    <w:rsid w:val="009C2945"/>
    <w:rsid w:val="009C4FFD"/>
    <w:rsid w:val="009C6EAE"/>
    <w:rsid w:val="009C7D06"/>
    <w:rsid w:val="009D32C3"/>
    <w:rsid w:val="009E0F93"/>
    <w:rsid w:val="009E3DC1"/>
    <w:rsid w:val="009E538C"/>
    <w:rsid w:val="009E6055"/>
    <w:rsid w:val="009E6A01"/>
    <w:rsid w:val="009E7640"/>
    <w:rsid w:val="009E7E77"/>
    <w:rsid w:val="009F137A"/>
    <w:rsid w:val="009F2A6D"/>
    <w:rsid w:val="009F3DBA"/>
    <w:rsid w:val="009F7AED"/>
    <w:rsid w:val="009F7CA4"/>
    <w:rsid w:val="00A017AA"/>
    <w:rsid w:val="00A05D2C"/>
    <w:rsid w:val="00A06C2F"/>
    <w:rsid w:val="00A06E8B"/>
    <w:rsid w:val="00A109B8"/>
    <w:rsid w:val="00A1190D"/>
    <w:rsid w:val="00A1557D"/>
    <w:rsid w:val="00A155F9"/>
    <w:rsid w:val="00A15A56"/>
    <w:rsid w:val="00A1736B"/>
    <w:rsid w:val="00A204FB"/>
    <w:rsid w:val="00A2332F"/>
    <w:rsid w:val="00A25FCF"/>
    <w:rsid w:val="00A2684F"/>
    <w:rsid w:val="00A26CAA"/>
    <w:rsid w:val="00A34111"/>
    <w:rsid w:val="00A34951"/>
    <w:rsid w:val="00A35078"/>
    <w:rsid w:val="00A4087B"/>
    <w:rsid w:val="00A4388B"/>
    <w:rsid w:val="00A44170"/>
    <w:rsid w:val="00A45936"/>
    <w:rsid w:val="00A46398"/>
    <w:rsid w:val="00A47271"/>
    <w:rsid w:val="00A52968"/>
    <w:rsid w:val="00A53E6E"/>
    <w:rsid w:val="00A54847"/>
    <w:rsid w:val="00A606ED"/>
    <w:rsid w:val="00A65C36"/>
    <w:rsid w:val="00A66999"/>
    <w:rsid w:val="00A700E4"/>
    <w:rsid w:val="00A713C0"/>
    <w:rsid w:val="00A71493"/>
    <w:rsid w:val="00A72671"/>
    <w:rsid w:val="00A72C00"/>
    <w:rsid w:val="00A74F6E"/>
    <w:rsid w:val="00A75755"/>
    <w:rsid w:val="00A76D3C"/>
    <w:rsid w:val="00A81B9C"/>
    <w:rsid w:val="00A822D5"/>
    <w:rsid w:val="00A82A9B"/>
    <w:rsid w:val="00A83697"/>
    <w:rsid w:val="00A84072"/>
    <w:rsid w:val="00A8443D"/>
    <w:rsid w:val="00A84F9E"/>
    <w:rsid w:val="00A9109C"/>
    <w:rsid w:val="00A924DA"/>
    <w:rsid w:val="00A933B2"/>
    <w:rsid w:val="00A94F6B"/>
    <w:rsid w:val="00A9734A"/>
    <w:rsid w:val="00A979EC"/>
    <w:rsid w:val="00A97D46"/>
    <w:rsid w:val="00AA11B0"/>
    <w:rsid w:val="00AA1875"/>
    <w:rsid w:val="00AA3606"/>
    <w:rsid w:val="00AA4D27"/>
    <w:rsid w:val="00AB041B"/>
    <w:rsid w:val="00AB329C"/>
    <w:rsid w:val="00AB5B66"/>
    <w:rsid w:val="00AB64DC"/>
    <w:rsid w:val="00AC14D1"/>
    <w:rsid w:val="00AC2D78"/>
    <w:rsid w:val="00AC4A96"/>
    <w:rsid w:val="00AC5FB5"/>
    <w:rsid w:val="00AD0828"/>
    <w:rsid w:val="00AD2898"/>
    <w:rsid w:val="00AD2C34"/>
    <w:rsid w:val="00AD54D9"/>
    <w:rsid w:val="00AD6B65"/>
    <w:rsid w:val="00AE1D30"/>
    <w:rsid w:val="00AE3541"/>
    <w:rsid w:val="00AE4828"/>
    <w:rsid w:val="00AE596D"/>
    <w:rsid w:val="00AE78F4"/>
    <w:rsid w:val="00AF0274"/>
    <w:rsid w:val="00AF4A79"/>
    <w:rsid w:val="00AF6C84"/>
    <w:rsid w:val="00B0002E"/>
    <w:rsid w:val="00B040C0"/>
    <w:rsid w:val="00B05E77"/>
    <w:rsid w:val="00B06790"/>
    <w:rsid w:val="00B068D0"/>
    <w:rsid w:val="00B07DE3"/>
    <w:rsid w:val="00B102FA"/>
    <w:rsid w:val="00B10F7D"/>
    <w:rsid w:val="00B1171D"/>
    <w:rsid w:val="00B1716F"/>
    <w:rsid w:val="00B20B8A"/>
    <w:rsid w:val="00B2170C"/>
    <w:rsid w:val="00B22189"/>
    <w:rsid w:val="00B23132"/>
    <w:rsid w:val="00B23D81"/>
    <w:rsid w:val="00B242A2"/>
    <w:rsid w:val="00B30A53"/>
    <w:rsid w:val="00B30ADC"/>
    <w:rsid w:val="00B3257E"/>
    <w:rsid w:val="00B32983"/>
    <w:rsid w:val="00B3320A"/>
    <w:rsid w:val="00B40CB0"/>
    <w:rsid w:val="00B40DF2"/>
    <w:rsid w:val="00B414E2"/>
    <w:rsid w:val="00B42CF1"/>
    <w:rsid w:val="00B43CC5"/>
    <w:rsid w:val="00B44AF5"/>
    <w:rsid w:val="00B469A2"/>
    <w:rsid w:val="00B504B8"/>
    <w:rsid w:val="00B5183F"/>
    <w:rsid w:val="00B529B2"/>
    <w:rsid w:val="00B54504"/>
    <w:rsid w:val="00B55614"/>
    <w:rsid w:val="00B55769"/>
    <w:rsid w:val="00B56432"/>
    <w:rsid w:val="00B5666B"/>
    <w:rsid w:val="00B56920"/>
    <w:rsid w:val="00B56C0E"/>
    <w:rsid w:val="00B60126"/>
    <w:rsid w:val="00B607CC"/>
    <w:rsid w:val="00B61247"/>
    <w:rsid w:val="00B6248F"/>
    <w:rsid w:val="00B63640"/>
    <w:rsid w:val="00B63C01"/>
    <w:rsid w:val="00B6487D"/>
    <w:rsid w:val="00B65885"/>
    <w:rsid w:val="00B71FF4"/>
    <w:rsid w:val="00B72017"/>
    <w:rsid w:val="00B74136"/>
    <w:rsid w:val="00B746D8"/>
    <w:rsid w:val="00B77183"/>
    <w:rsid w:val="00B80BBB"/>
    <w:rsid w:val="00B84A7E"/>
    <w:rsid w:val="00B85780"/>
    <w:rsid w:val="00B878DD"/>
    <w:rsid w:val="00B911EE"/>
    <w:rsid w:val="00B92594"/>
    <w:rsid w:val="00B925C3"/>
    <w:rsid w:val="00B92CA0"/>
    <w:rsid w:val="00BA1E07"/>
    <w:rsid w:val="00BA21B0"/>
    <w:rsid w:val="00BA3339"/>
    <w:rsid w:val="00BA356A"/>
    <w:rsid w:val="00BA36ED"/>
    <w:rsid w:val="00BA3C6D"/>
    <w:rsid w:val="00BA3CE6"/>
    <w:rsid w:val="00BA53BE"/>
    <w:rsid w:val="00BC3BE6"/>
    <w:rsid w:val="00BC41B4"/>
    <w:rsid w:val="00BC7B7E"/>
    <w:rsid w:val="00BC7D79"/>
    <w:rsid w:val="00BD0809"/>
    <w:rsid w:val="00BD0F2F"/>
    <w:rsid w:val="00BD589E"/>
    <w:rsid w:val="00BE0180"/>
    <w:rsid w:val="00BE0FC8"/>
    <w:rsid w:val="00BE5928"/>
    <w:rsid w:val="00BE59FF"/>
    <w:rsid w:val="00BE6CCF"/>
    <w:rsid w:val="00BF03D4"/>
    <w:rsid w:val="00BF58C3"/>
    <w:rsid w:val="00BF5C9B"/>
    <w:rsid w:val="00BF6AAF"/>
    <w:rsid w:val="00BF773F"/>
    <w:rsid w:val="00BF7AB0"/>
    <w:rsid w:val="00C0530D"/>
    <w:rsid w:val="00C060D0"/>
    <w:rsid w:val="00C06C05"/>
    <w:rsid w:val="00C070A2"/>
    <w:rsid w:val="00C14000"/>
    <w:rsid w:val="00C147B7"/>
    <w:rsid w:val="00C14F51"/>
    <w:rsid w:val="00C15E5E"/>
    <w:rsid w:val="00C175B4"/>
    <w:rsid w:val="00C201D8"/>
    <w:rsid w:val="00C20AAA"/>
    <w:rsid w:val="00C21799"/>
    <w:rsid w:val="00C21B98"/>
    <w:rsid w:val="00C22A7C"/>
    <w:rsid w:val="00C23FF1"/>
    <w:rsid w:val="00C2632C"/>
    <w:rsid w:val="00C271D5"/>
    <w:rsid w:val="00C30431"/>
    <w:rsid w:val="00C30F7B"/>
    <w:rsid w:val="00C32D29"/>
    <w:rsid w:val="00C35EA7"/>
    <w:rsid w:val="00C37B02"/>
    <w:rsid w:val="00C37B1A"/>
    <w:rsid w:val="00C44B0E"/>
    <w:rsid w:val="00C46A99"/>
    <w:rsid w:val="00C50E25"/>
    <w:rsid w:val="00C5218B"/>
    <w:rsid w:val="00C54E21"/>
    <w:rsid w:val="00C56979"/>
    <w:rsid w:val="00C56EB6"/>
    <w:rsid w:val="00C57BE0"/>
    <w:rsid w:val="00C6547D"/>
    <w:rsid w:val="00C65E7A"/>
    <w:rsid w:val="00C66718"/>
    <w:rsid w:val="00C72347"/>
    <w:rsid w:val="00C73294"/>
    <w:rsid w:val="00C7337B"/>
    <w:rsid w:val="00C75FEA"/>
    <w:rsid w:val="00C76F7C"/>
    <w:rsid w:val="00C86855"/>
    <w:rsid w:val="00C91413"/>
    <w:rsid w:val="00CB09B4"/>
    <w:rsid w:val="00CB4BAD"/>
    <w:rsid w:val="00CB6947"/>
    <w:rsid w:val="00CC2A17"/>
    <w:rsid w:val="00CC3FF2"/>
    <w:rsid w:val="00CC4E71"/>
    <w:rsid w:val="00CC4F87"/>
    <w:rsid w:val="00CD3157"/>
    <w:rsid w:val="00CD38E4"/>
    <w:rsid w:val="00CD578B"/>
    <w:rsid w:val="00CD63D0"/>
    <w:rsid w:val="00CE1360"/>
    <w:rsid w:val="00CE5114"/>
    <w:rsid w:val="00CE611F"/>
    <w:rsid w:val="00CF133E"/>
    <w:rsid w:val="00CF14FB"/>
    <w:rsid w:val="00CF7A9B"/>
    <w:rsid w:val="00D019AE"/>
    <w:rsid w:val="00D0208E"/>
    <w:rsid w:val="00D0391B"/>
    <w:rsid w:val="00D04CE4"/>
    <w:rsid w:val="00D10487"/>
    <w:rsid w:val="00D111DE"/>
    <w:rsid w:val="00D1198F"/>
    <w:rsid w:val="00D1263F"/>
    <w:rsid w:val="00D12829"/>
    <w:rsid w:val="00D14540"/>
    <w:rsid w:val="00D17EE5"/>
    <w:rsid w:val="00D2011F"/>
    <w:rsid w:val="00D203ED"/>
    <w:rsid w:val="00D21AA3"/>
    <w:rsid w:val="00D21DE5"/>
    <w:rsid w:val="00D23CB7"/>
    <w:rsid w:val="00D30EAA"/>
    <w:rsid w:val="00D3117C"/>
    <w:rsid w:val="00D3192A"/>
    <w:rsid w:val="00D354FC"/>
    <w:rsid w:val="00D37482"/>
    <w:rsid w:val="00D377C8"/>
    <w:rsid w:val="00D37E07"/>
    <w:rsid w:val="00D40466"/>
    <w:rsid w:val="00D4289C"/>
    <w:rsid w:val="00D43C06"/>
    <w:rsid w:val="00D43CE6"/>
    <w:rsid w:val="00D443EB"/>
    <w:rsid w:val="00D44D91"/>
    <w:rsid w:val="00D4540D"/>
    <w:rsid w:val="00D467CB"/>
    <w:rsid w:val="00D4740C"/>
    <w:rsid w:val="00D509A7"/>
    <w:rsid w:val="00D525B6"/>
    <w:rsid w:val="00D60DED"/>
    <w:rsid w:val="00D67CFC"/>
    <w:rsid w:val="00D70DED"/>
    <w:rsid w:val="00D71C86"/>
    <w:rsid w:val="00D72D97"/>
    <w:rsid w:val="00D73D53"/>
    <w:rsid w:val="00D744E8"/>
    <w:rsid w:val="00D7466F"/>
    <w:rsid w:val="00D757AF"/>
    <w:rsid w:val="00D762BD"/>
    <w:rsid w:val="00D7631D"/>
    <w:rsid w:val="00D80CE1"/>
    <w:rsid w:val="00D810D1"/>
    <w:rsid w:val="00D85876"/>
    <w:rsid w:val="00D869C9"/>
    <w:rsid w:val="00D86D27"/>
    <w:rsid w:val="00D8730F"/>
    <w:rsid w:val="00D8773A"/>
    <w:rsid w:val="00D877B1"/>
    <w:rsid w:val="00D90588"/>
    <w:rsid w:val="00D90BCE"/>
    <w:rsid w:val="00D91650"/>
    <w:rsid w:val="00D932B8"/>
    <w:rsid w:val="00D944FA"/>
    <w:rsid w:val="00D94582"/>
    <w:rsid w:val="00D951B4"/>
    <w:rsid w:val="00D96B3A"/>
    <w:rsid w:val="00D97BA8"/>
    <w:rsid w:val="00D97E86"/>
    <w:rsid w:val="00DA0717"/>
    <w:rsid w:val="00DA1445"/>
    <w:rsid w:val="00DA23DD"/>
    <w:rsid w:val="00DA49B0"/>
    <w:rsid w:val="00DA50D1"/>
    <w:rsid w:val="00DB06E8"/>
    <w:rsid w:val="00DB14C7"/>
    <w:rsid w:val="00DB17D6"/>
    <w:rsid w:val="00DB35D6"/>
    <w:rsid w:val="00DB5CE4"/>
    <w:rsid w:val="00DB6C58"/>
    <w:rsid w:val="00DC03EB"/>
    <w:rsid w:val="00DC316E"/>
    <w:rsid w:val="00DC3E58"/>
    <w:rsid w:val="00DC58B0"/>
    <w:rsid w:val="00DC5A64"/>
    <w:rsid w:val="00DD21BA"/>
    <w:rsid w:val="00DD4C5F"/>
    <w:rsid w:val="00DD4EA8"/>
    <w:rsid w:val="00DD58A4"/>
    <w:rsid w:val="00DD6E22"/>
    <w:rsid w:val="00DD765C"/>
    <w:rsid w:val="00DE5C6C"/>
    <w:rsid w:val="00DF2D03"/>
    <w:rsid w:val="00DF4C94"/>
    <w:rsid w:val="00DF6381"/>
    <w:rsid w:val="00DF66EB"/>
    <w:rsid w:val="00DF76E6"/>
    <w:rsid w:val="00E00B23"/>
    <w:rsid w:val="00E01FDB"/>
    <w:rsid w:val="00E05531"/>
    <w:rsid w:val="00E1112F"/>
    <w:rsid w:val="00E1328A"/>
    <w:rsid w:val="00E13CC8"/>
    <w:rsid w:val="00E13DEA"/>
    <w:rsid w:val="00E169FF"/>
    <w:rsid w:val="00E17905"/>
    <w:rsid w:val="00E17B5F"/>
    <w:rsid w:val="00E17F62"/>
    <w:rsid w:val="00E2412D"/>
    <w:rsid w:val="00E24E30"/>
    <w:rsid w:val="00E266CF"/>
    <w:rsid w:val="00E27D5B"/>
    <w:rsid w:val="00E31A42"/>
    <w:rsid w:val="00E36B16"/>
    <w:rsid w:val="00E36CCA"/>
    <w:rsid w:val="00E37C87"/>
    <w:rsid w:val="00E41C46"/>
    <w:rsid w:val="00E42088"/>
    <w:rsid w:val="00E42217"/>
    <w:rsid w:val="00E43DB8"/>
    <w:rsid w:val="00E447B7"/>
    <w:rsid w:val="00E52507"/>
    <w:rsid w:val="00E54C83"/>
    <w:rsid w:val="00E562B7"/>
    <w:rsid w:val="00E56624"/>
    <w:rsid w:val="00E57FCA"/>
    <w:rsid w:val="00E605DB"/>
    <w:rsid w:val="00E60D4A"/>
    <w:rsid w:val="00E61C0F"/>
    <w:rsid w:val="00E67760"/>
    <w:rsid w:val="00E70375"/>
    <w:rsid w:val="00E705FF"/>
    <w:rsid w:val="00E7125D"/>
    <w:rsid w:val="00E73108"/>
    <w:rsid w:val="00E73578"/>
    <w:rsid w:val="00E75D54"/>
    <w:rsid w:val="00E77E56"/>
    <w:rsid w:val="00E8039B"/>
    <w:rsid w:val="00E80533"/>
    <w:rsid w:val="00E812A8"/>
    <w:rsid w:val="00E826A9"/>
    <w:rsid w:val="00E8377F"/>
    <w:rsid w:val="00E84D52"/>
    <w:rsid w:val="00E9187E"/>
    <w:rsid w:val="00E91B6C"/>
    <w:rsid w:val="00E92D89"/>
    <w:rsid w:val="00E93571"/>
    <w:rsid w:val="00EA2052"/>
    <w:rsid w:val="00EA21A4"/>
    <w:rsid w:val="00EA5608"/>
    <w:rsid w:val="00EA6462"/>
    <w:rsid w:val="00EA7B1D"/>
    <w:rsid w:val="00EB2ABD"/>
    <w:rsid w:val="00EB3D04"/>
    <w:rsid w:val="00EB44AB"/>
    <w:rsid w:val="00EB574C"/>
    <w:rsid w:val="00EB7464"/>
    <w:rsid w:val="00EB78EB"/>
    <w:rsid w:val="00EC2AF5"/>
    <w:rsid w:val="00EC3771"/>
    <w:rsid w:val="00EC3921"/>
    <w:rsid w:val="00EC3DB4"/>
    <w:rsid w:val="00EC6B34"/>
    <w:rsid w:val="00EC7337"/>
    <w:rsid w:val="00ED1BCC"/>
    <w:rsid w:val="00ED3438"/>
    <w:rsid w:val="00ED6292"/>
    <w:rsid w:val="00ED67D4"/>
    <w:rsid w:val="00EE2123"/>
    <w:rsid w:val="00EE3235"/>
    <w:rsid w:val="00EE67D7"/>
    <w:rsid w:val="00EF1C21"/>
    <w:rsid w:val="00EF441A"/>
    <w:rsid w:val="00EF4563"/>
    <w:rsid w:val="00F0221C"/>
    <w:rsid w:val="00F024E7"/>
    <w:rsid w:val="00F06CE0"/>
    <w:rsid w:val="00F072BE"/>
    <w:rsid w:val="00F0788C"/>
    <w:rsid w:val="00F07DFF"/>
    <w:rsid w:val="00F117AE"/>
    <w:rsid w:val="00F126B6"/>
    <w:rsid w:val="00F21857"/>
    <w:rsid w:val="00F21A34"/>
    <w:rsid w:val="00F2372A"/>
    <w:rsid w:val="00F24043"/>
    <w:rsid w:val="00F27F02"/>
    <w:rsid w:val="00F30DE2"/>
    <w:rsid w:val="00F327AA"/>
    <w:rsid w:val="00F32EF1"/>
    <w:rsid w:val="00F33039"/>
    <w:rsid w:val="00F33231"/>
    <w:rsid w:val="00F40198"/>
    <w:rsid w:val="00F420D1"/>
    <w:rsid w:val="00F45722"/>
    <w:rsid w:val="00F5199D"/>
    <w:rsid w:val="00F51C13"/>
    <w:rsid w:val="00F5241D"/>
    <w:rsid w:val="00F5591A"/>
    <w:rsid w:val="00F6234A"/>
    <w:rsid w:val="00F62CC4"/>
    <w:rsid w:val="00F6450A"/>
    <w:rsid w:val="00F646CF"/>
    <w:rsid w:val="00F7045F"/>
    <w:rsid w:val="00F70E44"/>
    <w:rsid w:val="00F7135B"/>
    <w:rsid w:val="00F7354E"/>
    <w:rsid w:val="00F77ABB"/>
    <w:rsid w:val="00F82F08"/>
    <w:rsid w:val="00F83008"/>
    <w:rsid w:val="00F84287"/>
    <w:rsid w:val="00F85A1A"/>
    <w:rsid w:val="00F87300"/>
    <w:rsid w:val="00F914D4"/>
    <w:rsid w:val="00F91AFE"/>
    <w:rsid w:val="00F92A54"/>
    <w:rsid w:val="00F97D96"/>
    <w:rsid w:val="00FA2AE6"/>
    <w:rsid w:val="00FA2B4E"/>
    <w:rsid w:val="00FA3F50"/>
    <w:rsid w:val="00FA6969"/>
    <w:rsid w:val="00FA71CE"/>
    <w:rsid w:val="00FB17E4"/>
    <w:rsid w:val="00FB283F"/>
    <w:rsid w:val="00FB506F"/>
    <w:rsid w:val="00FB73EE"/>
    <w:rsid w:val="00FC13A1"/>
    <w:rsid w:val="00FC13C2"/>
    <w:rsid w:val="00FC3583"/>
    <w:rsid w:val="00FC55FA"/>
    <w:rsid w:val="00FC73ED"/>
    <w:rsid w:val="00FC7F17"/>
    <w:rsid w:val="00FD101A"/>
    <w:rsid w:val="00FD3241"/>
    <w:rsid w:val="00FD3C84"/>
    <w:rsid w:val="00FE005A"/>
    <w:rsid w:val="00FE1C6F"/>
    <w:rsid w:val="00FE2977"/>
    <w:rsid w:val="00FE2B9E"/>
    <w:rsid w:val="00FE4D9E"/>
    <w:rsid w:val="00FE5832"/>
    <w:rsid w:val="00FE7518"/>
    <w:rsid w:val="00FF15DD"/>
    <w:rsid w:val="00FF1713"/>
    <w:rsid w:val="00FF2315"/>
    <w:rsid w:val="00FF5D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39898"/>
  <w15:chartTrackingRefBased/>
  <w15:docId w15:val="{DB0E05BC-099C-45CC-A021-24A41FBF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79D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06CE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06CE0"/>
    <w:rPr>
      <w:rFonts w:ascii="Segoe UI" w:hAnsi="Segoe UI" w:cs="Segoe UI"/>
      <w:sz w:val="18"/>
      <w:szCs w:val="18"/>
    </w:rPr>
  </w:style>
  <w:style w:type="paragraph" w:styleId="Bezatstarpm">
    <w:name w:val="No Spacing"/>
    <w:uiPriority w:val="1"/>
    <w:qFormat/>
    <w:rsid w:val="0035297D"/>
    <w:pPr>
      <w:spacing w:after="0" w:line="240" w:lineRule="auto"/>
    </w:pPr>
    <w:rPr>
      <w:rFonts w:ascii="Calibri" w:eastAsia="Calibri" w:hAnsi="Calibri" w:cs="Times New Roman"/>
    </w:rPr>
  </w:style>
  <w:style w:type="paragraph" w:customStyle="1" w:styleId="apakvsirsraksts2">
    <w:name w:val="apakvsirsraksts 2"/>
    <w:basedOn w:val="Parasts"/>
    <w:link w:val="apakvsirsraksts2Rakstz"/>
    <w:qFormat/>
    <w:rsid w:val="009C2945"/>
    <w:rPr>
      <w:b/>
      <w:u w:val="single"/>
    </w:rPr>
  </w:style>
  <w:style w:type="character" w:customStyle="1" w:styleId="apakvsirsraksts2Rakstz">
    <w:name w:val="apakvsirsraksts 2 Rakstz."/>
    <w:basedOn w:val="Noklusjumarindkopasfonts"/>
    <w:link w:val="apakvsirsraksts2"/>
    <w:rsid w:val="009C2945"/>
    <w:rPr>
      <w:b/>
      <w:u w:val="single"/>
    </w:rPr>
  </w:style>
  <w:style w:type="paragraph" w:styleId="Sarakstarindkopa">
    <w:name w:val="List Paragraph"/>
    <w:basedOn w:val="Parasts"/>
    <w:uiPriority w:val="34"/>
    <w:qFormat/>
    <w:rsid w:val="009C2945"/>
    <w:pPr>
      <w:ind w:left="720"/>
      <w:contextualSpacing/>
    </w:pPr>
  </w:style>
  <w:style w:type="table" w:styleId="Reatabula">
    <w:name w:val="Table Grid"/>
    <w:basedOn w:val="Parastatabula"/>
    <w:uiPriority w:val="39"/>
    <w:rsid w:val="003F5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AE354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E3541"/>
  </w:style>
  <w:style w:type="paragraph" w:styleId="Kjene">
    <w:name w:val="footer"/>
    <w:basedOn w:val="Parasts"/>
    <w:link w:val="KjeneRakstz"/>
    <w:uiPriority w:val="99"/>
    <w:unhideWhenUsed/>
    <w:rsid w:val="00AE354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E3541"/>
  </w:style>
  <w:style w:type="character" w:styleId="Izteiksmgs">
    <w:name w:val="Strong"/>
    <w:basedOn w:val="Noklusjumarindkopasfonts"/>
    <w:uiPriority w:val="22"/>
    <w:qFormat/>
    <w:rsid w:val="00CE611F"/>
    <w:rPr>
      <w:b/>
      <w:bCs/>
    </w:rPr>
  </w:style>
  <w:style w:type="character" w:styleId="Izclums">
    <w:name w:val="Emphasis"/>
    <w:basedOn w:val="Noklusjumarindkopasfonts"/>
    <w:uiPriority w:val="20"/>
    <w:qFormat/>
    <w:rsid w:val="00CE611F"/>
    <w:rPr>
      <w:i/>
      <w:iCs/>
    </w:rPr>
  </w:style>
  <w:style w:type="paragraph" w:customStyle="1" w:styleId="Standard">
    <w:name w:val="Standard"/>
    <w:basedOn w:val="Parasts"/>
    <w:rsid w:val="00FB506F"/>
    <w:pPr>
      <w:autoSpaceDN w:val="0"/>
      <w:spacing w:after="0" w:line="240" w:lineRule="auto"/>
    </w:pPr>
    <w:rPr>
      <w:rFonts w:ascii="Liberation Serif" w:hAnsi="Liberation Serif" w:cs="Calibr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9315">
      <w:bodyDiv w:val="1"/>
      <w:marLeft w:val="0"/>
      <w:marRight w:val="0"/>
      <w:marTop w:val="0"/>
      <w:marBottom w:val="0"/>
      <w:divBdr>
        <w:top w:val="none" w:sz="0" w:space="0" w:color="auto"/>
        <w:left w:val="none" w:sz="0" w:space="0" w:color="auto"/>
        <w:bottom w:val="none" w:sz="0" w:space="0" w:color="auto"/>
        <w:right w:val="none" w:sz="0" w:space="0" w:color="auto"/>
      </w:divBdr>
    </w:div>
    <w:div w:id="48384789">
      <w:bodyDiv w:val="1"/>
      <w:marLeft w:val="0"/>
      <w:marRight w:val="0"/>
      <w:marTop w:val="0"/>
      <w:marBottom w:val="0"/>
      <w:divBdr>
        <w:top w:val="none" w:sz="0" w:space="0" w:color="auto"/>
        <w:left w:val="none" w:sz="0" w:space="0" w:color="auto"/>
        <w:bottom w:val="none" w:sz="0" w:space="0" w:color="auto"/>
        <w:right w:val="none" w:sz="0" w:space="0" w:color="auto"/>
      </w:divBdr>
    </w:div>
    <w:div w:id="277103637">
      <w:bodyDiv w:val="1"/>
      <w:marLeft w:val="0"/>
      <w:marRight w:val="0"/>
      <w:marTop w:val="0"/>
      <w:marBottom w:val="0"/>
      <w:divBdr>
        <w:top w:val="none" w:sz="0" w:space="0" w:color="auto"/>
        <w:left w:val="none" w:sz="0" w:space="0" w:color="auto"/>
        <w:bottom w:val="none" w:sz="0" w:space="0" w:color="auto"/>
        <w:right w:val="none" w:sz="0" w:space="0" w:color="auto"/>
      </w:divBdr>
    </w:div>
    <w:div w:id="1537500391">
      <w:bodyDiv w:val="1"/>
      <w:marLeft w:val="0"/>
      <w:marRight w:val="0"/>
      <w:marTop w:val="0"/>
      <w:marBottom w:val="0"/>
      <w:divBdr>
        <w:top w:val="none" w:sz="0" w:space="0" w:color="auto"/>
        <w:left w:val="none" w:sz="0" w:space="0" w:color="auto"/>
        <w:bottom w:val="none" w:sz="0" w:space="0" w:color="auto"/>
        <w:right w:val="none" w:sz="0" w:space="0" w:color="auto"/>
      </w:divBdr>
    </w:div>
    <w:div w:id="189354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charts/_rels/chart1.xml.rels><?xml version="1.0" encoding="UTF-8" standalone="yes"?>
<Relationships xmlns="http://schemas.openxmlformats.org/package/2006/relationships"><Relationship Id="rId3" Type="http://schemas.openxmlformats.org/officeDocument/2006/relationships/oleObject" Target="https://gintermuiza-my.sharepoint.com/personal/liesma_jankovska_gintermuiza_lv/Documents/Darbvirsma/SAVA_taloni_202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637864957145839"/>
          <c:y val="7.2837621172997954E-2"/>
          <c:w val="0.45059004792542523"/>
          <c:h val="0.92716237882700203"/>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17E-4307-A574-FED8AAB80B7E}"/>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17E-4307-A574-FED8AAB80B7E}"/>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17E-4307-A574-FED8AAB80B7E}"/>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917E-4307-A574-FED8AAB80B7E}"/>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917E-4307-A574-FED8AAB80B7E}"/>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917E-4307-A574-FED8AAB80B7E}"/>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917E-4307-A574-FED8AAB80B7E}"/>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917E-4307-A574-FED8AAB80B7E}"/>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917E-4307-A574-FED8AAB80B7E}"/>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917E-4307-A574-FED8AAB80B7E}"/>
              </c:ext>
            </c:extLst>
          </c:dPt>
          <c:dLbls>
            <c:dLbl>
              <c:idx val="0"/>
              <c:layout>
                <c:manualLayout>
                  <c:x val="8.2595870206489674E-2"/>
                  <c:y val="0.21811785400175895"/>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17E-4307-A574-FED8AAB80B7E}"/>
                </c:ext>
              </c:extLst>
            </c:dLbl>
            <c:dLbl>
              <c:idx val="1"/>
              <c:layout>
                <c:manualLayout>
                  <c:x val="4.5231071779744343E-2"/>
                  <c:y val="-0.10905892700087963"/>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17E-4307-A574-FED8AAB80B7E}"/>
                </c:ext>
              </c:extLst>
            </c:dLbl>
            <c:dLbl>
              <c:idx val="2"/>
              <c:layout>
                <c:manualLayout>
                  <c:x val="6.2930186823992137E-2"/>
                  <c:y val="9.4986807387862665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17E-4307-A574-FED8AAB80B7E}"/>
                </c:ext>
              </c:extLst>
            </c:dLbl>
            <c:dLbl>
              <c:idx val="3"/>
              <c:layout>
                <c:manualLayout>
                  <c:x val="-1.1799410029498525E-2"/>
                  <c:y val="0.11961301671064203"/>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4"/>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17E-4307-A574-FED8AAB80B7E}"/>
                </c:ext>
              </c:extLst>
            </c:dLbl>
            <c:dLbl>
              <c:idx val="4"/>
              <c:layout>
                <c:manualLayout>
                  <c:x val="-6.8829891838741414E-2"/>
                  <c:y val="4.221635883905013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5"/>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17E-4307-A574-FED8AAB80B7E}"/>
                </c:ext>
              </c:extLst>
            </c:dLbl>
            <c:dLbl>
              <c:idx val="5"/>
              <c:layout>
                <c:manualLayout>
                  <c:x val="-7.8662733529990175E-2"/>
                  <c:y val="0.10554089709762533"/>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6"/>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17E-4307-A574-FED8AAB80B7E}"/>
                </c:ext>
              </c:extLst>
            </c:dLbl>
            <c:dLbl>
              <c:idx val="6"/>
              <c:layout>
                <c:manualLayout>
                  <c:x val="-0.10619469026548672"/>
                  <c:y val="5.2770448548812667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lumMod val="60000"/>
                        </a:schemeClr>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917E-4307-A574-FED8AAB80B7E}"/>
                </c:ext>
              </c:extLst>
            </c:dLbl>
            <c:dLbl>
              <c:idx val="7"/>
              <c:layout>
                <c:manualLayout>
                  <c:x val="-0.13176007866273354"/>
                  <c:y val="3.5180299032541613E-3"/>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lumMod val="60000"/>
                        </a:schemeClr>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917E-4307-A574-FED8AAB80B7E}"/>
                </c:ext>
              </c:extLst>
            </c:dLbl>
            <c:dLbl>
              <c:idx val="8"/>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lumMod val="60000"/>
                        </a:schemeClr>
                      </a:solidFill>
                      <a:latin typeface="+mn-lt"/>
                      <a:ea typeface="+mn-ea"/>
                      <a:cs typeface="+mn-cs"/>
                    </a:defRPr>
                  </a:pPr>
                  <a:endParaRPr lang="lv-LV"/>
                </a:p>
              </c:txPr>
              <c:dLblPos val="outEnd"/>
              <c:showLegendKey val="0"/>
              <c:showVal val="1"/>
              <c:showCatName val="1"/>
              <c:showSerName val="0"/>
              <c:showPercent val="1"/>
              <c:showBubbleSize val="0"/>
              <c:extLst>
                <c:ext xmlns:c16="http://schemas.microsoft.com/office/drawing/2014/chart" uri="{C3380CC4-5D6E-409C-BE32-E72D297353CC}">
                  <c16:uniqueId val="{00000011-917E-4307-A574-FED8AAB80B7E}"/>
                </c:ext>
              </c:extLst>
            </c:dLbl>
            <c:dLbl>
              <c:idx val="9"/>
              <c:layout>
                <c:manualLayout>
                  <c:x val="0.15929203539823009"/>
                  <c:y val="3.166226912928758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4">
                          <a:lumMod val="60000"/>
                        </a:schemeClr>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917E-4307-A574-FED8AAB80B7E}"/>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lv-LV"/>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Lapa1!$B$3:$K$3</c:f>
              <c:strCache>
                <c:ptCount val="10"/>
                <c:pt idx="0">
                  <c:v>F00-F09</c:v>
                </c:pt>
                <c:pt idx="1">
                  <c:v>F20-F29</c:v>
                </c:pt>
                <c:pt idx="2">
                  <c:v>F30-F39</c:v>
                </c:pt>
                <c:pt idx="3">
                  <c:v>F40-F48</c:v>
                </c:pt>
                <c:pt idx="4">
                  <c:v>F50-F59</c:v>
                </c:pt>
                <c:pt idx="5">
                  <c:v>F60-F69</c:v>
                </c:pt>
                <c:pt idx="6">
                  <c:v>F70-F79</c:v>
                </c:pt>
                <c:pt idx="7">
                  <c:v>F80-F89</c:v>
                </c:pt>
                <c:pt idx="8">
                  <c:v>F90-F98</c:v>
                </c:pt>
                <c:pt idx="9">
                  <c:v>Z03.2</c:v>
                </c:pt>
              </c:strCache>
            </c:strRef>
          </c:cat>
          <c:val>
            <c:numRef>
              <c:f>Lapa1!$B$4:$K$4</c:f>
              <c:numCache>
                <c:formatCode>General</c:formatCode>
                <c:ptCount val="10"/>
                <c:pt idx="0">
                  <c:v>2198</c:v>
                </c:pt>
                <c:pt idx="1">
                  <c:v>2874</c:v>
                </c:pt>
                <c:pt idx="2">
                  <c:v>1570</c:v>
                </c:pt>
                <c:pt idx="3">
                  <c:v>1168</c:v>
                </c:pt>
                <c:pt idx="4">
                  <c:v>35</c:v>
                </c:pt>
                <c:pt idx="5">
                  <c:v>31</c:v>
                </c:pt>
                <c:pt idx="6">
                  <c:v>762</c:v>
                </c:pt>
                <c:pt idx="7">
                  <c:v>312</c:v>
                </c:pt>
                <c:pt idx="8">
                  <c:v>82</c:v>
                </c:pt>
                <c:pt idx="9">
                  <c:v>2</c:v>
                </c:pt>
              </c:numCache>
            </c:numRef>
          </c:val>
          <c:extLst>
            <c:ext xmlns:c16="http://schemas.microsoft.com/office/drawing/2014/chart" uri="{C3380CC4-5D6E-409C-BE32-E72D297353CC}">
              <c16:uniqueId val="{00000014-917E-4307-A574-FED8AAB80B7E}"/>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70CFA-5BA3-4CBF-98D4-2DC3570A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20</Pages>
  <Words>28979</Words>
  <Characters>16519</Characters>
  <Application>Microsoft Office Word</Application>
  <DocSecurity>0</DocSecurity>
  <Lines>137</Lines>
  <Paragraphs>90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Liesma Jankovska</dc:creator>
  <cp:keywords/>
  <dc:description/>
  <cp:lastModifiedBy>Liesma Jankovska</cp:lastModifiedBy>
  <cp:revision>302</cp:revision>
  <dcterms:created xsi:type="dcterms:W3CDTF">2023-10-17T08:12:00Z</dcterms:created>
  <dcterms:modified xsi:type="dcterms:W3CDTF">2023-10-25T05:40:00Z</dcterms:modified>
</cp:coreProperties>
</file>