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E1D37" w:rsidTr="00D3465C">
        <w:tc>
          <w:tcPr>
            <w:tcW w:w="9356" w:type="dxa"/>
          </w:tcPr>
          <w:p w:rsidR="00BC67F6" w:rsidRPr="008A3DA7" w:rsidRDefault="004D7AA5" w:rsidP="00EB739E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bookmarkStart w:id="0" w:name="_GoBack"/>
            <w:bookmarkEnd w:id="0"/>
            <w:r>
              <w:rPr>
                <w:b/>
                <w:bCs/>
                <w:caps/>
                <w:szCs w:val="28"/>
                <w:lang w:val="lv-LV"/>
              </w:rPr>
              <w:t>Nosacījumi higiēnas prasību</w:t>
            </w:r>
            <w:r w:rsidR="00EB739E">
              <w:rPr>
                <w:b/>
                <w:bCs/>
                <w:caps/>
                <w:szCs w:val="28"/>
                <w:lang w:val="lv-LV"/>
              </w:rPr>
              <w:t xml:space="preserve"> </w:t>
            </w:r>
            <w:r>
              <w:rPr>
                <w:b/>
                <w:bCs/>
                <w:caps/>
                <w:szCs w:val="28"/>
                <w:lang w:val="lv-LV"/>
              </w:rPr>
              <w:t>ievērošanai</w:t>
            </w:r>
          </w:p>
        </w:tc>
      </w:tr>
      <w:tr w:rsidR="000E1D37" w:rsidTr="00D3465C">
        <w:tc>
          <w:tcPr>
            <w:tcW w:w="9356" w:type="dxa"/>
          </w:tcPr>
          <w:p w:rsidR="00BC67F6" w:rsidRPr="008A3DA7" w:rsidRDefault="004D7AA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RDefault="00BC67F6" w:rsidP="00BC67F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0E1D37" w:rsidTr="00D3465C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BC67F6" w:rsidRPr="008A3DA7" w:rsidRDefault="004D7AA5" w:rsidP="00BC67F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16.03.2023</w:t>
            </w:r>
          </w:p>
        </w:tc>
        <w:tc>
          <w:tcPr>
            <w:tcW w:w="3430" w:type="dxa"/>
            <w:vAlign w:val="bottom"/>
          </w:tcPr>
          <w:p w:rsidR="00BC67F6" w:rsidRPr="008A3DA7" w:rsidRDefault="004D7AA5" w:rsidP="00BC67F6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BC67F6" w:rsidRPr="008A3DA7" w:rsidRDefault="004D7AA5" w:rsidP="00082050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2.4.9.-9/90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0E1D37" w:rsidTr="00AE3DB0">
        <w:tc>
          <w:tcPr>
            <w:tcW w:w="5387" w:type="dxa"/>
            <w:vAlign w:val="bottom"/>
          </w:tcPr>
          <w:p w:rsidR="00B47594" w:rsidRPr="008A3DA7" w:rsidRDefault="00B47594" w:rsidP="00B47594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B47594" w:rsidRPr="008A3DA7" w:rsidRDefault="004D7AA5" w:rsidP="009D26D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</w:t>
            </w:r>
            <w:r w:rsidR="00F35910">
              <w:rPr>
                <w:b/>
                <w:noProof/>
                <w:sz w:val="24"/>
                <w:lang w:val="lv-LV"/>
              </w:rPr>
              <w:t xml:space="preserve"> "KOMUNĀLPROJEKTS JELGAVA"</w:t>
            </w:r>
          </w:p>
        </w:tc>
      </w:tr>
      <w:tr w:rsidR="000E1D37" w:rsidTr="00AE3DB0">
        <w:tc>
          <w:tcPr>
            <w:tcW w:w="5387" w:type="dxa"/>
            <w:vAlign w:val="bottom"/>
          </w:tcPr>
          <w:p w:rsidR="00B47594" w:rsidRPr="008A3DA7" w:rsidRDefault="00B47594" w:rsidP="00B47594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B47594" w:rsidRPr="008A3DA7" w:rsidRDefault="004D7AA5" w:rsidP="009D26D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e-adrese</w:t>
            </w:r>
          </w:p>
        </w:tc>
      </w:tr>
    </w:tbl>
    <w:p w:rsidR="00BC67F6" w:rsidRPr="004B6B2A" w:rsidRDefault="00BC67F6" w:rsidP="00BC67F6">
      <w:pPr>
        <w:tabs>
          <w:tab w:val="left" w:pos="3825"/>
        </w:tabs>
        <w:rPr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Objekta nosaukums: </w:t>
            </w:r>
            <w:r w:rsidR="00717998" w:rsidRPr="00286BE6">
              <w:rPr>
                <w:sz w:val="24"/>
              </w:rPr>
              <w:t xml:space="preserve">Saules </w:t>
            </w:r>
            <w:r w:rsidR="00717998" w:rsidRPr="00E43739">
              <w:rPr>
                <w:sz w:val="24"/>
                <w:lang w:val="lv-LV"/>
              </w:rPr>
              <w:t>elektrostacijas parkam piegulošās teritorijas infrastruktūras labiekārtošana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Objekta adrese: </w:t>
            </w:r>
            <w:r w:rsidR="00717998" w:rsidRPr="00E43739">
              <w:rPr>
                <w:bCs/>
                <w:sz w:val="24"/>
                <w:lang w:val="lv-LV"/>
              </w:rPr>
              <w:t>Zemes vienības kadastra apzīmējums</w:t>
            </w:r>
            <w:r w:rsidR="00717998">
              <w:rPr>
                <w:bCs/>
                <w:sz w:val="24"/>
              </w:rPr>
              <w:t xml:space="preserve"> Nr.</w:t>
            </w:r>
            <w:r w:rsidR="00717998">
              <w:rPr>
                <w:sz w:val="24"/>
                <w:lang w:val="lv-LV"/>
              </w:rPr>
              <w:t xml:space="preserve"> </w:t>
            </w:r>
            <w:r w:rsidR="00717998" w:rsidRPr="003E1EC5">
              <w:rPr>
                <w:bCs/>
                <w:sz w:val="24"/>
              </w:rPr>
              <w:t>09000080087</w:t>
            </w:r>
            <w:r w:rsidR="00717998">
              <w:rPr>
                <w:sz w:val="24"/>
                <w:lang w:val="lv-LV"/>
              </w:rPr>
              <w:t>,</w:t>
            </w:r>
            <w:r w:rsidR="00717998" w:rsidRPr="00360BE8">
              <w:rPr>
                <w:bCs/>
              </w:rPr>
              <w:t xml:space="preserve"> </w:t>
            </w:r>
            <w:proofErr w:type="spellStart"/>
            <w:r w:rsidR="00717998" w:rsidRPr="003E1EC5">
              <w:rPr>
                <w:bCs/>
                <w:sz w:val="24"/>
              </w:rPr>
              <w:t>Filozofu</w:t>
            </w:r>
            <w:proofErr w:type="spellEnd"/>
            <w:r w:rsidR="00717998" w:rsidRPr="003E1EC5">
              <w:rPr>
                <w:bCs/>
                <w:sz w:val="24"/>
              </w:rPr>
              <w:t xml:space="preserve"> iela 69,</w:t>
            </w:r>
            <w:r w:rsidR="00717998">
              <w:rPr>
                <w:sz w:val="24"/>
                <w:lang w:val="lv-LV"/>
              </w:rPr>
              <w:t xml:space="preserve"> Jelgava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A75C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ind w:left="18" w:hanging="18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Objekta īpašnieks: </w:t>
            </w:r>
            <w:r w:rsidR="00717998" w:rsidRPr="003E1EC5">
              <w:rPr>
                <w:bCs/>
                <w:sz w:val="24"/>
              </w:rPr>
              <w:t>VSIA“SLIMNĪCA ”ĢINTERMUIŽA””</w:t>
            </w:r>
            <w:r w:rsidR="00BA75C3">
              <w:rPr>
                <w:bCs/>
                <w:sz w:val="24"/>
              </w:rPr>
              <w:t>,</w:t>
            </w:r>
            <w:r w:rsidR="00717998" w:rsidRPr="003E1EC5">
              <w:rPr>
                <w:bCs/>
                <w:sz w:val="24"/>
              </w:rPr>
              <w:t xml:space="preserve"> </w:t>
            </w:r>
            <w:r w:rsidR="00717998">
              <w:rPr>
                <w:bCs/>
                <w:sz w:val="24"/>
              </w:rPr>
              <w:t>r</w:t>
            </w:r>
            <w:r w:rsidR="00717998" w:rsidRPr="003E1EC5">
              <w:rPr>
                <w:bCs/>
                <w:sz w:val="24"/>
              </w:rPr>
              <w:t>eģ</w:t>
            </w:r>
            <w:r w:rsidR="00717998">
              <w:rPr>
                <w:bCs/>
                <w:sz w:val="24"/>
              </w:rPr>
              <w:t xml:space="preserve">istrācijas </w:t>
            </w:r>
            <w:r w:rsidR="00717998" w:rsidRPr="003E1EC5">
              <w:rPr>
                <w:bCs/>
                <w:sz w:val="24"/>
              </w:rPr>
              <w:t>Nr.40003407396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Iesniegtie dokumenti: </w:t>
            </w:r>
            <w:r w:rsidR="00717998">
              <w:rPr>
                <w:sz w:val="24"/>
                <w:lang w:val="lv-LV"/>
              </w:rPr>
              <w:t>SIA “Komunālprojekts Jelgava”</w:t>
            </w:r>
            <w:r w:rsidR="00717998" w:rsidRPr="002C623C">
              <w:rPr>
                <w:sz w:val="24"/>
                <w:lang w:val="lv-LV"/>
              </w:rPr>
              <w:t xml:space="preserve"> </w:t>
            </w:r>
            <w:r w:rsidR="00717998">
              <w:rPr>
                <w:sz w:val="24"/>
                <w:lang w:val="lv-LV"/>
              </w:rPr>
              <w:t xml:space="preserve">BIS pieprasījums </w:t>
            </w:r>
            <w:r w:rsidR="00717998" w:rsidRPr="002C623C">
              <w:rPr>
                <w:sz w:val="24"/>
              </w:rPr>
              <w:t>TMP-695520-185160</w:t>
            </w:r>
            <w:r w:rsidR="00717998">
              <w:rPr>
                <w:sz w:val="24"/>
                <w:lang w:val="lv-LV"/>
              </w:rPr>
              <w:t>, reģistrēts Veselības inspekcij</w:t>
            </w:r>
            <w:r w:rsidR="00E43739">
              <w:rPr>
                <w:sz w:val="24"/>
                <w:lang w:val="lv-LV"/>
              </w:rPr>
              <w:t>ā</w:t>
            </w:r>
            <w:r w:rsidR="00717998">
              <w:rPr>
                <w:sz w:val="24"/>
                <w:lang w:val="lv-LV"/>
              </w:rPr>
              <w:t xml:space="preserve"> 10.03.2023. Nr. 6641, darba uzdevums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veikts: </w:t>
            </w:r>
            <w:proofErr w:type="spellStart"/>
            <w:r w:rsidR="00717998">
              <w:rPr>
                <w:sz w:val="24"/>
                <w:lang w:val="lv-LV"/>
              </w:rPr>
              <w:t>Apsekojums</w:t>
            </w:r>
            <w:proofErr w:type="spellEnd"/>
            <w:r w:rsidR="00717998">
              <w:rPr>
                <w:sz w:val="24"/>
                <w:lang w:val="lv-LV"/>
              </w:rPr>
              <w:t xml:space="preserve"> n</w:t>
            </w:r>
            <w:r w:rsidR="00717998" w:rsidRPr="003D5ED5">
              <w:rPr>
                <w:sz w:val="24"/>
                <w:lang w:val="lv-LV"/>
              </w:rPr>
              <w:t>etika veikts</w:t>
            </w:r>
            <w:r w:rsidR="00717998">
              <w:rPr>
                <w:sz w:val="24"/>
                <w:lang w:val="lv-LV"/>
              </w:rPr>
              <w:t>, jo atzinums par vietas izvēli būvniecībai netika pieprasīts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Apsekojumā</w:t>
            </w:r>
            <w:proofErr w:type="spellEnd"/>
            <w:r>
              <w:rPr>
                <w:b/>
                <w:sz w:val="24"/>
                <w:lang w:val="lv-LV"/>
              </w:rPr>
              <w:t xml:space="preserve"> piedalījās</w:t>
            </w:r>
            <w:r>
              <w:rPr>
                <w:sz w:val="24"/>
                <w:lang w:val="lv-LV"/>
              </w:rPr>
              <w:t xml:space="preserve">: </w:t>
            </w:r>
            <w:r w:rsidR="00717998">
              <w:rPr>
                <w:i/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A" w:rsidRDefault="004D7AA5" w:rsidP="00B05D3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hanging="18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Konstatēts</w:t>
            </w:r>
            <w:r w:rsidR="00717998">
              <w:rPr>
                <w:b/>
                <w:sz w:val="24"/>
                <w:lang w:val="lv-LV"/>
              </w:rPr>
              <w:t xml:space="preserve">: </w:t>
            </w:r>
            <w:r w:rsidR="00717998">
              <w:rPr>
                <w:sz w:val="24"/>
                <w:lang w:val="lv-LV"/>
              </w:rPr>
              <w:t>Projekta ietvaros paredzēts izbūvēt s</w:t>
            </w:r>
            <w:r w:rsidR="00717998" w:rsidRPr="00E843D0">
              <w:rPr>
                <w:sz w:val="24"/>
                <w:lang w:val="lv-LV"/>
              </w:rPr>
              <w:t xml:space="preserve">tāvlaukumu darbinieku un klientu automašīnām </w:t>
            </w:r>
            <w:r w:rsidR="00717998">
              <w:rPr>
                <w:sz w:val="24"/>
                <w:lang w:val="lv-LV"/>
              </w:rPr>
              <w:t xml:space="preserve">- </w:t>
            </w:r>
            <w:r w:rsidR="00717998" w:rsidRPr="00E843D0">
              <w:rPr>
                <w:sz w:val="24"/>
                <w:lang w:val="lv-LV"/>
              </w:rPr>
              <w:t>30 vietas, tai skaitā 3 – cilvēkiem ar īpašām vajadzībām</w:t>
            </w:r>
            <w:r w:rsidR="00F22917">
              <w:rPr>
                <w:sz w:val="24"/>
                <w:lang w:val="lv-LV"/>
              </w:rPr>
              <w:t>;</w:t>
            </w:r>
            <w:r w:rsidR="00717998" w:rsidRPr="00E843D0">
              <w:rPr>
                <w:sz w:val="24"/>
                <w:lang w:val="lv-LV"/>
              </w:rPr>
              <w:t xml:space="preserve"> laukum</w:t>
            </w:r>
            <w:r w:rsidR="00717998">
              <w:rPr>
                <w:sz w:val="24"/>
                <w:lang w:val="lv-LV"/>
              </w:rPr>
              <w:t>u</w:t>
            </w:r>
            <w:r w:rsidR="00717998" w:rsidRPr="00E843D0">
              <w:rPr>
                <w:sz w:val="24"/>
                <w:lang w:val="lv-LV"/>
              </w:rPr>
              <w:t xml:space="preserve"> operatīvā medicīnas transporta </w:t>
            </w:r>
            <w:r w:rsidR="00717998">
              <w:rPr>
                <w:sz w:val="24"/>
                <w:lang w:val="lv-LV"/>
              </w:rPr>
              <w:t xml:space="preserve">(OMT) </w:t>
            </w:r>
            <w:r w:rsidR="00717998" w:rsidRPr="00E843D0">
              <w:rPr>
                <w:sz w:val="24"/>
                <w:lang w:val="lv-LV"/>
              </w:rPr>
              <w:t xml:space="preserve">līdzekļu </w:t>
            </w:r>
            <w:proofErr w:type="spellStart"/>
            <w:r w:rsidR="00717998" w:rsidRPr="00E843D0">
              <w:rPr>
                <w:sz w:val="24"/>
                <w:lang w:val="lv-LV"/>
              </w:rPr>
              <w:t>dekontaminācijai</w:t>
            </w:r>
            <w:proofErr w:type="spellEnd"/>
            <w:r w:rsidR="00717998" w:rsidRPr="00E843D0">
              <w:rPr>
                <w:sz w:val="24"/>
                <w:lang w:val="lv-LV"/>
              </w:rPr>
              <w:t xml:space="preserve"> - 2 vietas</w:t>
            </w:r>
            <w:r w:rsidR="00F22917">
              <w:rPr>
                <w:sz w:val="24"/>
                <w:lang w:val="lv-LV"/>
              </w:rPr>
              <w:t>;</w:t>
            </w:r>
            <w:r w:rsidR="00717998" w:rsidRPr="00E843D0">
              <w:rPr>
                <w:sz w:val="24"/>
                <w:lang w:val="lv-LV"/>
              </w:rPr>
              <w:t xml:space="preserve"> </w:t>
            </w:r>
            <w:proofErr w:type="spellStart"/>
            <w:r w:rsidR="00717998" w:rsidRPr="00E843D0">
              <w:rPr>
                <w:sz w:val="24"/>
                <w:lang w:val="lv-LV"/>
              </w:rPr>
              <w:t>elektroauto</w:t>
            </w:r>
            <w:proofErr w:type="spellEnd"/>
            <w:r w:rsidR="00717998" w:rsidRPr="00E843D0">
              <w:rPr>
                <w:sz w:val="24"/>
                <w:lang w:val="lv-LV"/>
              </w:rPr>
              <w:t xml:space="preserve"> uzlādes stacij</w:t>
            </w:r>
            <w:r w:rsidR="00717998">
              <w:rPr>
                <w:sz w:val="24"/>
                <w:lang w:val="lv-LV"/>
              </w:rPr>
              <w:t>u</w:t>
            </w:r>
            <w:r w:rsidR="00717998" w:rsidRPr="00E843D0">
              <w:rPr>
                <w:sz w:val="24"/>
                <w:lang w:val="lv-LV"/>
              </w:rPr>
              <w:t xml:space="preserve"> - 3 uzlādes vietas</w:t>
            </w:r>
            <w:r w:rsidR="00717998">
              <w:rPr>
                <w:sz w:val="24"/>
                <w:lang w:val="lv-LV"/>
              </w:rPr>
              <w:t>.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C77" w:rsidRDefault="004D7AA5" w:rsidP="00717998">
            <w:pPr>
              <w:tabs>
                <w:tab w:val="left" w:pos="987"/>
              </w:tabs>
              <w:jc w:val="both"/>
              <w:rPr>
                <w:b/>
                <w:caps/>
                <w:sz w:val="22"/>
                <w:szCs w:val="22"/>
                <w:lang w:val="lv-LV"/>
              </w:rPr>
            </w:pPr>
            <w:r>
              <w:rPr>
                <w:b/>
                <w:caps/>
                <w:sz w:val="22"/>
                <w:szCs w:val="22"/>
                <w:lang w:val="lv-LV"/>
              </w:rPr>
              <w:t>8. Nosacījumi</w:t>
            </w:r>
          </w:p>
          <w:p w:rsidR="007A2048" w:rsidRDefault="004D7AA5" w:rsidP="00717998">
            <w:pPr>
              <w:tabs>
                <w:tab w:val="left" w:pos="987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szCs w:val="22"/>
                <w:lang w:val="lv-LV"/>
              </w:rPr>
              <w:t>1.</w:t>
            </w:r>
            <w:r w:rsidRPr="000A4A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Objekta izvietošanu zemes gabalā atbilstoši spēkā esošajiem būvniecības normatīvajiem aktiem un Jelgavas teritorijas izmantošanas un apbūves noteikumu prasībām.</w:t>
            </w:r>
          </w:p>
          <w:p w:rsidR="00717998" w:rsidRDefault="004D7AA5" w:rsidP="00717998">
            <w:pPr>
              <w:tabs>
                <w:tab w:val="left" w:pos="987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2. </w:t>
            </w:r>
            <w:r w:rsidRPr="00334961">
              <w:rPr>
                <w:sz w:val="24"/>
                <w:lang w:val="lv-LV"/>
              </w:rPr>
              <w:t>Teritorijā noteikt visa veida esošās un projektējamās aizsargjoslas</w:t>
            </w:r>
            <w:r w:rsidRPr="00B56E2A">
              <w:rPr>
                <w:sz w:val="24"/>
                <w:lang w:val="lv-LV"/>
              </w:rPr>
              <w:t xml:space="preserve"> atbilst</w:t>
            </w:r>
            <w:r w:rsidRPr="00B56E2A">
              <w:rPr>
                <w:sz w:val="24"/>
                <w:lang w:val="lv-LV"/>
              </w:rPr>
              <w:t xml:space="preserve">oši </w:t>
            </w:r>
            <w:r w:rsidRPr="00F304B2">
              <w:rPr>
                <w:sz w:val="24"/>
                <w:szCs w:val="28"/>
                <w:lang w:val="lv-LV"/>
              </w:rPr>
              <w:t>LR</w:t>
            </w:r>
            <w:r w:rsidRPr="00125F54">
              <w:rPr>
                <w:i/>
                <w:sz w:val="24"/>
                <w:szCs w:val="28"/>
                <w:lang w:val="lv-LV"/>
              </w:rPr>
              <w:t xml:space="preserve"> </w:t>
            </w:r>
            <w:r w:rsidRPr="006B0A2A">
              <w:rPr>
                <w:sz w:val="24"/>
                <w:szCs w:val="28"/>
                <w:lang w:val="lv-LV"/>
              </w:rPr>
              <w:t xml:space="preserve">05.02.1997. </w:t>
            </w:r>
            <w:r>
              <w:rPr>
                <w:sz w:val="24"/>
                <w:lang w:val="lv-LV"/>
              </w:rPr>
              <w:t>Aizsargjoslu likum</w:t>
            </w:r>
            <w:r w:rsidR="005E4134">
              <w:rPr>
                <w:sz w:val="24"/>
                <w:lang w:val="lv-LV"/>
              </w:rPr>
              <w:t>a</w:t>
            </w:r>
            <w:r w:rsidRPr="00B56E2A">
              <w:rPr>
                <w:sz w:val="24"/>
                <w:lang w:val="lv-LV"/>
              </w:rPr>
              <w:t xml:space="preserve"> prasībām</w:t>
            </w:r>
            <w:r>
              <w:rPr>
                <w:i/>
                <w:sz w:val="24"/>
                <w:lang w:val="lv-LV"/>
              </w:rPr>
              <w:t>.</w:t>
            </w:r>
            <w:r w:rsidRPr="000A4A82">
              <w:rPr>
                <w:sz w:val="24"/>
                <w:lang w:val="lv-LV"/>
              </w:rPr>
              <w:t xml:space="preserve"> </w:t>
            </w:r>
            <w:r w:rsidRPr="00B53490">
              <w:rPr>
                <w:sz w:val="24"/>
                <w:szCs w:val="22"/>
                <w:lang w:val="lv-LV"/>
              </w:rPr>
              <w:t>Objektu būvniecību veikt atbilstoši LR spēkā esošiem būvnormatīviem, ņemot vērā objekta funkcionālās īpatnības</w:t>
            </w:r>
            <w:r>
              <w:rPr>
                <w:sz w:val="24"/>
                <w:szCs w:val="22"/>
                <w:lang w:val="lv-LV"/>
              </w:rPr>
              <w:t>.</w:t>
            </w:r>
            <w:r w:rsidRPr="00B53490">
              <w:rPr>
                <w:sz w:val="24"/>
                <w:szCs w:val="22"/>
                <w:lang w:val="lv-LV"/>
              </w:rPr>
              <w:t xml:space="preserve"> </w:t>
            </w:r>
          </w:p>
          <w:p w:rsidR="00717998" w:rsidRPr="00B12297" w:rsidRDefault="004D7AA5" w:rsidP="00717998">
            <w:pPr>
              <w:tabs>
                <w:tab w:val="left" w:pos="987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</w:t>
            </w:r>
            <w:r w:rsidRPr="00B12297">
              <w:rPr>
                <w:bCs/>
                <w:sz w:val="24"/>
                <w:lang w:val="lv-LV"/>
              </w:rPr>
              <w:t xml:space="preserve">. Stāvlaukumu projektēt saskaņā ar 30.04.2013. MK noteikumu Nr. 240 „Vispārīgie teritorijas plānošanas, izmantošanas un apbūves noteikumi” 10. daļas 10.1. apakšnodaļas prasībām: </w:t>
            </w:r>
            <w:r>
              <w:rPr>
                <w:bCs/>
                <w:sz w:val="24"/>
                <w:lang w:val="lv-LV"/>
              </w:rPr>
              <w:t>n</w:t>
            </w:r>
            <w:r w:rsidRPr="00B12297">
              <w:rPr>
                <w:sz w:val="24"/>
                <w:lang w:val="lv-LV"/>
              </w:rPr>
              <w:t xml:space="preserve">epieciešamo platību </w:t>
            </w:r>
            <w:proofErr w:type="spellStart"/>
            <w:r w:rsidRPr="00B12297">
              <w:rPr>
                <w:sz w:val="24"/>
                <w:lang w:val="lv-LV"/>
              </w:rPr>
              <w:t>autonovietnei</w:t>
            </w:r>
            <w:proofErr w:type="spellEnd"/>
            <w:r w:rsidRPr="00B12297">
              <w:rPr>
                <w:sz w:val="24"/>
                <w:lang w:val="lv-LV"/>
              </w:rPr>
              <w:t xml:space="preserve"> aprēķina, pieņemot, ka vienas vieglās autom</w:t>
            </w:r>
            <w:r w:rsidRPr="00B12297">
              <w:rPr>
                <w:sz w:val="24"/>
                <w:lang w:val="lv-LV"/>
              </w:rPr>
              <w:t>ašīnas izvietošanai nepieciešami aptuveni 25 m</w:t>
            </w:r>
            <w:r w:rsidRPr="00B12297">
              <w:rPr>
                <w:sz w:val="24"/>
                <w:vertAlign w:val="superscript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; </w:t>
            </w:r>
            <w:proofErr w:type="spellStart"/>
            <w:r w:rsidRPr="00B12297">
              <w:rPr>
                <w:sz w:val="24"/>
                <w:lang w:val="lv-LV"/>
              </w:rPr>
              <w:t>autonovietnes</w:t>
            </w:r>
            <w:proofErr w:type="spellEnd"/>
            <w:r w:rsidRPr="00B12297">
              <w:rPr>
                <w:sz w:val="24"/>
                <w:lang w:val="lv-LV"/>
              </w:rPr>
              <w:t xml:space="preserve"> no ārstniecības iestādes norobežo ar apstādījumu joslu, ko veido kā dzīvžogu</w:t>
            </w:r>
            <w:r>
              <w:rPr>
                <w:sz w:val="24"/>
                <w:lang w:val="lv-LV"/>
              </w:rPr>
              <w:t>;</w:t>
            </w:r>
            <w:r w:rsidRPr="00B12297">
              <w:rPr>
                <w:sz w:val="24"/>
                <w:lang w:val="lv-LV"/>
              </w:rPr>
              <w:t xml:space="preserve"> paredz speciālas ne mazāk kā 3,5 m platas autostāvvietas personām ar īpašām vajadzībām. Autostāvvietas, kas paredzē</w:t>
            </w:r>
            <w:r w:rsidRPr="00B12297">
              <w:rPr>
                <w:sz w:val="24"/>
                <w:lang w:val="lv-LV"/>
              </w:rPr>
              <w:t>tas personām ar īpašām vajadzībām, izvieto vistuvāk objektam.</w:t>
            </w:r>
            <w:r w:rsidRPr="00E0560B">
              <w:rPr>
                <w:b/>
                <w:bCs/>
                <w:sz w:val="24"/>
                <w:lang w:val="lv-LV"/>
              </w:rPr>
              <w:t xml:space="preserve"> </w:t>
            </w:r>
            <w:r w:rsidRPr="00E0560B">
              <w:rPr>
                <w:sz w:val="24"/>
                <w:lang w:val="lv-LV"/>
              </w:rPr>
              <w:t>Gājēju celiņiem jāatbilst vides pieejamības prasībām: gājēju celiņa platums – ne mazāks par 1,2 m, tā iesegums – no cieta un jebkuros,  laikapstākļos neslīdoša materiāla; gājēju celiņa robeža ir</w:t>
            </w:r>
            <w:r w:rsidRPr="00E0560B">
              <w:rPr>
                <w:sz w:val="24"/>
                <w:lang w:val="lv-LV"/>
              </w:rPr>
              <w:t xml:space="preserve"> skaidri saskatāma un sataustāma, pielietojot marķējumu, atšķirīgas krāsas vai reljefa iesegumu.</w:t>
            </w:r>
          </w:p>
          <w:p w:rsidR="00F22917" w:rsidRDefault="004D7AA5" w:rsidP="00717998">
            <w:pPr>
              <w:tabs>
                <w:tab w:val="left" w:pos="987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4</w:t>
            </w:r>
            <w:r w:rsidR="00717998">
              <w:rPr>
                <w:sz w:val="24"/>
                <w:lang w:val="lv-LV"/>
              </w:rPr>
              <w:t xml:space="preserve">. Paredzēt centralizēto ūdensapgādes un kanalizācijas sistēmu. </w:t>
            </w:r>
            <w:r w:rsidR="00717998" w:rsidRPr="00894AC5">
              <w:rPr>
                <w:sz w:val="24"/>
                <w:lang w:val="lv-LV"/>
              </w:rPr>
              <w:t>Veicot ūdensapgādes un kanalizācijas sistēmu projektēšanu, paredzēt</w:t>
            </w:r>
            <w:r w:rsidR="00717998" w:rsidRPr="00894AC5">
              <w:rPr>
                <w:bCs/>
                <w:sz w:val="24"/>
                <w:lang w:val="lv-LV"/>
              </w:rPr>
              <w:t xml:space="preserve"> 30.06.2015</w:t>
            </w:r>
            <w:r w:rsidR="00717998">
              <w:rPr>
                <w:bCs/>
                <w:sz w:val="24"/>
                <w:lang w:val="lv-LV"/>
              </w:rPr>
              <w:t>. MK</w:t>
            </w:r>
            <w:r w:rsidR="00717998" w:rsidRPr="00ED7EA5">
              <w:rPr>
                <w:sz w:val="24"/>
                <w:lang w:val="lv-LV"/>
              </w:rPr>
              <w:t xml:space="preserve"> </w:t>
            </w:r>
            <w:r w:rsidR="00717998">
              <w:rPr>
                <w:sz w:val="24"/>
                <w:lang w:val="lv-LV"/>
              </w:rPr>
              <w:t>noteikumu Nr.</w:t>
            </w:r>
            <w:r w:rsidR="00717998" w:rsidRPr="00894AC5">
              <w:rPr>
                <w:sz w:val="24"/>
                <w:lang w:val="lv-LV"/>
              </w:rPr>
              <w:t xml:space="preserve">327 </w:t>
            </w:r>
            <w:r w:rsidR="00717998" w:rsidRPr="00894AC5">
              <w:rPr>
                <w:bCs/>
                <w:sz w:val="24"/>
                <w:lang w:val="lv-LV"/>
              </w:rPr>
              <w:t>“</w:t>
            </w:r>
            <w:r w:rsidR="00717998" w:rsidRPr="00894AC5">
              <w:rPr>
                <w:sz w:val="24"/>
                <w:lang w:val="lv-LV"/>
              </w:rPr>
              <w:t>Noteikumi par La</w:t>
            </w:r>
            <w:r w:rsidR="00717998">
              <w:rPr>
                <w:sz w:val="24"/>
                <w:lang w:val="lv-LV"/>
              </w:rPr>
              <w:t xml:space="preserve">tvijas būvnormatīvu LBN 223-15 </w:t>
            </w:r>
            <w:r w:rsidR="00717998" w:rsidRPr="00810C44">
              <w:rPr>
                <w:sz w:val="24"/>
                <w:lang w:val="lv-LV"/>
              </w:rPr>
              <w:t>"</w:t>
            </w:r>
            <w:r w:rsidR="00717998">
              <w:rPr>
                <w:sz w:val="24"/>
                <w:lang w:val="lv-LV"/>
              </w:rPr>
              <w:t>Kanalizācijas būves"</w:t>
            </w:r>
            <w:r w:rsidR="00717998">
              <w:rPr>
                <w:bCs/>
                <w:sz w:val="24"/>
                <w:lang w:val="lv-LV"/>
              </w:rPr>
              <w:t xml:space="preserve"> un </w:t>
            </w:r>
            <w:r w:rsidR="00717998">
              <w:rPr>
                <w:sz w:val="24"/>
                <w:lang w:val="lv-LV"/>
              </w:rPr>
              <w:t xml:space="preserve">MK </w:t>
            </w:r>
            <w:r w:rsidR="00717998" w:rsidRPr="00894AC5">
              <w:rPr>
                <w:sz w:val="24"/>
                <w:lang w:val="lv-LV"/>
              </w:rPr>
              <w:t xml:space="preserve">noteikumu </w:t>
            </w:r>
            <w:r w:rsidR="00717998" w:rsidRPr="00810C44">
              <w:rPr>
                <w:sz w:val="24"/>
                <w:lang w:val="lv-LV"/>
              </w:rPr>
              <w:t xml:space="preserve">Nr. 326 </w:t>
            </w:r>
            <w:r w:rsidR="00717998">
              <w:rPr>
                <w:sz w:val="24"/>
                <w:lang w:val="lv-LV"/>
              </w:rPr>
              <w:lastRenderedPageBreak/>
              <w:t>„</w:t>
            </w:r>
            <w:r w:rsidR="00717998" w:rsidRPr="00810C44">
              <w:rPr>
                <w:sz w:val="24"/>
                <w:lang w:val="lv-LV"/>
              </w:rPr>
              <w:t>Noteikumi par Latvijas būvnormatīvu LBN 222-15 "Ūdensapgādes būves"</w:t>
            </w:r>
            <w:r w:rsidR="00717998" w:rsidRPr="00810C44">
              <w:rPr>
                <w:bCs/>
                <w:sz w:val="24"/>
                <w:lang w:val="lv-LV"/>
              </w:rPr>
              <w:t xml:space="preserve"> prasību ievērošanu</w:t>
            </w:r>
            <w:r w:rsidR="00717998">
              <w:rPr>
                <w:bCs/>
                <w:sz w:val="24"/>
                <w:lang w:val="lv-LV"/>
              </w:rPr>
              <w:t>.</w:t>
            </w:r>
            <w:r w:rsidR="00717998">
              <w:rPr>
                <w:sz w:val="24"/>
                <w:lang w:val="lv-LV"/>
              </w:rPr>
              <w:t xml:space="preserve"> </w:t>
            </w:r>
          </w:p>
          <w:p w:rsidR="00717998" w:rsidRDefault="004D7AA5" w:rsidP="007A2048">
            <w:pPr>
              <w:pStyle w:val="H4"/>
              <w:spacing w:after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</w:t>
            </w:r>
            <w:r w:rsidRPr="00B53490"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 xml:space="preserve"> L</w:t>
            </w:r>
            <w:r w:rsidRPr="00E0560B">
              <w:rPr>
                <w:b w:val="0"/>
                <w:bCs/>
                <w:sz w:val="24"/>
              </w:rPr>
              <w:t xml:space="preserve">aukuma operatīvā medicīnas transporta (OMT) līdzekļu </w:t>
            </w:r>
            <w:proofErr w:type="spellStart"/>
            <w:r w:rsidRPr="00E0560B">
              <w:rPr>
                <w:b w:val="0"/>
                <w:bCs/>
                <w:sz w:val="24"/>
              </w:rPr>
              <w:t>dekontam</w:t>
            </w:r>
            <w:r w:rsidRPr="00E0560B">
              <w:rPr>
                <w:b w:val="0"/>
                <w:bCs/>
                <w:sz w:val="24"/>
              </w:rPr>
              <w:t>inācijai</w:t>
            </w:r>
            <w:proofErr w:type="spellEnd"/>
            <w:r>
              <w:rPr>
                <w:b w:val="0"/>
                <w:sz w:val="24"/>
              </w:rPr>
              <w:t xml:space="preserve"> b</w:t>
            </w:r>
            <w:r w:rsidRPr="001703AB">
              <w:rPr>
                <w:b w:val="0"/>
                <w:sz w:val="24"/>
              </w:rPr>
              <w:t xml:space="preserve">ūvniecību veikt tā, lai objekta ekspluatācijas laikā neapdraudētu tās apkārtnē esošo cilvēku veselību un neizraisītu avārijas situāciju, lai netiktu pasliktināti higiēniskie apstākļi blakus esošiem zemes gabaliem. </w:t>
            </w:r>
            <w:r w:rsidR="00893DF4">
              <w:rPr>
                <w:b w:val="0"/>
                <w:sz w:val="24"/>
              </w:rPr>
              <w:t>Ražošanas</w:t>
            </w:r>
            <w:r w:rsidRPr="001703AB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n</w:t>
            </w:r>
            <w:r w:rsidRPr="001703AB">
              <w:rPr>
                <w:b w:val="0"/>
                <w:sz w:val="24"/>
              </w:rPr>
              <w:t>otekūdeņus savākt ats</w:t>
            </w:r>
            <w:r w:rsidRPr="001703AB">
              <w:rPr>
                <w:b w:val="0"/>
                <w:sz w:val="24"/>
              </w:rPr>
              <w:t xml:space="preserve">evišķā kanalizācijas sistēmā un novadīt uz lokālām notekūdeņu attīrīšanas iekārtām </w:t>
            </w:r>
            <w:proofErr w:type="spellStart"/>
            <w:r w:rsidRPr="001703AB">
              <w:rPr>
                <w:b w:val="0"/>
                <w:sz w:val="24"/>
              </w:rPr>
              <w:t>priekšattīrīšanai</w:t>
            </w:r>
            <w:proofErr w:type="spellEnd"/>
            <w:r w:rsidRPr="001703AB">
              <w:rPr>
                <w:b w:val="0"/>
                <w:sz w:val="24"/>
              </w:rPr>
              <w:t xml:space="preserve"> pirms novadīšana</w:t>
            </w:r>
            <w:r w:rsidR="005E4134">
              <w:rPr>
                <w:b w:val="0"/>
                <w:sz w:val="24"/>
              </w:rPr>
              <w:t>s</w:t>
            </w:r>
            <w:r w:rsidRPr="001703AB">
              <w:rPr>
                <w:b w:val="0"/>
                <w:sz w:val="24"/>
              </w:rPr>
              <w:t xml:space="preserve"> sadzīves kanalizācijas sistēmā, nodrošinot atbilstību</w:t>
            </w:r>
            <w:r w:rsidR="00C872BC">
              <w:rPr>
                <w:b w:val="0"/>
                <w:sz w:val="24"/>
              </w:rPr>
              <w:t xml:space="preserve"> </w:t>
            </w:r>
            <w:r w:rsidR="009E4046">
              <w:rPr>
                <w:b w:val="0"/>
                <w:sz w:val="24"/>
              </w:rPr>
              <w:t>21.01.2002.</w:t>
            </w:r>
            <w:r w:rsidRPr="001703AB">
              <w:rPr>
                <w:b w:val="0"/>
                <w:sz w:val="24"/>
              </w:rPr>
              <w:t xml:space="preserve"> MK noteikumu </w:t>
            </w:r>
            <w:r w:rsidR="009E4046">
              <w:rPr>
                <w:b w:val="0"/>
                <w:sz w:val="24"/>
              </w:rPr>
              <w:t xml:space="preserve">Nr.34 </w:t>
            </w:r>
            <w:r w:rsidRPr="001703AB">
              <w:rPr>
                <w:b w:val="0"/>
                <w:sz w:val="24"/>
              </w:rPr>
              <w:t>“Noteikumi par piesārņojošo vielu emisiju ūdenī” 43.</w:t>
            </w:r>
            <w:r w:rsidRPr="001703AB">
              <w:rPr>
                <w:b w:val="0"/>
                <w:sz w:val="24"/>
              </w:rPr>
              <w:t>2.</w:t>
            </w:r>
            <w:r w:rsidR="00C872BC">
              <w:rPr>
                <w:b w:val="0"/>
                <w:sz w:val="24"/>
              </w:rPr>
              <w:t>p.</w:t>
            </w:r>
            <w:r w:rsidRPr="001703AB">
              <w:rPr>
                <w:b w:val="0"/>
                <w:sz w:val="24"/>
              </w:rPr>
              <w:t xml:space="preserve"> prasībām.</w:t>
            </w:r>
          </w:p>
          <w:p w:rsidR="00F22917" w:rsidRPr="00F22917" w:rsidRDefault="004D7AA5" w:rsidP="00F22917">
            <w:pPr>
              <w:tabs>
                <w:tab w:val="left" w:pos="987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6</w:t>
            </w:r>
            <w:r w:rsidRPr="00F22917">
              <w:rPr>
                <w:sz w:val="24"/>
                <w:lang w:val="lv-LV"/>
              </w:rPr>
              <w:t xml:space="preserve">. Paredzēt lietus ūdeņu, sniega kušanas ūdeņu noteci atbilstoši higiēnas un vides aizsardzības prasībām.  </w:t>
            </w:r>
          </w:p>
          <w:p w:rsidR="00923E64" w:rsidRDefault="004D7AA5" w:rsidP="007A2048">
            <w:pPr>
              <w:tabs>
                <w:tab w:val="left" w:pos="993"/>
              </w:tabs>
              <w:jc w:val="both"/>
              <w:rPr>
                <w:b/>
                <w:caps/>
                <w:sz w:val="22"/>
                <w:szCs w:val="22"/>
                <w:lang w:val="lv-LV"/>
              </w:rPr>
            </w:pPr>
            <w:r>
              <w:rPr>
                <w:sz w:val="24"/>
              </w:rPr>
              <w:t>7</w:t>
            </w:r>
            <w:r w:rsidR="00717998" w:rsidRPr="00B53490">
              <w:rPr>
                <w:sz w:val="24"/>
              </w:rPr>
              <w:t xml:space="preserve">. </w:t>
            </w:r>
            <w:r w:rsidR="00717998" w:rsidRPr="00E43739">
              <w:rPr>
                <w:bCs/>
                <w:sz w:val="24"/>
                <w:lang w:val="lv-LV"/>
              </w:rPr>
              <w:t>Paredzēt pietiekamu apgaismojum</w:t>
            </w:r>
            <w:r w:rsidR="005E4134">
              <w:rPr>
                <w:bCs/>
                <w:sz w:val="24"/>
                <w:lang w:val="lv-LV"/>
              </w:rPr>
              <w:t>a</w:t>
            </w:r>
            <w:r w:rsidR="00717998" w:rsidRPr="00E43739">
              <w:rPr>
                <w:bCs/>
                <w:sz w:val="24"/>
                <w:lang w:val="lv-LV"/>
              </w:rPr>
              <w:t xml:space="preserve"> ierīkošanu </w:t>
            </w:r>
            <w:r w:rsidR="00717998" w:rsidRPr="00E43739">
              <w:rPr>
                <w:sz w:val="24"/>
                <w:lang w:val="lv-LV"/>
              </w:rPr>
              <w:t xml:space="preserve">un </w:t>
            </w:r>
            <w:r w:rsidR="00717998" w:rsidRPr="00E43739">
              <w:rPr>
                <w:bCs/>
                <w:sz w:val="24"/>
                <w:lang w:val="lv-LV"/>
              </w:rPr>
              <w:t xml:space="preserve">teritorijas </w:t>
            </w:r>
            <w:r w:rsidR="00717998" w:rsidRPr="00E43739">
              <w:rPr>
                <w:sz w:val="24"/>
                <w:lang w:val="lv-LV"/>
              </w:rPr>
              <w:t>labiekārtošanu</w:t>
            </w:r>
            <w:r w:rsidR="00717998" w:rsidRPr="00B53490">
              <w:rPr>
                <w:sz w:val="24"/>
              </w:rPr>
              <w:t>.</w:t>
            </w:r>
          </w:p>
          <w:p w:rsidR="00923E64" w:rsidRDefault="00923E64" w:rsidP="00923E64">
            <w:pPr>
              <w:pStyle w:val="Sarakstarindkopa"/>
              <w:tabs>
                <w:tab w:val="left" w:pos="342"/>
                <w:tab w:val="left" w:pos="987"/>
                <w:tab w:val="left" w:pos="1152"/>
                <w:tab w:val="left" w:pos="1857"/>
                <w:tab w:val="left" w:pos="2607"/>
              </w:tabs>
              <w:spacing w:before="60" w:after="60"/>
              <w:ind w:left="1332" w:hanging="1332"/>
              <w:jc w:val="both"/>
              <w:rPr>
                <w:b/>
                <w:sz w:val="24"/>
                <w:lang w:val="lv-LV"/>
              </w:rPr>
            </w:pP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64" w:rsidRPr="00BA7A7D" w:rsidRDefault="004D7AA5" w:rsidP="00BA7A7D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A859C4">
              <w:rPr>
                <w:b/>
                <w:sz w:val="24"/>
                <w:lang w:val="lv-LV"/>
              </w:rPr>
              <w:lastRenderedPageBreak/>
              <w:t xml:space="preserve">9. </w:t>
            </w:r>
            <w:r w:rsidR="001502FC" w:rsidRPr="00A859C4">
              <w:rPr>
                <w:b/>
                <w:sz w:val="24"/>
                <w:lang w:val="lv-LV"/>
              </w:rPr>
              <w:t>Maksimālais izpildes termiņš:</w:t>
            </w:r>
            <w:r w:rsidR="001502FC" w:rsidRPr="001502FC">
              <w:rPr>
                <w:b/>
                <w:sz w:val="24"/>
                <w:lang w:val="lv-LV"/>
              </w:rPr>
              <w:t xml:space="preserve"> </w:t>
            </w:r>
            <w:r w:rsidR="001502FC" w:rsidRPr="00717998">
              <w:rPr>
                <w:iCs/>
                <w:sz w:val="24"/>
                <w:lang w:val="lv-LV"/>
              </w:rPr>
              <w:t>5 gadi no ietveršanas būvatļaujā.</w:t>
            </w:r>
          </w:p>
        </w:tc>
      </w:tr>
      <w:tr w:rsidR="000E1D37" w:rsidTr="00B05D3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A" w:rsidRDefault="004D7AA5" w:rsidP="00923E64">
            <w:pPr>
              <w:tabs>
                <w:tab w:val="left" w:pos="987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312436">
              <w:rPr>
                <w:color w:val="000000" w:themeColor="text1"/>
                <w:sz w:val="24"/>
                <w:lang w:val="lv-LV"/>
              </w:rPr>
              <w:t xml:space="preserve">Veselības inspekcija </w:t>
            </w:r>
            <w:r>
              <w:rPr>
                <w:color w:val="000000" w:themeColor="text1"/>
                <w:sz w:val="24"/>
                <w:lang w:val="lv-LV"/>
              </w:rPr>
              <w:t>rekomendē</w:t>
            </w:r>
            <w:r w:rsidRPr="00312436">
              <w:rPr>
                <w:color w:val="000000" w:themeColor="text1"/>
                <w:sz w:val="24"/>
                <w:lang w:val="lv-LV"/>
              </w:rPr>
              <w:t xml:space="preserve"> būvprojekta risinājumu izvērtēt </w:t>
            </w:r>
            <w:r w:rsidRPr="00312436">
              <w:rPr>
                <w:sz w:val="24"/>
                <w:lang w:val="lv-LV"/>
              </w:rPr>
              <w:t>Veselības inspekcijas Sabiedrības veselības departamenta Zemgales kontroles nodaļā.</w:t>
            </w:r>
          </w:p>
        </w:tc>
      </w:tr>
    </w:tbl>
    <w:p w:rsidR="0086581C" w:rsidRDefault="0086581C" w:rsidP="0086581C">
      <w:pPr>
        <w:jc w:val="both"/>
        <w:rPr>
          <w:sz w:val="24"/>
          <w:lang w:val="lv-LV"/>
        </w:rPr>
      </w:pPr>
    </w:p>
    <w:p w:rsidR="00B05D3A" w:rsidRDefault="00B05D3A" w:rsidP="0086581C">
      <w:pPr>
        <w:jc w:val="both"/>
        <w:rPr>
          <w:sz w:val="24"/>
          <w:lang w:val="lv-LV"/>
        </w:rPr>
      </w:pPr>
    </w:p>
    <w:p w:rsidR="0086581C" w:rsidRDefault="0086581C" w:rsidP="0086581C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0E1D37" w:rsidTr="003F4FB2">
        <w:tc>
          <w:tcPr>
            <w:tcW w:w="6237" w:type="dxa"/>
            <w:hideMark/>
          </w:tcPr>
          <w:p w:rsidR="00232CED" w:rsidRDefault="00232CED" w:rsidP="003F4FB2">
            <w:pPr>
              <w:rPr>
                <w:sz w:val="24"/>
                <w:lang w:val="lv-LV"/>
              </w:rPr>
            </w:pPr>
          </w:p>
          <w:p w:rsidR="0002471A" w:rsidRDefault="004D7AA5" w:rsidP="003F4FB2">
            <w:pPr>
              <w:rPr>
                <w:sz w:val="24"/>
                <w:lang w:val="lv-LV"/>
              </w:rPr>
            </w:pPr>
            <w:r w:rsidRPr="00312436">
              <w:rPr>
                <w:sz w:val="24"/>
                <w:lang w:val="lv-LV"/>
              </w:rPr>
              <w:t>Sabiedrības veselības departamenta</w:t>
            </w:r>
          </w:p>
          <w:p w:rsidR="00232CED" w:rsidRDefault="004D7AA5" w:rsidP="003F4FB2">
            <w:pPr>
              <w:rPr>
                <w:sz w:val="24"/>
                <w:lang w:val="lv-LV"/>
              </w:rPr>
            </w:pPr>
            <w:r w:rsidRPr="00312436">
              <w:rPr>
                <w:sz w:val="24"/>
                <w:lang w:val="lv-LV"/>
              </w:rPr>
              <w:t>Zemgales kontroles nodaļ</w:t>
            </w:r>
            <w:r>
              <w:rPr>
                <w:sz w:val="24"/>
                <w:lang w:val="lv-LV"/>
              </w:rPr>
              <w:t>as vadītāja</w:t>
            </w:r>
          </w:p>
        </w:tc>
        <w:tc>
          <w:tcPr>
            <w:tcW w:w="3119" w:type="dxa"/>
            <w:hideMark/>
          </w:tcPr>
          <w:p w:rsidR="00232CED" w:rsidRDefault="00232CED" w:rsidP="003F4FB2">
            <w:pPr>
              <w:rPr>
                <w:sz w:val="24"/>
                <w:lang w:val="lv-LV"/>
              </w:rPr>
            </w:pPr>
          </w:p>
          <w:p w:rsidR="0002471A" w:rsidRDefault="0002471A" w:rsidP="003F4FB2">
            <w:pPr>
              <w:rPr>
                <w:noProof/>
                <w:sz w:val="24"/>
                <w:lang w:val="lv-LV"/>
              </w:rPr>
            </w:pPr>
          </w:p>
          <w:p w:rsidR="00232CED" w:rsidRDefault="004D7AA5" w:rsidP="003F4FB2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                      </w:t>
            </w:r>
            <w:r w:rsidR="00F35910"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32CED" w:rsidRDefault="00232CED" w:rsidP="00232CED">
      <w:pPr>
        <w:tabs>
          <w:tab w:val="right" w:pos="9072"/>
        </w:tabs>
        <w:rPr>
          <w:sz w:val="24"/>
          <w:lang w:val="lv-LV"/>
        </w:rPr>
      </w:pPr>
    </w:p>
    <w:p w:rsidR="009D26D7" w:rsidRDefault="009D26D7" w:rsidP="00232CED">
      <w:pPr>
        <w:tabs>
          <w:tab w:val="right" w:pos="9072"/>
        </w:tabs>
        <w:rPr>
          <w:sz w:val="24"/>
          <w:lang w:val="lv-LV"/>
        </w:rPr>
      </w:pPr>
    </w:p>
    <w:p w:rsidR="009D26D7" w:rsidRDefault="009D26D7" w:rsidP="00232CED">
      <w:pPr>
        <w:tabs>
          <w:tab w:val="right" w:pos="9072"/>
        </w:tabs>
        <w:rPr>
          <w:sz w:val="24"/>
          <w:lang w:val="lv-LV"/>
        </w:rPr>
      </w:pPr>
    </w:p>
    <w:p w:rsidR="009D26D7" w:rsidRDefault="009D26D7" w:rsidP="00232CED">
      <w:pPr>
        <w:tabs>
          <w:tab w:val="right" w:pos="9072"/>
        </w:tabs>
        <w:rPr>
          <w:sz w:val="24"/>
          <w:lang w:val="lv-LV"/>
        </w:rPr>
      </w:pPr>
    </w:p>
    <w:p w:rsidR="009D26D7" w:rsidRDefault="009D26D7" w:rsidP="00232CED">
      <w:pPr>
        <w:tabs>
          <w:tab w:val="right" w:pos="9072"/>
        </w:tabs>
        <w:rPr>
          <w:sz w:val="24"/>
          <w:lang w:val="lv-LV"/>
        </w:rPr>
      </w:pPr>
    </w:p>
    <w:p w:rsidR="00232CED" w:rsidRDefault="00232CED" w:rsidP="00232CED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E1D37" w:rsidTr="003F4FB2">
        <w:tc>
          <w:tcPr>
            <w:tcW w:w="9356" w:type="dxa"/>
            <w:hideMark/>
          </w:tcPr>
          <w:p w:rsidR="00232CED" w:rsidRPr="001827B2" w:rsidRDefault="004D7AA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Tatjana Losicka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63020038</w:t>
            </w:r>
          </w:p>
        </w:tc>
      </w:tr>
      <w:tr w:rsidR="000E1D37" w:rsidTr="003F4FB2">
        <w:trPr>
          <w:trHeight w:val="319"/>
        </w:trPr>
        <w:tc>
          <w:tcPr>
            <w:tcW w:w="9356" w:type="dxa"/>
            <w:hideMark/>
          </w:tcPr>
          <w:p w:rsidR="00232CED" w:rsidRPr="008E62F0" w:rsidRDefault="004D7AA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="009D26D7" w:rsidRPr="00BD7581">
                <w:rPr>
                  <w:rStyle w:val="Hipersaite"/>
                  <w:b w:val="0"/>
                  <w:noProof/>
                  <w:sz w:val="20"/>
                  <w:szCs w:val="20"/>
                  <w:lang w:val="en-GB" w:eastAsia="en-US"/>
                </w:rPr>
                <w:t>tatjana.losicka@vi.gov.lv</w:t>
              </w:r>
            </w:hyperlink>
            <w:r w:rsidR="009D26D7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p w:rsidR="001B49F7" w:rsidRDefault="001B49F7" w:rsidP="00BF2E2F">
      <w:pPr>
        <w:rPr>
          <w:sz w:val="24"/>
          <w:lang w:val="lv-LV"/>
        </w:rPr>
      </w:pPr>
    </w:p>
    <w:sectPr w:rsidR="001B49F7" w:rsidSect="00B816E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D7AA5">
      <w:r>
        <w:separator/>
      </w:r>
    </w:p>
  </w:endnote>
  <w:endnote w:type="continuationSeparator" w:id="0">
    <w:p w:rsidR="00000000" w:rsidRDefault="004D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ADF" w:rsidRDefault="004D7AA5" w:rsidP="00B70ADF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:rsidR="00B70ADF" w:rsidRDefault="00B70ADF" w:rsidP="00B70ADF">
    <w:pPr>
      <w:pStyle w:val="Kjene"/>
      <w:rPr>
        <w:sz w:val="20"/>
        <w:lang w:val="lv-LV"/>
      </w:rPr>
    </w:pPr>
  </w:p>
  <w:p w:rsidR="0045451E" w:rsidRPr="00B70ADF" w:rsidRDefault="004D7AA5" w:rsidP="00B70ADF">
    <w:pPr>
      <w:pStyle w:val="Kjene"/>
      <w:rPr>
        <w:sz w:val="20"/>
      </w:rPr>
    </w:pPr>
    <w:r>
      <w:rPr>
        <w:sz w:val="20"/>
      </w:rPr>
      <w:t>F109</w:t>
    </w:r>
    <w:r w:rsidRPr="00022614">
      <w:rPr>
        <w:sz w:val="20"/>
      </w:rPr>
      <w:t>-</w:t>
    </w:r>
    <w:r>
      <w:rPr>
        <w:sz w:val="20"/>
      </w:rPr>
      <w:t>v</w:t>
    </w:r>
    <w:r w:rsidR="00EB739E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C84" w:rsidRDefault="004D7AA5" w:rsidP="00B15C84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B15C84" w:rsidRDefault="00B15C84">
    <w:pPr>
      <w:pStyle w:val="Kjene"/>
      <w:rPr>
        <w:sz w:val="20"/>
        <w:lang w:val="lv-LV"/>
      </w:rPr>
    </w:pPr>
  </w:p>
  <w:p w:rsidR="0045451E" w:rsidRPr="00022614" w:rsidRDefault="004D7AA5">
    <w:pPr>
      <w:pStyle w:val="Kjene"/>
      <w:rPr>
        <w:sz w:val="20"/>
      </w:rPr>
    </w:pPr>
    <w:r>
      <w:rPr>
        <w:sz w:val="20"/>
      </w:rPr>
      <w:t>F109</w:t>
    </w:r>
    <w:r w:rsidRPr="00022614">
      <w:rPr>
        <w:sz w:val="20"/>
      </w:rPr>
      <w:t>-</w:t>
    </w:r>
    <w:r w:rsidR="00B816EB">
      <w:rPr>
        <w:sz w:val="20"/>
      </w:rPr>
      <w:t>v</w:t>
    </w:r>
    <w:r w:rsidR="00E96035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D7AA5">
      <w:r>
        <w:separator/>
      </w:r>
    </w:p>
  </w:footnote>
  <w:footnote w:type="continuationSeparator" w:id="0">
    <w:p w:rsidR="00000000" w:rsidRDefault="004D7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1E" w:rsidRDefault="004D7AA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1E" w:rsidRDefault="004D7AA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>
      <w:rPr>
        <w:rStyle w:val="Lappusesnumurs"/>
        <w:sz w:val="24"/>
      </w:rPr>
      <w:t>2</w:t>
    </w:r>
    <w:r>
      <w:rPr>
        <w:rStyle w:val="Lappusesnumurs"/>
        <w:sz w:val="24"/>
      </w:rPr>
      <w:fldChar w:fldCharType="end"/>
    </w:r>
  </w:p>
  <w:p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837" w:rsidRPr="00783D52" w:rsidRDefault="004D7AA5" w:rsidP="00A41837">
    <w:pPr>
      <w:pStyle w:val="Galvene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1837" w:rsidRPr="00783D52" w:rsidRDefault="004D7AA5" w:rsidP="00A41837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4D5F" w:rsidRDefault="004D7AA5" w:rsidP="00E54D5F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4850FE" w:rsidRPr="00E54D5F" w:rsidRDefault="004D7AA5" w:rsidP="00E54D5F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47594" w:rsidRPr="00F8102C">
        <w:rPr>
          <w:rStyle w:val="Hipersaite"/>
          <w:bCs/>
          <w:sz w:val="20"/>
          <w:lang w:val="lv-LV"/>
        </w:rPr>
        <w:t>zemgale@vi.gov.lv</w:t>
      </w:r>
    </w:hyperlink>
    <w:r w:rsidR="00B47594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47594" w:rsidRPr="00F8102C">
        <w:rPr>
          <w:rStyle w:val="Hipersaite"/>
          <w:bCs/>
          <w:sz w:val="20"/>
          <w:szCs w:val="20"/>
          <w:lang w:val="lv-LV"/>
        </w:rPr>
        <w:t>www.vi.gov.lv</w:t>
      </w:r>
    </w:hyperlink>
    <w:r w:rsidR="00B47594">
      <w:rPr>
        <w:bCs/>
        <w:sz w:val="20"/>
        <w:szCs w:val="20"/>
        <w:lang w:val="lv-LV"/>
      </w:rPr>
      <w:t xml:space="preserve"> </w:t>
    </w:r>
  </w:p>
  <w:p w:rsidR="00A41837" w:rsidRPr="00A41837" w:rsidRDefault="00A41837" w:rsidP="003B10E1">
    <w:pPr>
      <w:jc w:val="center"/>
      <w:rPr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DD4B58A">
      <w:start w:val="1"/>
      <w:numFmt w:val="decimal"/>
      <w:lvlText w:val="%1."/>
      <w:lvlJc w:val="left"/>
      <w:pPr>
        <w:ind w:left="1429" w:hanging="360"/>
      </w:pPr>
    </w:lvl>
    <w:lvl w:ilvl="1" w:tplc="04326008" w:tentative="1">
      <w:start w:val="1"/>
      <w:numFmt w:val="lowerLetter"/>
      <w:lvlText w:val="%2."/>
      <w:lvlJc w:val="left"/>
      <w:pPr>
        <w:ind w:left="2149" w:hanging="360"/>
      </w:pPr>
    </w:lvl>
    <w:lvl w:ilvl="2" w:tplc="79BEDCA8" w:tentative="1">
      <w:start w:val="1"/>
      <w:numFmt w:val="lowerRoman"/>
      <w:lvlText w:val="%3."/>
      <w:lvlJc w:val="right"/>
      <w:pPr>
        <w:ind w:left="2869" w:hanging="180"/>
      </w:pPr>
    </w:lvl>
    <w:lvl w:ilvl="3" w:tplc="A90E03CE" w:tentative="1">
      <w:start w:val="1"/>
      <w:numFmt w:val="decimal"/>
      <w:lvlText w:val="%4."/>
      <w:lvlJc w:val="left"/>
      <w:pPr>
        <w:ind w:left="3589" w:hanging="360"/>
      </w:pPr>
    </w:lvl>
    <w:lvl w:ilvl="4" w:tplc="77F0A480" w:tentative="1">
      <w:start w:val="1"/>
      <w:numFmt w:val="lowerLetter"/>
      <w:lvlText w:val="%5."/>
      <w:lvlJc w:val="left"/>
      <w:pPr>
        <w:ind w:left="4309" w:hanging="360"/>
      </w:pPr>
    </w:lvl>
    <w:lvl w:ilvl="5" w:tplc="3DB6FD98" w:tentative="1">
      <w:start w:val="1"/>
      <w:numFmt w:val="lowerRoman"/>
      <w:lvlText w:val="%6."/>
      <w:lvlJc w:val="right"/>
      <w:pPr>
        <w:ind w:left="5029" w:hanging="180"/>
      </w:pPr>
    </w:lvl>
    <w:lvl w:ilvl="6" w:tplc="7D769162" w:tentative="1">
      <w:start w:val="1"/>
      <w:numFmt w:val="decimal"/>
      <w:lvlText w:val="%7."/>
      <w:lvlJc w:val="left"/>
      <w:pPr>
        <w:ind w:left="5749" w:hanging="360"/>
      </w:pPr>
    </w:lvl>
    <w:lvl w:ilvl="7" w:tplc="F1EA4F6C" w:tentative="1">
      <w:start w:val="1"/>
      <w:numFmt w:val="lowerLetter"/>
      <w:lvlText w:val="%8."/>
      <w:lvlJc w:val="left"/>
      <w:pPr>
        <w:ind w:left="6469" w:hanging="360"/>
      </w:pPr>
    </w:lvl>
    <w:lvl w:ilvl="8" w:tplc="3F60D24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FF1AF6"/>
    <w:multiLevelType w:val="hybridMultilevel"/>
    <w:tmpl w:val="046031CA"/>
    <w:lvl w:ilvl="0" w:tplc="328EC8AA">
      <w:start w:val="1"/>
      <w:numFmt w:val="decimal"/>
      <w:lvlText w:val="%1)"/>
      <w:lvlJc w:val="left"/>
      <w:pPr>
        <w:ind w:left="1440" w:hanging="360"/>
      </w:pPr>
    </w:lvl>
    <w:lvl w:ilvl="1" w:tplc="CB227E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A2AB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DE77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6D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E0B9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16F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9A1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60D1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87CAC5E2"/>
    <w:lvl w:ilvl="0" w:tplc="243A37F6">
      <w:start w:val="1"/>
      <w:numFmt w:val="decimal"/>
      <w:lvlText w:val="%1."/>
      <w:lvlJc w:val="left"/>
      <w:pPr>
        <w:ind w:left="2149" w:hanging="360"/>
      </w:pPr>
    </w:lvl>
    <w:lvl w:ilvl="1" w:tplc="2C4CB058" w:tentative="1">
      <w:start w:val="1"/>
      <w:numFmt w:val="lowerLetter"/>
      <w:lvlText w:val="%2."/>
      <w:lvlJc w:val="left"/>
      <w:pPr>
        <w:ind w:left="2869" w:hanging="360"/>
      </w:pPr>
    </w:lvl>
    <w:lvl w:ilvl="2" w:tplc="D5B03FD6" w:tentative="1">
      <w:start w:val="1"/>
      <w:numFmt w:val="lowerRoman"/>
      <w:lvlText w:val="%3."/>
      <w:lvlJc w:val="right"/>
      <w:pPr>
        <w:ind w:left="3589" w:hanging="180"/>
      </w:pPr>
    </w:lvl>
    <w:lvl w:ilvl="3" w:tplc="7E98FF1C" w:tentative="1">
      <w:start w:val="1"/>
      <w:numFmt w:val="decimal"/>
      <w:lvlText w:val="%4."/>
      <w:lvlJc w:val="left"/>
      <w:pPr>
        <w:ind w:left="4309" w:hanging="360"/>
      </w:pPr>
    </w:lvl>
    <w:lvl w:ilvl="4" w:tplc="85DCED56" w:tentative="1">
      <w:start w:val="1"/>
      <w:numFmt w:val="lowerLetter"/>
      <w:lvlText w:val="%5."/>
      <w:lvlJc w:val="left"/>
      <w:pPr>
        <w:ind w:left="5029" w:hanging="360"/>
      </w:pPr>
    </w:lvl>
    <w:lvl w:ilvl="5" w:tplc="953C81BA" w:tentative="1">
      <w:start w:val="1"/>
      <w:numFmt w:val="lowerRoman"/>
      <w:lvlText w:val="%6."/>
      <w:lvlJc w:val="right"/>
      <w:pPr>
        <w:ind w:left="5749" w:hanging="180"/>
      </w:pPr>
    </w:lvl>
    <w:lvl w:ilvl="6" w:tplc="3266C93A" w:tentative="1">
      <w:start w:val="1"/>
      <w:numFmt w:val="decimal"/>
      <w:lvlText w:val="%7."/>
      <w:lvlJc w:val="left"/>
      <w:pPr>
        <w:ind w:left="6469" w:hanging="360"/>
      </w:pPr>
    </w:lvl>
    <w:lvl w:ilvl="7" w:tplc="64D0D746" w:tentative="1">
      <w:start w:val="1"/>
      <w:numFmt w:val="lowerLetter"/>
      <w:lvlText w:val="%8."/>
      <w:lvlJc w:val="left"/>
      <w:pPr>
        <w:ind w:left="7189" w:hanging="360"/>
      </w:pPr>
    </w:lvl>
    <w:lvl w:ilvl="8" w:tplc="3ADC621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D158BA78">
      <w:start w:val="1"/>
      <w:numFmt w:val="decimal"/>
      <w:lvlText w:val="%1)"/>
      <w:lvlJc w:val="left"/>
      <w:pPr>
        <w:ind w:left="720" w:hanging="360"/>
      </w:pPr>
    </w:lvl>
    <w:lvl w:ilvl="1" w:tplc="021AF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8252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8692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049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FC3E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1CB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6CA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B236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B0A2DC74">
      <w:start w:val="1"/>
      <w:numFmt w:val="decimal"/>
      <w:lvlText w:val="%1."/>
      <w:lvlJc w:val="left"/>
      <w:pPr>
        <w:ind w:left="2149" w:hanging="360"/>
      </w:pPr>
    </w:lvl>
    <w:lvl w:ilvl="1" w:tplc="E98080E0" w:tentative="1">
      <w:start w:val="1"/>
      <w:numFmt w:val="lowerLetter"/>
      <w:lvlText w:val="%2."/>
      <w:lvlJc w:val="left"/>
      <w:pPr>
        <w:ind w:left="2869" w:hanging="360"/>
      </w:pPr>
    </w:lvl>
    <w:lvl w:ilvl="2" w:tplc="98627F54" w:tentative="1">
      <w:start w:val="1"/>
      <w:numFmt w:val="lowerRoman"/>
      <w:lvlText w:val="%3."/>
      <w:lvlJc w:val="right"/>
      <w:pPr>
        <w:ind w:left="3589" w:hanging="180"/>
      </w:pPr>
    </w:lvl>
    <w:lvl w:ilvl="3" w:tplc="29DC4422" w:tentative="1">
      <w:start w:val="1"/>
      <w:numFmt w:val="decimal"/>
      <w:lvlText w:val="%4."/>
      <w:lvlJc w:val="left"/>
      <w:pPr>
        <w:ind w:left="4309" w:hanging="360"/>
      </w:pPr>
    </w:lvl>
    <w:lvl w:ilvl="4" w:tplc="3926E202" w:tentative="1">
      <w:start w:val="1"/>
      <w:numFmt w:val="lowerLetter"/>
      <w:lvlText w:val="%5."/>
      <w:lvlJc w:val="left"/>
      <w:pPr>
        <w:ind w:left="5029" w:hanging="360"/>
      </w:pPr>
    </w:lvl>
    <w:lvl w:ilvl="5" w:tplc="18BC2F42" w:tentative="1">
      <w:start w:val="1"/>
      <w:numFmt w:val="lowerRoman"/>
      <w:lvlText w:val="%6."/>
      <w:lvlJc w:val="right"/>
      <w:pPr>
        <w:ind w:left="5749" w:hanging="180"/>
      </w:pPr>
    </w:lvl>
    <w:lvl w:ilvl="6" w:tplc="6EE84E52" w:tentative="1">
      <w:start w:val="1"/>
      <w:numFmt w:val="decimal"/>
      <w:lvlText w:val="%7."/>
      <w:lvlJc w:val="left"/>
      <w:pPr>
        <w:ind w:left="6469" w:hanging="360"/>
      </w:pPr>
    </w:lvl>
    <w:lvl w:ilvl="7" w:tplc="F3A8362E" w:tentative="1">
      <w:start w:val="1"/>
      <w:numFmt w:val="lowerLetter"/>
      <w:lvlText w:val="%8."/>
      <w:lvlJc w:val="left"/>
      <w:pPr>
        <w:ind w:left="7189" w:hanging="360"/>
      </w:pPr>
    </w:lvl>
    <w:lvl w:ilvl="8" w:tplc="CF765DE6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22614"/>
    <w:rsid w:val="0002471A"/>
    <w:rsid w:val="00034B2F"/>
    <w:rsid w:val="00035D24"/>
    <w:rsid w:val="00042421"/>
    <w:rsid w:val="00064EB8"/>
    <w:rsid w:val="00082050"/>
    <w:rsid w:val="000A4A82"/>
    <w:rsid w:val="000A4BD0"/>
    <w:rsid w:val="000B2B03"/>
    <w:rsid w:val="000C46D0"/>
    <w:rsid w:val="000E1D37"/>
    <w:rsid w:val="00104812"/>
    <w:rsid w:val="00106C0F"/>
    <w:rsid w:val="00115CB8"/>
    <w:rsid w:val="00120046"/>
    <w:rsid w:val="00125F54"/>
    <w:rsid w:val="001354C5"/>
    <w:rsid w:val="001502FC"/>
    <w:rsid w:val="001703AB"/>
    <w:rsid w:val="0017534B"/>
    <w:rsid w:val="001827B2"/>
    <w:rsid w:val="001849BB"/>
    <w:rsid w:val="00185E48"/>
    <w:rsid w:val="001B33C1"/>
    <w:rsid w:val="001B49F7"/>
    <w:rsid w:val="001B5085"/>
    <w:rsid w:val="001B70EC"/>
    <w:rsid w:val="001D2C75"/>
    <w:rsid w:val="00213271"/>
    <w:rsid w:val="0021574C"/>
    <w:rsid w:val="00232CED"/>
    <w:rsid w:val="00240007"/>
    <w:rsid w:val="002445EF"/>
    <w:rsid w:val="00280160"/>
    <w:rsid w:val="00285D97"/>
    <w:rsid w:val="00286BE6"/>
    <w:rsid w:val="002871D3"/>
    <w:rsid w:val="002B16CE"/>
    <w:rsid w:val="002C623C"/>
    <w:rsid w:val="002C6891"/>
    <w:rsid w:val="002D2040"/>
    <w:rsid w:val="002E10C2"/>
    <w:rsid w:val="002F1A3D"/>
    <w:rsid w:val="002F31D0"/>
    <w:rsid w:val="002F432F"/>
    <w:rsid w:val="00300C5A"/>
    <w:rsid w:val="003059B5"/>
    <w:rsid w:val="00312436"/>
    <w:rsid w:val="00320612"/>
    <w:rsid w:val="0032354C"/>
    <w:rsid w:val="00327CF0"/>
    <w:rsid w:val="00334961"/>
    <w:rsid w:val="00360BE8"/>
    <w:rsid w:val="00371916"/>
    <w:rsid w:val="00377A9F"/>
    <w:rsid w:val="00392428"/>
    <w:rsid w:val="003A01C4"/>
    <w:rsid w:val="003A274C"/>
    <w:rsid w:val="003A5FA9"/>
    <w:rsid w:val="003B10E1"/>
    <w:rsid w:val="003C0629"/>
    <w:rsid w:val="003C3252"/>
    <w:rsid w:val="003C3B7A"/>
    <w:rsid w:val="003D5ED5"/>
    <w:rsid w:val="003E1EC5"/>
    <w:rsid w:val="003E3C95"/>
    <w:rsid w:val="003F4FB2"/>
    <w:rsid w:val="00403AB2"/>
    <w:rsid w:val="00436511"/>
    <w:rsid w:val="0045451E"/>
    <w:rsid w:val="00460D95"/>
    <w:rsid w:val="004610E8"/>
    <w:rsid w:val="00465EA4"/>
    <w:rsid w:val="00472C6E"/>
    <w:rsid w:val="004850FE"/>
    <w:rsid w:val="004912DE"/>
    <w:rsid w:val="004923D3"/>
    <w:rsid w:val="004B1FAC"/>
    <w:rsid w:val="004B6B2A"/>
    <w:rsid w:val="004C4FF2"/>
    <w:rsid w:val="004D4A79"/>
    <w:rsid w:val="004D7AA5"/>
    <w:rsid w:val="004E78A9"/>
    <w:rsid w:val="005514D8"/>
    <w:rsid w:val="005517E1"/>
    <w:rsid w:val="005522AB"/>
    <w:rsid w:val="00567F04"/>
    <w:rsid w:val="00577C2F"/>
    <w:rsid w:val="00581254"/>
    <w:rsid w:val="005B69A4"/>
    <w:rsid w:val="005B6AAB"/>
    <w:rsid w:val="005E4134"/>
    <w:rsid w:val="00603BC3"/>
    <w:rsid w:val="00627CC4"/>
    <w:rsid w:val="00652EBB"/>
    <w:rsid w:val="00660B43"/>
    <w:rsid w:val="006635F8"/>
    <w:rsid w:val="0068137B"/>
    <w:rsid w:val="00690CFE"/>
    <w:rsid w:val="006B0A2A"/>
    <w:rsid w:val="006B4A2E"/>
    <w:rsid w:val="006C0DDA"/>
    <w:rsid w:val="006C3651"/>
    <w:rsid w:val="006C5001"/>
    <w:rsid w:val="006D43A1"/>
    <w:rsid w:val="006D6ACF"/>
    <w:rsid w:val="006F093B"/>
    <w:rsid w:val="00710429"/>
    <w:rsid w:val="007162E0"/>
    <w:rsid w:val="00717998"/>
    <w:rsid w:val="007273E3"/>
    <w:rsid w:val="007472DF"/>
    <w:rsid w:val="00761EB0"/>
    <w:rsid w:val="00777591"/>
    <w:rsid w:val="00783D52"/>
    <w:rsid w:val="0079317E"/>
    <w:rsid w:val="007952D0"/>
    <w:rsid w:val="00797064"/>
    <w:rsid w:val="007A2048"/>
    <w:rsid w:val="007A2484"/>
    <w:rsid w:val="007B147E"/>
    <w:rsid w:val="007C23B2"/>
    <w:rsid w:val="007C262C"/>
    <w:rsid w:val="007D2D92"/>
    <w:rsid w:val="008105E4"/>
    <w:rsid w:val="00810C44"/>
    <w:rsid w:val="00810FA9"/>
    <w:rsid w:val="0082372E"/>
    <w:rsid w:val="00823733"/>
    <w:rsid w:val="00826C77"/>
    <w:rsid w:val="00834FFC"/>
    <w:rsid w:val="008355A6"/>
    <w:rsid w:val="0086581C"/>
    <w:rsid w:val="00872DDD"/>
    <w:rsid w:val="00881887"/>
    <w:rsid w:val="00893DF4"/>
    <w:rsid w:val="00894AC5"/>
    <w:rsid w:val="008A3DA7"/>
    <w:rsid w:val="008C06D3"/>
    <w:rsid w:val="008D0063"/>
    <w:rsid w:val="008D1487"/>
    <w:rsid w:val="008E62F0"/>
    <w:rsid w:val="00900669"/>
    <w:rsid w:val="00902218"/>
    <w:rsid w:val="0090708C"/>
    <w:rsid w:val="00911A26"/>
    <w:rsid w:val="00912843"/>
    <w:rsid w:val="00923E64"/>
    <w:rsid w:val="009313A7"/>
    <w:rsid w:val="009561DA"/>
    <w:rsid w:val="00970D38"/>
    <w:rsid w:val="00974617"/>
    <w:rsid w:val="00977146"/>
    <w:rsid w:val="00981501"/>
    <w:rsid w:val="009C7C74"/>
    <w:rsid w:val="009D26D7"/>
    <w:rsid w:val="009E4046"/>
    <w:rsid w:val="00A02B48"/>
    <w:rsid w:val="00A1539A"/>
    <w:rsid w:val="00A26FE5"/>
    <w:rsid w:val="00A3561A"/>
    <w:rsid w:val="00A41837"/>
    <w:rsid w:val="00A51A91"/>
    <w:rsid w:val="00A71A45"/>
    <w:rsid w:val="00A8042D"/>
    <w:rsid w:val="00A859C4"/>
    <w:rsid w:val="00A92CCC"/>
    <w:rsid w:val="00A93E38"/>
    <w:rsid w:val="00AE06D7"/>
    <w:rsid w:val="00B01AB4"/>
    <w:rsid w:val="00B05992"/>
    <w:rsid w:val="00B05D3A"/>
    <w:rsid w:val="00B12297"/>
    <w:rsid w:val="00B15C84"/>
    <w:rsid w:val="00B22CC9"/>
    <w:rsid w:val="00B25558"/>
    <w:rsid w:val="00B44C11"/>
    <w:rsid w:val="00B47594"/>
    <w:rsid w:val="00B53490"/>
    <w:rsid w:val="00B56E2A"/>
    <w:rsid w:val="00B65F5C"/>
    <w:rsid w:val="00B70ADF"/>
    <w:rsid w:val="00B816EB"/>
    <w:rsid w:val="00BA6250"/>
    <w:rsid w:val="00BA75C3"/>
    <w:rsid w:val="00BA7A7D"/>
    <w:rsid w:val="00BB4290"/>
    <w:rsid w:val="00BC31EE"/>
    <w:rsid w:val="00BC624B"/>
    <w:rsid w:val="00BC67F6"/>
    <w:rsid w:val="00BC7F5E"/>
    <w:rsid w:val="00BD5879"/>
    <w:rsid w:val="00BD7581"/>
    <w:rsid w:val="00BE2A2D"/>
    <w:rsid w:val="00BE5727"/>
    <w:rsid w:val="00BF195D"/>
    <w:rsid w:val="00BF20F8"/>
    <w:rsid w:val="00BF2E2F"/>
    <w:rsid w:val="00C274B1"/>
    <w:rsid w:val="00C313AE"/>
    <w:rsid w:val="00C55AB8"/>
    <w:rsid w:val="00C57926"/>
    <w:rsid w:val="00C64494"/>
    <w:rsid w:val="00C872BC"/>
    <w:rsid w:val="00C910CB"/>
    <w:rsid w:val="00C96C06"/>
    <w:rsid w:val="00CC1AE6"/>
    <w:rsid w:val="00CD79CE"/>
    <w:rsid w:val="00D0170F"/>
    <w:rsid w:val="00D03C1D"/>
    <w:rsid w:val="00D06032"/>
    <w:rsid w:val="00D139BD"/>
    <w:rsid w:val="00D1528A"/>
    <w:rsid w:val="00D20B94"/>
    <w:rsid w:val="00D25B44"/>
    <w:rsid w:val="00D26AF2"/>
    <w:rsid w:val="00D3096E"/>
    <w:rsid w:val="00D3465C"/>
    <w:rsid w:val="00D7017A"/>
    <w:rsid w:val="00D71A5E"/>
    <w:rsid w:val="00D84ADB"/>
    <w:rsid w:val="00DA3442"/>
    <w:rsid w:val="00DB27DE"/>
    <w:rsid w:val="00DB6B34"/>
    <w:rsid w:val="00DB74BC"/>
    <w:rsid w:val="00DD3757"/>
    <w:rsid w:val="00DF208A"/>
    <w:rsid w:val="00E0560B"/>
    <w:rsid w:val="00E345B5"/>
    <w:rsid w:val="00E43739"/>
    <w:rsid w:val="00E54D5F"/>
    <w:rsid w:val="00E66AC6"/>
    <w:rsid w:val="00E843D0"/>
    <w:rsid w:val="00E90474"/>
    <w:rsid w:val="00E96035"/>
    <w:rsid w:val="00EA2CD0"/>
    <w:rsid w:val="00EB739E"/>
    <w:rsid w:val="00ED7EA5"/>
    <w:rsid w:val="00EE2003"/>
    <w:rsid w:val="00F100C4"/>
    <w:rsid w:val="00F11610"/>
    <w:rsid w:val="00F22917"/>
    <w:rsid w:val="00F304B2"/>
    <w:rsid w:val="00F35910"/>
    <w:rsid w:val="00F70D34"/>
    <w:rsid w:val="00F8102C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43461-46CF-4F92-A8E5-0E75BD24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90708C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90708C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90708C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90708C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90708C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90708C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90708C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90708C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90708C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90708C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90708C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90708C"/>
  </w:style>
  <w:style w:type="paragraph" w:styleId="Pamatteksts">
    <w:name w:val="Body Text"/>
    <w:basedOn w:val="Parasts"/>
    <w:uiPriority w:val="99"/>
    <w:rsid w:val="0090708C"/>
    <w:rPr>
      <w:lang w:val="lv-LV"/>
    </w:rPr>
  </w:style>
  <w:style w:type="paragraph" w:styleId="Pamattekstsaratkpi">
    <w:name w:val="Body Text Indent"/>
    <w:basedOn w:val="Parasts"/>
    <w:rsid w:val="0090708C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90708C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90708C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styleId="Komentraatsauce">
    <w:name w:val="annotation reference"/>
    <w:basedOn w:val="Noklusjumarindkopasfonts"/>
    <w:rsid w:val="001354C5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354C5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354C5"/>
    <w:rPr>
      <w:lang w:val="en-GB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1354C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1354C5"/>
    <w:rPr>
      <w:b/>
      <w:bCs/>
      <w:lang w:val="en-GB"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A41837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15C84"/>
    <w:pPr>
      <w:jc w:val="center"/>
    </w:pPr>
    <w:rPr>
      <w:b/>
      <w:sz w:val="24"/>
      <w:szCs w:val="24"/>
      <w:lang w:val="lv-LV"/>
    </w:rPr>
  </w:style>
  <w:style w:type="paragraph" w:styleId="Sarakstarindkopa">
    <w:name w:val="List Paragraph"/>
    <w:basedOn w:val="Parasts"/>
    <w:uiPriority w:val="34"/>
    <w:qFormat/>
    <w:rsid w:val="00B05D3A"/>
    <w:pPr>
      <w:ind w:left="720"/>
      <w:contextualSpacing/>
      <w:textAlignment w:val="auto"/>
    </w:pPr>
    <w:rPr>
      <w:szCs w:val="20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BC7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losicka@vi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B20E4-8730-41C3-ABD8-2580300B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Data</cp:lastModifiedBy>
  <cp:revision>2</cp:revision>
  <cp:lastPrinted>2014-12-17T07:06:00Z</cp:lastPrinted>
  <dcterms:created xsi:type="dcterms:W3CDTF">2023-03-16T13:54:00Z</dcterms:created>
  <dcterms:modified xsi:type="dcterms:W3CDTF">2023-03-16T13:54:00Z</dcterms:modified>
</cp:coreProperties>
</file>