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9466" w14:textId="77777777" w:rsidR="008D79D0" w:rsidRPr="00AA41AC" w:rsidRDefault="008D79D0" w:rsidP="00C06C05">
      <w:pPr>
        <w:spacing w:after="0"/>
        <w:ind w:left="284"/>
        <w:jc w:val="center"/>
        <w:rPr>
          <w:rFonts w:cstheme="minorHAnsi"/>
        </w:rPr>
      </w:pPr>
      <w:r w:rsidRPr="00AA41AC">
        <w:rPr>
          <w:rFonts w:cstheme="minorHAnsi"/>
        </w:rPr>
        <w:t>VSIA “Slimnīca “Ģintermuiža””</w:t>
      </w:r>
    </w:p>
    <w:p w14:paraId="6CD208D5" w14:textId="77777777" w:rsidR="008D79D0" w:rsidRPr="00AA41AC" w:rsidRDefault="008D79D0" w:rsidP="008D79D0">
      <w:pPr>
        <w:spacing w:after="0"/>
        <w:jc w:val="center"/>
        <w:rPr>
          <w:rFonts w:cstheme="minorHAnsi"/>
          <w:b/>
          <w:bCs/>
        </w:rPr>
      </w:pPr>
    </w:p>
    <w:p w14:paraId="50A9D647" w14:textId="509B666A" w:rsidR="008D79D0" w:rsidRPr="00AA41AC" w:rsidRDefault="008D79D0" w:rsidP="008D79D0">
      <w:pPr>
        <w:spacing w:after="0"/>
        <w:jc w:val="center"/>
        <w:rPr>
          <w:rFonts w:cstheme="minorHAnsi"/>
          <w:b/>
          <w:bCs/>
        </w:rPr>
      </w:pPr>
      <w:r w:rsidRPr="00AA41AC">
        <w:rPr>
          <w:rFonts w:cstheme="minorHAnsi"/>
          <w:b/>
          <w:bCs/>
        </w:rPr>
        <w:t>STARPPERIODU</w:t>
      </w:r>
      <w:r w:rsidR="00C06C05" w:rsidRPr="00AA41AC">
        <w:rPr>
          <w:rFonts w:cstheme="minorHAnsi"/>
          <w:b/>
          <w:bCs/>
        </w:rPr>
        <w:t xml:space="preserve"> </w:t>
      </w:r>
      <w:r w:rsidRPr="00AA41AC">
        <w:rPr>
          <w:rFonts w:cstheme="minorHAnsi"/>
          <w:b/>
          <w:bCs/>
        </w:rPr>
        <w:t>VADĪBAS</w:t>
      </w:r>
      <w:r w:rsidR="00C06C05" w:rsidRPr="00AA41AC">
        <w:rPr>
          <w:rFonts w:cstheme="minorHAnsi"/>
          <w:b/>
          <w:bCs/>
        </w:rPr>
        <w:t xml:space="preserve"> </w:t>
      </w:r>
      <w:r w:rsidRPr="00AA41AC">
        <w:rPr>
          <w:rFonts w:cstheme="minorHAnsi"/>
          <w:b/>
          <w:bCs/>
        </w:rPr>
        <w:t>ZIŅOJUMS</w:t>
      </w:r>
    </w:p>
    <w:p w14:paraId="1E8E4839" w14:textId="38BE3252" w:rsidR="0018783C" w:rsidRPr="00AA41AC" w:rsidRDefault="008D79D0" w:rsidP="008D79D0">
      <w:pPr>
        <w:spacing w:after="0"/>
        <w:jc w:val="center"/>
        <w:rPr>
          <w:rFonts w:cstheme="minorHAnsi"/>
        </w:rPr>
      </w:pPr>
      <w:r w:rsidRPr="00AA41AC">
        <w:rPr>
          <w:rFonts w:cstheme="minorHAnsi"/>
        </w:rPr>
        <w:t>par 202</w:t>
      </w:r>
      <w:r w:rsidR="00E54C83" w:rsidRPr="00AA41AC">
        <w:rPr>
          <w:rFonts w:cstheme="minorHAnsi"/>
        </w:rPr>
        <w:t>2</w:t>
      </w:r>
      <w:r w:rsidRPr="00AA41AC">
        <w:rPr>
          <w:rFonts w:cstheme="minorHAnsi"/>
        </w:rPr>
        <w:t xml:space="preserve">. </w:t>
      </w:r>
      <w:r w:rsidR="0073779C" w:rsidRPr="00AA41AC">
        <w:rPr>
          <w:rFonts w:cstheme="minorHAnsi"/>
        </w:rPr>
        <w:t>gad</w:t>
      </w:r>
      <w:r w:rsidR="00B10F7D" w:rsidRPr="00AA41AC">
        <w:rPr>
          <w:rFonts w:cstheme="minorHAnsi"/>
        </w:rPr>
        <w:t xml:space="preserve">a </w:t>
      </w:r>
      <w:r w:rsidR="009A56DA" w:rsidRPr="00AA41AC">
        <w:rPr>
          <w:rFonts w:cstheme="minorHAnsi"/>
        </w:rPr>
        <w:t>9</w:t>
      </w:r>
      <w:r w:rsidR="00B10F7D" w:rsidRPr="00AA41AC">
        <w:rPr>
          <w:rFonts w:cstheme="minorHAnsi"/>
        </w:rPr>
        <w:t xml:space="preserve"> mēnešiem (01.01.</w:t>
      </w:r>
      <w:r w:rsidR="00D91B1C">
        <w:rPr>
          <w:rFonts w:cstheme="minorHAnsi"/>
        </w:rPr>
        <w:t xml:space="preserve">– </w:t>
      </w:r>
      <w:r w:rsidR="00EF63DD" w:rsidRPr="00AA41AC">
        <w:rPr>
          <w:rFonts w:cstheme="minorHAnsi"/>
        </w:rPr>
        <w:t>30.0</w:t>
      </w:r>
      <w:r w:rsidR="009A56DA" w:rsidRPr="00AA41AC">
        <w:rPr>
          <w:rFonts w:cstheme="minorHAnsi"/>
        </w:rPr>
        <w:t>9</w:t>
      </w:r>
      <w:r w:rsidR="00B10F7D" w:rsidRPr="00AA41AC">
        <w:rPr>
          <w:rFonts w:cstheme="minorHAnsi"/>
        </w:rPr>
        <w:t>.)</w:t>
      </w:r>
    </w:p>
    <w:p w14:paraId="5B9B76B3" w14:textId="77777777" w:rsidR="00867F38" w:rsidRPr="00AA41AC" w:rsidRDefault="006D677B" w:rsidP="00E15D8A">
      <w:pPr>
        <w:spacing w:before="100" w:beforeAutospacing="1" w:after="0" w:line="240" w:lineRule="auto"/>
        <w:jc w:val="both"/>
        <w:rPr>
          <w:rFonts w:cstheme="minorHAnsi"/>
        </w:rPr>
      </w:pPr>
      <w:r w:rsidRPr="00AA41AC">
        <w:rPr>
          <w:rFonts w:cstheme="minorHAnsi"/>
        </w:rPr>
        <w:t>VSIA “Slimnīca “Ģintermuiža”” (tu</w:t>
      </w:r>
      <w:r w:rsidR="00F7045F" w:rsidRPr="00AA41AC">
        <w:rPr>
          <w:rFonts w:cstheme="minorHAnsi"/>
        </w:rPr>
        <w:t>r</w:t>
      </w:r>
      <w:r w:rsidRPr="00AA41AC">
        <w:rPr>
          <w:rFonts w:cstheme="minorHAnsi"/>
        </w:rPr>
        <w:t>pmāk – Slimnīca vai Sabiedrība) ir Latvijas Republikas Veselības ministrijas pārraudzībā esoša valsts kapitālsabiedrība.</w:t>
      </w:r>
    </w:p>
    <w:p w14:paraId="762597D3" w14:textId="00D8BD46" w:rsidR="006D677B" w:rsidRPr="00AA41AC" w:rsidRDefault="00135C75" w:rsidP="00E15D8A">
      <w:pPr>
        <w:spacing w:before="100" w:beforeAutospacing="1" w:after="0" w:line="240" w:lineRule="auto"/>
        <w:jc w:val="both"/>
        <w:rPr>
          <w:rFonts w:cstheme="minorHAnsi"/>
        </w:rPr>
      </w:pPr>
      <w:r w:rsidRPr="00AA41AC">
        <w:rPr>
          <w:rFonts w:cstheme="minorHAnsi"/>
        </w:rPr>
        <w:t>Saskaņā ar Latvijas Republikas Ministru kabineta 2004.gada 13.aprīļa noteikumu Nr.286 “</w:t>
      </w:r>
      <w:r w:rsidR="00F97D96" w:rsidRPr="00AA41AC">
        <w:rPr>
          <w:rFonts w:cstheme="minorHAnsi"/>
        </w:rPr>
        <w:t>V</w:t>
      </w:r>
      <w:r w:rsidRPr="00AA41AC">
        <w:rPr>
          <w:rFonts w:cstheme="minorHAnsi"/>
        </w:rPr>
        <w:t>eselības ministrijas nolikums”</w:t>
      </w:r>
      <w:r w:rsidR="00F97D96" w:rsidRPr="00AA41AC">
        <w:rPr>
          <w:rFonts w:cstheme="minorHAnsi"/>
        </w:rPr>
        <w:t xml:space="preserve"> </w:t>
      </w:r>
      <w:r w:rsidRPr="00AA41AC">
        <w:rPr>
          <w:rFonts w:cstheme="minorHAnsi"/>
        </w:rPr>
        <w:t>25.</w:t>
      </w:r>
      <w:r w:rsidR="00F97D96" w:rsidRPr="00AA41AC">
        <w:rPr>
          <w:rFonts w:cstheme="minorHAnsi"/>
        </w:rPr>
        <w:t>7</w:t>
      </w:r>
      <w:r w:rsidRPr="00AA41AC">
        <w:rPr>
          <w:rFonts w:cstheme="minorHAnsi"/>
        </w:rPr>
        <w:t>.punktu Veselības ministrija ir Sabiedrības valsts kapitāla daļu turētājs. Atbilstoši Publiskas personas kapitāla daļu un kapitālsabiedrību pārvaldības likuma 12.panta noteikumiem</w:t>
      </w:r>
      <w:r w:rsidR="00F97D96" w:rsidRPr="00AA41AC">
        <w:rPr>
          <w:rFonts w:cstheme="minorHAnsi"/>
        </w:rPr>
        <w:t xml:space="preserve"> paredzētos kapitāla daļu turētāja pārstāvis ir Veselības ministrijas valsts sekretāre </w:t>
      </w:r>
      <w:r w:rsidR="003F5E80" w:rsidRPr="00AA41AC">
        <w:rPr>
          <w:rFonts w:cstheme="minorHAnsi"/>
        </w:rPr>
        <w:t>Indra Dreika.</w:t>
      </w:r>
    </w:p>
    <w:p w14:paraId="1B3E81F3" w14:textId="33B3154A" w:rsidR="0035297D" w:rsidRPr="00AA41AC" w:rsidRDefault="00E42217" w:rsidP="00E15D8A">
      <w:pPr>
        <w:spacing w:before="100" w:beforeAutospacing="1" w:after="0" w:line="240" w:lineRule="auto"/>
        <w:jc w:val="both"/>
        <w:rPr>
          <w:rFonts w:cstheme="minorHAnsi"/>
        </w:rPr>
      </w:pPr>
      <w:r w:rsidRPr="00AA41AC">
        <w:rPr>
          <w:rFonts w:cstheme="minorHAnsi"/>
        </w:rPr>
        <w:t xml:space="preserve">Saskaņā ar Sabiedrības Statūtiem </w:t>
      </w:r>
      <w:r w:rsidR="0035297D" w:rsidRPr="00AA41AC">
        <w:rPr>
          <w:rFonts w:cstheme="minorHAnsi"/>
        </w:rPr>
        <w:t xml:space="preserve">Sabiedrības </w:t>
      </w:r>
      <w:r w:rsidRPr="00AA41AC">
        <w:rPr>
          <w:rFonts w:cstheme="minorHAnsi"/>
        </w:rPr>
        <w:t>galvenie darbības veidi ir</w:t>
      </w:r>
      <w:r w:rsidR="00C06C05" w:rsidRPr="00AA41AC">
        <w:rPr>
          <w:rFonts w:cstheme="minorHAnsi"/>
        </w:rPr>
        <w:t xml:space="preserve"> </w:t>
      </w:r>
      <w:r w:rsidR="0035297D" w:rsidRPr="00AA41AC">
        <w:rPr>
          <w:rFonts w:cstheme="minorHAnsi"/>
        </w:rPr>
        <w:t>slimnīcu darbība (NACE klasifikācijas kods 86.10);</w:t>
      </w:r>
      <w:r w:rsidR="00C06C05" w:rsidRPr="00AA41AC">
        <w:rPr>
          <w:rFonts w:cstheme="minorHAnsi"/>
        </w:rPr>
        <w:t xml:space="preserve"> </w:t>
      </w:r>
      <w:r w:rsidR="0035297D" w:rsidRPr="00AA41AC">
        <w:rPr>
          <w:rFonts w:cstheme="minorHAnsi"/>
        </w:rPr>
        <w:t>Izglītība (85); Veselības aizsardzība (86); Ārstu un zobārstu prakse (86.2); Pētījumu un eksperimentālo izstrāžu veikšana dabas zinātnēs un inženierzinātnēs (72.10); Sociālā aprūpe ar izmitināšanu (87), Sociālā aprūpe bez izmitināšanas (88) u.c.</w:t>
      </w:r>
    </w:p>
    <w:p w14:paraId="480C0A57" w14:textId="0F8466EE" w:rsidR="00E42217" w:rsidRPr="00AA41AC" w:rsidRDefault="00E42217" w:rsidP="00E15D8A">
      <w:pPr>
        <w:spacing w:before="100" w:beforeAutospacing="1" w:after="0" w:line="240" w:lineRule="auto"/>
        <w:jc w:val="both"/>
        <w:rPr>
          <w:rFonts w:cstheme="minorHAnsi"/>
        </w:rPr>
      </w:pPr>
      <w:r w:rsidRPr="00AA41AC">
        <w:rPr>
          <w:rFonts w:cstheme="minorHAnsi"/>
        </w:rPr>
        <w:t>Sabiedrības pārskata perioda valdes loceklis ir Artūrs Bērziņš.</w:t>
      </w:r>
    </w:p>
    <w:p w14:paraId="7FBCDAA9" w14:textId="1CBE80CA" w:rsidR="00F12FEE" w:rsidRPr="003F3BC5" w:rsidRDefault="00F12FEE" w:rsidP="00E15D8A">
      <w:pPr>
        <w:spacing w:before="100" w:beforeAutospacing="1" w:after="0" w:line="240" w:lineRule="auto"/>
        <w:jc w:val="both"/>
        <w:rPr>
          <w:rFonts w:cstheme="minorHAnsi"/>
        </w:rPr>
      </w:pPr>
      <w:r w:rsidRPr="003F3BC5">
        <w:rPr>
          <w:rFonts w:cstheme="minorHAnsi"/>
        </w:rPr>
        <w:t>Saskaņā ar Sabiedrības vidēja termiņa darbības stratēģiju 2020.– 2022.gadam nefinanšu mērķis ir veselības aprūpes pakalpojuma pieejamības uzlabošana, veselības aprūpes pakalpojumu plānošanas un sniegšanas efektivitātes nodrošināšana un veselības aprūpes pakalpojumu sniegšanas kvalitātes nodrošināšana.</w:t>
      </w:r>
    </w:p>
    <w:p w14:paraId="358FDCCB" w14:textId="04C11E87" w:rsidR="00A1557D" w:rsidRPr="00AA41AC" w:rsidRDefault="00A1557D" w:rsidP="00E15D8A">
      <w:pPr>
        <w:spacing w:before="100" w:beforeAutospacing="1" w:after="0" w:line="240" w:lineRule="auto"/>
        <w:jc w:val="both"/>
        <w:rPr>
          <w:rFonts w:cstheme="minorHAnsi"/>
        </w:rPr>
      </w:pPr>
      <w:r w:rsidRPr="003F3BC5">
        <w:rPr>
          <w:rFonts w:cstheme="minorHAnsi"/>
        </w:rPr>
        <w:t>2022.gadam ir izvirzīts mērķis diennakts stacionārās veselības aprūpes pakalpojuma psihiatrijā</w:t>
      </w:r>
      <w:r w:rsidRPr="00AA41AC">
        <w:rPr>
          <w:rFonts w:cstheme="minorHAnsi"/>
        </w:rPr>
        <w:t xml:space="preserve"> pārstrukturēšana, kvalitātes paaugstināšana, piedāvājot pacientam mūsdienīgu, efektīvu un dzīves kvalitātes uzlabojošu kompleksu ārstniecības procesu.</w:t>
      </w:r>
    </w:p>
    <w:p w14:paraId="10EF5BE1" w14:textId="77777777" w:rsidR="00177804" w:rsidRPr="00AA41AC" w:rsidRDefault="00177804" w:rsidP="00177804">
      <w:pPr>
        <w:spacing w:before="100" w:beforeAutospacing="1" w:after="100" w:afterAutospacing="1"/>
        <w:jc w:val="center"/>
        <w:rPr>
          <w:rFonts w:cstheme="minorHAnsi"/>
          <w:b/>
          <w:bCs/>
        </w:rPr>
      </w:pPr>
      <w:r w:rsidRPr="00AA41AC">
        <w:rPr>
          <w:rFonts w:cstheme="minorHAnsi"/>
          <w:b/>
          <w:bCs/>
        </w:rPr>
        <w:t>Nefinanšu mērķu rezultatīvie rādītāji</w:t>
      </w:r>
    </w:p>
    <w:tbl>
      <w:tblPr>
        <w:tblStyle w:val="Reatabula"/>
        <w:tblW w:w="9067" w:type="dxa"/>
        <w:tblLook w:val="04A0" w:firstRow="1" w:lastRow="0" w:firstColumn="1" w:lastColumn="0" w:noHBand="0" w:noVBand="1"/>
      </w:tblPr>
      <w:tblGrid>
        <w:gridCol w:w="4673"/>
        <w:gridCol w:w="1559"/>
        <w:gridCol w:w="1586"/>
        <w:gridCol w:w="1249"/>
      </w:tblGrid>
      <w:tr w:rsidR="00177804" w:rsidRPr="00AA41AC" w14:paraId="65C67FE2" w14:textId="77777777" w:rsidTr="009E4045">
        <w:trPr>
          <w:trHeight w:val="456"/>
        </w:trPr>
        <w:tc>
          <w:tcPr>
            <w:tcW w:w="4673" w:type="dxa"/>
            <w:vAlign w:val="center"/>
          </w:tcPr>
          <w:p w14:paraId="49A47CE9" w14:textId="77777777" w:rsidR="00177804" w:rsidRPr="00AA41AC" w:rsidRDefault="00177804" w:rsidP="009E4045">
            <w:pPr>
              <w:jc w:val="center"/>
              <w:rPr>
                <w:rFonts w:cstheme="minorHAnsi"/>
                <w:sz w:val="20"/>
                <w:szCs w:val="20"/>
              </w:rPr>
            </w:pPr>
            <w:r w:rsidRPr="00AA41AC">
              <w:rPr>
                <w:rFonts w:cstheme="minorHAnsi"/>
                <w:sz w:val="20"/>
                <w:szCs w:val="20"/>
              </w:rPr>
              <w:t>Rādītājs</w:t>
            </w:r>
          </w:p>
        </w:tc>
        <w:tc>
          <w:tcPr>
            <w:tcW w:w="1559" w:type="dxa"/>
            <w:vAlign w:val="center"/>
          </w:tcPr>
          <w:p w14:paraId="4658DCFF" w14:textId="77777777" w:rsidR="00177804" w:rsidRPr="00AA41AC" w:rsidRDefault="00177804" w:rsidP="009E4045">
            <w:pPr>
              <w:jc w:val="center"/>
              <w:rPr>
                <w:rFonts w:cstheme="minorHAnsi"/>
                <w:sz w:val="20"/>
                <w:szCs w:val="20"/>
              </w:rPr>
            </w:pPr>
            <w:r w:rsidRPr="00AA41AC">
              <w:rPr>
                <w:rFonts w:cstheme="minorHAnsi"/>
                <w:sz w:val="20"/>
                <w:szCs w:val="20"/>
              </w:rPr>
              <w:t>2021.gada 9 mēn.fakts</w:t>
            </w:r>
          </w:p>
        </w:tc>
        <w:tc>
          <w:tcPr>
            <w:tcW w:w="1586" w:type="dxa"/>
            <w:vAlign w:val="center"/>
          </w:tcPr>
          <w:p w14:paraId="5A23011F" w14:textId="77777777" w:rsidR="00177804" w:rsidRPr="00AA41AC" w:rsidRDefault="00177804" w:rsidP="009E4045">
            <w:pPr>
              <w:jc w:val="center"/>
              <w:rPr>
                <w:rFonts w:cstheme="minorHAnsi"/>
                <w:sz w:val="20"/>
                <w:szCs w:val="20"/>
              </w:rPr>
            </w:pPr>
            <w:r w:rsidRPr="00AA41AC">
              <w:rPr>
                <w:rFonts w:cstheme="minorHAnsi"/>
                <w:sz w:val="20"/>
                <w:szCs w:val="20"/>
              </w:rPr>
              <w:t>2022.gada plāns (stratēģijā noteiktais/ budžeta plāns)</w:t>
            </w:r>
          </w:p>
        </w:tc>
        <w:tc>
          <w:tcPr>
            <w:tcW w:w="1249" w:type="dxa"/>
            <w:vAlign w:val="center"/>
          </w:tcPr>
          <w:p w14:paraId="0BEEDDFA" w14:textId="77777777" w:rsidR="00177804" w:rsidRPr="00AA41AC" w:rsidRDefault="00177804" w:rsidP="009E4045">
            <w:pPr>
              <w:jc w:val="center"/>
              <w:rPr>
                <w:rFonts w:cstheme="minorHAnsi"/>
                <w:sz w:val="20"/>
                <w:szCs w:val="20"/>
              </w:rPr>
            </w:pPr>
            <w:r w:rsidRPr="00AA41AC">
              <w:rPr>
                <w:rFonts w:cstheme="minorHAnsi"/>
                <w:sz w:val="20"/>
                <w:szCs w:val="20"/>
              </w:rPr>
              <w:t>2022.gada 9mēn.fakts</w:t>
            </w:r>
          </w:p>
        </w:tc>
      </w:tr>
      <w:tr w:rsidR="00177804" w:rsidRPr="00AA41AC" w14:paraId="7F846AA4" w14:textId="77777777" w:rsidTr="009E4045">
        <w:trPr>
          <w:trHeight w:val="469"/>
        </w:trPr>
        <w:tc>
          <w:tcPr>
            <w:tcW w:w="4673" w:type="dxa"/>
            <w:vAlign w:val="center"/>
          </w:tcPr>
          <w:p w14:paraId="0B24E68F" w14:textId="77777777" w:rsidR="00177804" w:rsidRPr="00AA41AC" w:rsidRDefault="00177804" w:rsidP="009E4045">
            <w:pPr>
              <w:rPr>
                <w:rFonts w:cstheme="minorHAnsi"/>
                <w:sz w:val="20"/>
                <w:szCs w:val="20"/>
              </w:rPr>
            </w:pPr>
            <w:r w:rsidRPr="00AA41AC">
              <w:rPr>
                <w:rFonts w:cstheme="minorHAnsi"/>
                <w:color w:val="000000"/>
                <w:sz w:val="20"/>
                <w:szCs w:val="20"/>
              </w:rPr>
              <w:t>Kopējais stacionāro gultu skaits (perioda beigās)</w:t>
            </w:r>
          </w:p>
        </w:tc>
        <w:tc>
          <w:tcPr>
            <w:tcW w:w="1559" w:type="dxa"/>
            <w:vAlign w:val="center"/>
          </w:tcPr>
          <w:p w14:paraId="21ADAD2E" w14:textId="77777777" w:rsidR="00177804" w:rsidRPr="00AA41AC" w:rsidRDefault="00177804" w:rsidP="009E4045">
            <w:pPr>
              <w:jc w:val="center"/>
              <w:rPr>
                <w:rFonts w:cstheme="minorHAnsi"/>
                <w:sz w:val="20"/>
                <w:szCs w:val="20"/>
              </w:rPr>
            </w:pPr>
            <w:r w:rsidRPr="00AA41AC">
              <w:rPr>
                <w:rFonts w:cstheme="minorHAnsi"/>
                <w:sz w:val="20"/>
                <w:szCs w:val="20"/>
              </w:rPr>
              <w:t>295</w:t>
            </w:r>
          </w:p>
        </w:tc>
        <w:tc>
          <w:tcPr>
            <w:tcW w:w="1586" w:type="dxa"/>
            <w:vAlign w:val="center"/>
          </w:tcPr>
          <w:p w14:paraId="1ED97E27" w14:textId="77777777" w:rsidR="00177804" w:rsidRPr="00AA41AC" w:rsidRDefault="00177804" w:rsidP="009E4045">
            <w:pPr>
              <w:jc w:val="center"/>
              <w:rPr>
                <w:rFonts w:cstheme="minorHAnsi"/>
                <w:sz w:val="20"/>
                <w:szCs w:val="20"/>
              </w:rPr>
            </w:pPr>
            <w:r w:rsidRPr="00AA41AC">
              <w:rPr>
                <w:rFonts w:cstheme="minorHAnsi"/>
                <w:sz w:val="20"/>
                <w:szCs w:val="20"/>
              </w:rPr>
              <w:t>325/274</w:t>
            </w:r>
          </w:p>
        </w:tc>
        <w:tc>
          <w:tcPr>
            <w:tcW w:w="1249" w:type="dxa"/>
            <w:vAlign w:val="center"/>
          </w:tcPr>
          <w:p w14:paraId="18C959BD" w14:textId="77777777" w:rsidR="00177804" w:rsidRPr="00AA41AC" w:rsidRDefault="00177804" w:rsidP="009E4045">
            <w:pPr>
              <w:jc w:val="center"/>
              <w:rPr>
                <w:rFonts w:cstheme="minorHAnsi"/>
                <w:sz w:val="20"/>
                <w:szCs w:val="20"/>
              </w:rPr>
            </w:pPr>
            <w:r w:rsidRPr="00AA41AC">
              <w:rPr>
                <w:rFonts w:cstheme="minorHAnsi"/>
                <w:sz w:val="20"/>
                <w:szCs w:val="20"/>
              </w:rPr>
              <w:t>269</w:t>
            </w:r>
          </w:p>
        </w:tc>
      </w:tr>
      <w:tr w:rsidR="00177804" w:rsidRPr="00AA41AC" w14:paraId="0098723F" w14:textId="77777777" w:rsidTr="009E4045">
        <w:trPr>
          <w:trHeight w:val="531"/>
        </w:trPr>
        <w:tc>
          <w:tcPr>
            <w:tcW w:w="4673" w:type="dxa"/>
            <w:vAlign w:val="center"/>
          </w:tcPr>
          <w:p w14:paraId="15FC249E" w14:textId="77777777" w:rsidR="00177804" w:rsidRPr="00AA41AC" w:rsidRDefault="00177804" w:rsidP="009E4045">
            <w:pPr>
              <w:rPr>
                <w:rFonts w:cstheme="minorHAnsi"/>
                <w:sz w:val="20"/>
                <w:szCs w:val="20"/>
              </w:rPr>
            </w:pPr>
            <w:r w:rsidRPr="00AA41AC">
              <w:rPr>
                <w:rFonts w:cstheme="minorHAnsi"/>
                <w:color w:val="000000"/>
                <w:sz w:val="20"/>
                <w:szCs w:val="20"/>
              </w:rPr>
              <w:t>Praktizējošo ārstu (bez zobārstiem un rezidentiem) un praktizējošo māsu skaita attiecība</w:t>
            </w:r>
          </w:p>
        </w:tc>
        <w:tc>
          <w:tcPr>
            <w:tcW w:w="1559" w:type="dxa"/>
            <w:vAlign w:val="center"/>
          </w:tcPr>
          <w:p w14:paraId="051591CD" w14:textId="77777777" w:rsidR="00177804" w:rsidRPr="00AA41AC" w:rsidRDefault="00177804" w:rsidP="009E4045">
            <w:pPr>
              <w:jc w:val="center"/>
              <w:rPr>
                <w:rFonts w:cstheme="minorHAnsi"/>
                <w:sz w:val="20"/>
                <w:szCs w:val="20"/>
              </w:rPr>
            </w:pPr>
            <w:r w:rsidRPr="00AA41AC">
              <w:rPr>
                <w:rFonts w:cstheme="minorHAnsi"/>
                <w:sz w:val="20"/>
                <w:szCs w:val="20"/>
              </w:rPr>
              <w:t>37/114</w:t>
            </w:r>
          </w:p>
        </w:tc>
        <w:tc>
          <w:tcPr>
            <w:tcW w:w="1586" w:type="dxa"/>
            <w:vAlign w:val="center"/>
          </w:tcPr>
          <w:p w14:paraId="27871521" w14:textId="77777777" w:rsidR="00177804" w:rsidRPr="00AA41AC" w:rsidRDefault="00177804" w:rsidP="009E4045">
            <w:pPr>
              <w:jc w:val="center"/>
              <w:rPr>
                <w:rFonts w:cstheme="minorHAnsi"/>
                <w:sz w:val="20"/>
                <w:szCs w:val="20"/>
              </w:rPr>
            </w:pPr>
            <w:r w:rsidRPr="00AA41AC">
              <w:rPr>
                <w:rFonts w:cstheme="minorHAnsi"/>
                <w:sz w:val="20"/>
                <w:szCs w:val="20"/>
              </w:rPr>
              <w:t>42/113/</w:t>
            </w:r>
            <w:r>
              <w:rPr>
                <w:rFonts w:cstheme="minorHAnsi"/>
                <w:sz w:val="20"/>
                <w:szCs w:val="20"/>
              </w:rPr>
              <w:t xml:space="preserve">– </w:t>
            </w:r>
          </w:p>
        </w:tc>
        <w:tc>
          <w:tcPr>
            <w:tcW w:w="1249" w:type="dxa"/>
            <w:vAlign w:val="center"/>
          </w:tcPr>
          <w:p w14:paraId="04425A8C" w14:textId="77777777" w:rsidR="00177804" w:rsidRPr="00AA41AC" w:rsidRDefault="00177804" w:rsidP="009E4045">
            <w:pPr>
              <w:jc w:val="center"/>
              <w:rPr>
                <w:rFonts w:cstheme="minorHAnsi"/>
                <w:color w:val="FF0000"/>
                <w:sz w:val="20"/>
                <w:szCs w:val="20"/>
              </w:rPr>
            </w:pPr>
            <w:r w:rsidRPr="00AA41AC">
              <w:rPr>
                <w:rFonts w:cstheme="minorHAnsi"/>
                <w:sz w:val="20"/>
                <w:szCs w:val="20"/>
              </w:rPr>
              <w:t>41/112</w:t>
            </w:r>
          </w:p>
        </w:tc>
      </w:tr>
      <w:tr w:rsidR="00177804" w:rsidRPr="00AA41AC" w14:paraId="0F74766D" w14:textId="77777777" w:rsidTr="009E4045">
        <w:trPr>
          <w:trHeight w:val="901"/>
        </w:trPr>
        <w:tc>
          <w:tcPr>
            <w:tcW w:w="4673" w:type="dxa"/>
            <w:vAlign w:val="center"/>
          </w:tcPr>
          <w:p w14:paraId="73639601" w14:textId="77777777" w:rsidR="00177804" w:rsidRPr="00AA41AC" w:rsidRDefault="00177804" w:rsidP="009E4045">
            <w:pPr>
              <w:rPr>
                <w:rFonts w:cstheme="minorHAnsi"/>
                <w:sz w:val="20"/>
                <w:szCs w:val="20"/>
              </w:rPr>
            </w:pPr>
            <w:r w:rsidRPr="00AA41AC">
              <w:rPr>
                <w:rFonts w:cstheme="minorHAnsi"/>
                <w:color w:val="000000"/>
                <w:sz w:val="20"/>
                <w:szCs w:val="20"/>
              </w:rPr>
              <w:t>Iestādē strādājošo ārstniecības personu vecuma grupā 25</w:t>
            </w:r>
            <w:r>
              <w:rPr>
                <w:rFonts w:cstheme="minorHAnsi"/>
                <w:color w:val="000000"/>
                <w:sz w:val="20"/>
                <w:szCs w:val="20"/>
              </w:rPr>
              <w:t xml:space="preserve">– </w:t>
            </w:r>
            <w:r w:rsidRPr="00AA41AC">
              <w:rPr>
                <w:rFonts w:cstheme="minorHAnsi"/>
                <w:color w:val="000000"/>
                <w:sz w:val="20"/>
                <w:szCs w:val="20"/>
              </w:rPr>
              <w:t>40 gadiem īpatsvars no kopējā iestādē strādājošo ārstniecības personu skaita, %</w:t>
            </w:r>
          </w:p>
        </w:tc>
        <w:tc>
          <w:tcPr>
            <w:tcW w:w="1559" w:type="dxa"/>
            <w:vAlign w:val="center"/>
          </w:tcPr>
          <w:p w14:paraId="4E7E8A44" w14:textId="77777777" w:rsidR="00177804" w:rsidRPr="00AA41AC" w:rsidRDefault="00177804" w:rsidP="009E4045">
            <w:pPr>
              <w:jc w:val="center"/>
              <w:rPr>
                <w:rFonts w:cstheme="minorHAnsi"/>
                <w:sz w:val="20"/>
                <w:szCs w:val="20"/>
              </w:rPr>
            </w:pPr>
            <w:r w:rsidRPr="00AA41AC">
              <w:rPr>
                <w:rFonts w:cstheme="minorHAnsi"/>
                <w:sz w:val="20"/>
                <w:szCs w:val="20"/>
              </w:rPr>
              <w:t>25</w:t>
            </w:r>
          </w:p>
        </w:tc>
        <w:tc>
          <w:tcPr>
            <w:tcW w:w="1586" w:type="dxa"/>
            <w:vAlign w:val="center"/>
          </w:tcPr>
          <w:p w14:paraId="678B3947" w14:textId="77777777" w:rsidR="00177804" w:rsidRPr="00AA41AC" w:rsidRDefault="00177804" w:rsidP="009E4045">
            <w:pPr>
              <w:jc w:val="center"/>
              <w:rPr>
                <w:rFonts w:cstheme="minorHAnsi"/>
                <w:sz w:val="20"/>
                <w:szCs w:val="20"/>
              </w:rPr>
            </w:pPr>
            <w:r w:rsidRPr="00AA41AC">
              <w:rPr>
                <w:rFonts w:cstheme="minorHAnsi"/>
                <w:sz w:val="20"/>
                <w:szCs w:val="20"/>
              </w:rPr>
              <w:t>23/26</w:t>
            </w:r>
          </w:p>
        </w:tc>
        <w:tc>
          <w:tcPr>
            <w:tcW w:w="1249" w:type="dxa"/>
            <w:vAlign w:val="center"/>
          </w:tcPr>
          <w:p w14:paraId="63214C2E" w14:textId="77777777" w:rsidR="00177804" w:rsidRPr="00AA41AC" w:rsidRDefault="00177804" w:rsidP="009E4045">
            <w:pPr>
              <w:jc w:val="center"/>
              <w:rPr>
                <w:rFonts w:cstheme="minorHAnsi"/>
                <w:color w:val="FF0000"/>
                <w:sz w:val="20"/>
                <w:szCs w:val="20"/>
              </w:rPr>
            </w:pPr>
            <w:r w:rsidRPr="00AA41AC">
              <w:rPr>
                <w:rFonts w:cstheme="minorHAnsi"/>
                <w:sz w:val="20"/>
                <w:szCs w:val="20"/>
              </w:rPr>
              <w:t>26</w:t>
            </w:r>
          </w:p>
        </w:tc>
      </w:tr>
      <w:tr w:rsidR="00177804" w:rsidRPr="00AA41AC" w14:paraId="2F77E6E8" w14:textId="77777777" w:rsidTr="009E4045">
        <w:trPr>
          <w:trHeight w:val="469"/>
        </w:trPr>
        <w:tc>
          <w:tcPr>
            <w:tcW w:w="4673" w:type="dxa"/>
            <w:vAlign w:val="center"/>
          </w:tcPr>
          <w:p w14:paraId="01EFF4CA" w14:textId="77777777" w:rsidR="00177804" w:rsidRPr="00AA41AC" w:rsidRDefault="00177804" w:rsidP="009E4045">
            <w:pPr>
              <w:rPr>
                <w:rFonts w:cstheme="minorHAnsi"/>
                <w:sz w:val="20"/>
                <w:szCs w:val="20"/>
              </w:rPr>
            </w:pPr>
            <w:r w:rsidRPr="00AA41AC">
              <w:rPr>
                <w:rFonts w:cstheme="minorHAnsi"/>
                <w:color w:val="000000"/>
                <w:sz w:val="20"/>
                <w:szCs w:val="20"/>
              </w:rPr>
              <w:t>Vidējais ārstēšanās ilgums, dienas</w:t>
            </w:r>
          </w:p>
        </w:tc>
        <w:tc>
          <w:tcPr>
            <w:tcW w:w="1559" w:type="dxa"/>
            <w:vAlign w:val="center"/>
          </w:tcPr>
          <w:p w14:paraId="6D8E9DE8" w14:textId="77777777" w:rsidR="00177804" w:rsidRPr="00AA41AC" w:rsidRDefault="00177804" w:rsidP="009E4045">
            <w:pPr>
              <w:jc w:val="center"/>
              <w:rPr>
                <w:rFonts w:cstheme="minorHAnsi"/>
                <w:sz w:val="20"/>
                <w:szCs w:val="20"/>
              </w:rPr>
            </w:pPr>
            <w:r w:rsidRPr="00AA41AC">
              <w:rPr>
                <w:rFonts w:cstheme="minorHAnsi"/>
                <w:sz w:val="20"/>
                <w:szCs w:val="20"/>
              </w:rPr>
              <w:t>27</w:t>
            </w:r>
          </w:p>
        </w:tc>
        <w:tc>
          <w:tcPr>
            <w:tcW w:w="1586" w:type="dxa"/>
            <w:vAlign w:val="center"/>
          </w:tcPr>
          <w:p w14:paraId="134CB3CA" w14:textId="77777777" w:rsidR="00177804" w:rsidRPr="00AA41AC" w:rsidRDefault="00177804" w:rsidP="009E4045">
            <w:pPr>
              <w:jc w:val="center"/>
              <w:rPr>
                <w:rFonts w:cstheme="minorHAnsi"/>
                <w:sz w:val="20"/>
                <w:szCs w:val="20"/>
              </w:rPr>
            </w:pPr>
            <w:r w:rsidRPr="00AA41AC">
              <w:rPr>
                <w:rFonts w:cstheme="minorHAnsi"/>
                <w:sz w:val="20"/>
                <w:szCs w:val="20"/>
              </w:rPr>
              <w:t>30/27</w:t>
            </w:r>
          </w:p>
        </w:tc>
        <w:tc>
          <w:tcPr>
            <w:tcW w:w="1249" w:type="dxa"/>
            <w:vAlign w:val="center"/>
          </w:tcPr>
          <w:p w14:paraId="009A0329" w14:textId="77777777" w:rsidR="00177804" w:rsidRPr="00AA41AC" w:rsidRDefault="00177804" w:rsidP="009E4045">
            <w:pPr>
              <w:jc w:val="center"/>
              <w:rPr>
                <w:rFonts w:cstheme="minorHAnsi"/>
                <w:sz w:val="20"/>
                <w:szCs w:val="20"/>
              </w:rPr>
            </w:pPr>
            <w:r w:rsidRPr="00AA41AC">
              <w:rPr>
                <w:rFonts w:cstheme="minorHAnsi"/>
                <w:sz w:val="20"/>
                <w:szCs w:val="20"/>
              </w:rPr>
              <w:t>22</w:t>
            </w:r>
          </w:p>
        </w:tc>
      </w:tr>
      <w:tr w:rsidR="00177804" w:rsidRPr="00AA41AC" w14:paraId="79E33274" w14:textId="77777777" w:rsidTr="009E4045">
        <w:trPr>
          <w:trHeight w:val="220"/>
        </w:trPr>
        <w:tc>
          <w:tcPr>
            <w:tcW w:w="4673" w:type="dxa"/>
            <w:vAlign w:val="center"/>
          </w:tcPr>
          <w:p w14:paraId="25E20FCD" w14:textId="77777777" w:rsidR="00177804" w:rsidRPr="00AA41AC" w:rsidRDefault="00177804" w:rsidP="009E4045">
            <w:pPr>
              <w:rPr>
                <w:rFonts w:cstheme="minorHAnsi"/>
                <w:sz w:val="20"/>
                <w:szCs w:val="20"/>
              </w:rPr>
            </w:pPr>
            <w:r w:rsidRPr="00AA41AC">
              <w:rPr>
                <w:rFonts w:cstheme="minorHAnsi"/>
                <w:color w:val="000000"/>
                <w:sz w:val="20"/>
                <w:szCs w:val="20"/>
              </w:rPr>
              <w:t>Gultu noslodze, %</w:t>
            </w:r>
          </w:p>
        </w:tc>
        <w:tc>
          <w:tcPr>
            <w:tcW w:w="1559" w:type="dxa"/>
            <w:vAlign w:val="center"/>
          </w:tcPr>
          <w:p w14:paraId="6C84EF51" w14:textId="77777777" w:rsidR="00177804" w:rsidRPr="00AA41AC" w:rsidRDefault="00177804" w:rsidP="009E4045">
            <w:pPr>
              <w:jc w:val="center"/>
              <w:rPr>
                <w:rFonts w:cstheme="minorHAnsi"/>
                <w:sz w:val="20"/>
                <w:szCs w:val="20"/>
              </w:rPr>
            </w:pPr>
            <w:r w:rsidRPr="00AA41AC">
              <w:rPr>
                <w:rFonts w:cstheme="minorHAnsi"/>
                <w:sz w:val="20"/>
                <w:szCs w:val="20"/>
              </w:rPr>
              <w:t>75</w:t>
            </w:r>
          </w:p>
        </w:tc>
        <w:tc>
          <w:tcPr>
            <w:tcW w:w="1586" w:type="dxa"/>
            <w:vAlign w:val="center"/>
          </w:tcPr>
          <w:p w14:paraId="42DDF5B1" w14:textId="77777777" w:rsidR="00177804" w:rsidRPr="00AA41AC" w:rsidRDefault="00177804" w:rsidP="009E4045">
            <w:pPr>
              <w:jc w:val="center"/>
              <w:rPr>
                <w:rFonts w:cstheme="minorHAnsi"/>
                <w:sz w:val="20"/>
                <w:szCs w:val="20"/>
              </w:rPr>
            </w:pPr>
            <w:r w:rsidRPr="00AA41AC">
              <w:rPr>
                <w:rFonts w:cstheme="minorHAnsi"/>
                <w:sz w:val="20"/>
                <w:szCs w:val="20"/>
              </w:rPr>
              <w:t>89/82</w:t>
            </w:r>
          </w:p>
        </w:tc>
        <w:tc>
          <w:tcPr>
            <w:tcW w:w="1249" w:type="dxa"/>
            <w:vAlign w:val="center"/>
          </w:tcPr>
          <w:p w14:paraId="582761E3" w14:textId="77777777" w:rsidR="00177804" w:rsidRPr="00AA41AC" w:rsidRDefault="00177804" w:rsidP="009E4045">
            <w:pPr>
              <w:jc w:val="center"/>
              <w:rPr>
                <w:rFonts w:cstheme="minorHAnsi"/>
                <w:sz w:val="20"/>
                <w:szCs w:val="20"/>
              </w:rPr>
            </w:pPr>
            <w:r w:rsidRPr="00AA41AC">
              <w:rPr>
                <w:rFonts w:cstheme="minorHAnsi"/>
                <w:sz w:val="20"/>
                <w:szCs w:val="20"/>
              </w:rPr>
              <w:t>73</w:t>
            </w:r>
          </w:p>
        </w:tc>
      </w:tr>
      <w:tr w:rsidR="00177804" w:rsidRPr="00AA41AC" w14:paraId="40689682" w14:textId="77777777" w:rsidTr="009E4045">
        <w:trPr>
          <w:trHeight w:val="984"/>
        </w:trPr>
        <w:tc>
          <w:tcPr>
            <w:tcW w:w="4673" w:type="dxa"/>
            <w:vAlign w:val="center"/>
          </w:tcPr>
          <w:p w14:paraId="1C13890C" w14:textId="77777777" w:rsidR="00177804" w:rsidRPr="00AA41AC" w:rsidRDefault="00177804" w:rsidP="009E4045">
            <w:pPr>
              <w:rPr>
                <w:rFonts w:cstheme="minorHAnsi"/>
                <w:sz w:val="20"/>
                <w:szCs w:val="20"/>
              </w:rPr>
            </w:pPr>
            <w:r w:rsidRPr="00AA41AC">
              <w:rPr>
                <w:rFonts w:cstheme="minorHAnsi"/>
                <w:color w:val="000000"/>
                <w:sz w:val="20"/>
                <w:szCs w:val="20"/>
              </w:rPr>
              <w:t>Pacientu ar šizofrēniju, šizotipiskiem traucējumiem vai murgiem neatliekama atkārtota stacionēšana 30 dienu laikā tajā pašā stacionārajā ārstniecības iestādē,%</w:t>
            </w:r>
          </w:p>
        </w:tc>
        <w:tc>
          <w:tcPr>
            <w:tcW w:w="1559" w:type="dxa"/>
            <w:vAlign w:val="center"/>
          </w:tcPr>
          <w:p w14:paraId="347D6368" w14:textId="77777777" w:rsidR="00177804" w:rsidRPr="00AA41AC" w:rsidRDefault="00177804" w:rsidP="009E4045">
            <w:pPr>
              <w:jc w:val="center"/>
              <w:rPr>
                <w:rFonts w:cstheme="minorHAnsi"/>
                <w:sz w:val="20"/>
                <w:szCs w:val="20"/>
              </w:rPr>
            </w:pPr>
            <w:r w:rsidRPr="00AA41AC">
              <w:rPr>
                <w:rFonts w:cstheme="minorHAnsi"/>
                <w:sz w:val="20"/>
                <w:szCs w:val="20"/>
              </w:rPr>
              <w:t>43/11%</w:t>
            </w:r>
          </w:p>
        </w:tc>
        <w:tc>
          <w:tcPr>
            <w:tcW w:w="1586" w:type="dxa"/>
            <w:vAlign w:val="center"/>
          </w:tcPr>
          <w:p w14:paraId="495B62A6" w14:textId="77777777" w:rsidR="00177804" w:rsidRPr="00AA41AC" w:rsidRDefault="00177804" w:rsidP="009E4045">
            <w:pPr>
              <w:jc w:val="center"/>
              <w:rPr>
                <w:rFonts w:cstheme="minorHAnsi"/>
                <w:sz w:val="20"/>
                <w:szCs w:val="20"/>
              </w:rPr>
            </w:pPr>
            <w:r w:rsidRPr="00AA41AC">
              <w:rPr>
                <w:rFonts w:cstheme="minorHAnsi"/>
                <w:sz w:val="20"/>
                <w:szCs w:val="20"/>
              </w:rPr>
              <w:t>112/15% (gada rādītājs)</w:t>
            </w:r>
          </w:p>
        </w:tc>
        <w:tc>
          <w:tcPr>
            <w:tcW w:w="1249" w:type="dxa"/>
            <w:vAlign w:val="center"/>
          </w:tcPr>
          <w:p w14:paraId="51E45A49" w14:textId="77777777" w:rsidR="00177804" w:rsidRPr="00AA41AC" w:rsidRDefault="00177804" w:rsidP="009E4045">
            <w:pPr>
              <w:jc w:val="center"/>
              <w:rPr>
                <w:rFonts w:cstheme="minorHAnsi"/>
                <w:sz w:val="20"/>
                <w:szCs w:val="20"/>
              </w:rPr>
            </w:pPr>
            <w:r w:rsidRPr="00AA41AC">
              <w:rPr>
                <w:rFonts w:cstheme="minorHAnsi"/>
                <w:sz w:val="20"/>
                <w:szCs w:val="20"/>
              </w:rPr>
              <w:t>32/12%</w:t>
            </w:r>
          </w:p>
        </w:tc>
      </w:tr>
      <w:tr w:rsidR="00177804" w:rsidRPr="00AA41AC" w14:paraId="4F5EBC65" w14:textId="77777777" w:rsidTr="009E4045">
        <w:trPr>
          <w:trHeight w:val="1185"/>
        </w:trPr>
        <w:tc>
          <w:tcPr>
            <w:tcW w:w="4673" w:type="dxa"/>
          </w:tcPr>
          <w:p w14:paraId="0762D9F6" w14:textId="77777777" w:rsidR="00177804" w:rsidRPr="00AA41AC" w:rsidRDefault="00177804" w:rsidP="009E4045">
            <w:pPr>
              <w:rPr>
                <w:rFonts w:cstheme="minorHAnsi"/>
                <w:sz w:val="20"/>
                <w:szCs w:val="20"/>
              </w:rPr>
            </w:pPr>
            <w:r w:rsidRPr="00AA41AC">
              <w:rPr>
                <w:rFonts w:cstheme="minorHAnsi"/>
                <w:color w:val="000000"/>
                <w:sz w:val="20"/>
                <w:szCs w:val="20"/>
              </w:rPr>
              <w:t>Uz mājām izrakstīto pacientu, kuri atkārtoti hospitalizēti tajā pašā vai nākamajā dienā (neieskaitot pacientus, kuriem nākamā hospitalizācija ir aprūpe vai rehabilitācija), skaits un īpatsvars, %</w:t>
            </w:r>
          </w:p>
        </w:tc>
        <w:tc>
          <w:tcPr>
            <w:tcW w:w="1559" w:type="dxa"/>
            <w:vAlign w:val="center"/>
          </w:tcPr>
          <w:p w14:paraId="765078F2" w14:textId="77777777" w:rsidR="00177804" w:rsidRPr="00AA41AC" w:rsidRDefault="00177804" w:rsidP="009E4045">
            <w:pPr>
              <w:jc w:val="center"/>
              <w:rPr>
                <w:rFonts w:cstheme="minorHAnsi"/>
                <w:sz w:val="20"/>
                <w:szCs w:val="20"/>
              </w:rPr>
            </w:pPr>
            <w:r w:rsidRPr="00AA41AC">
              <w:rPr>
                <w:rFonts w:cstheme="minorHAnsi"/>
                <w:sz w:val="20"/>
                <w:szCs w:val="20"/>
              </w:rPr>
              <w:t>21/1%</w:t>
            </w:r>
          </w:p>
        </w:tc>
        <w:tc>
          <w:tcPr>
            <w:tcW w:w="1586" w:type="dxa"/>
            <w:vAlign w:val="center"/>
          </w:tcPr>
          <w:p w14:paraId="083CE02B" w14:textId="77777777" w:rsidR="00177804" w:rsidRPr="00AA41AC" w:rsidRDefault="00177804" w:rsidP="009E4045">
            <w:pPr>
              <w:jc w:val="center"/>
              <w:rPr>
                <w:rFonts w:cstheme="minorHAnsi"/>
                <w:sz w:val="20"/>
                <w:szCs w:val="20"/>
              </w:rPr>
            </w:pPr>
            <w:r w:rsidRPr="00AA41AC">
              <w:rPr>
                <w:rFonts w:cstheme="minorHAnsi"/>
                <w:sz w:val="20"/>
                <w:szCs w:val="20"/>
              </w:rPr>
              <w:t>28/1% (gada rādītājs)</w:t>
            </w:r>
          </w:p>
        </w:tc>
        <w:tc>
          <w:tcPr>
            <w:tcW w:w="1249" w:type="dxa"/>
            <w:vAlign w:val="center"/>
          </w:tcPr>
          <w:p w14:paraId="227075AA" w14:textId="77777777" w:rsidR="00177804" w:rsidRPr="00AA41AC" w:rsidRDefault="00177804" w:rsidP="009E4045">
            <w:pPr>
              <w:jc w:val="center"/>
              <w:rPr>
                <w:rFonts w:cstheme="minorHAnsi"/>
                <w:sz w:val="20"/>
                <w:szCs w:val="20"/>
              </w:rPr>
            </w:pPr>
            <w:r w:rsidRPr="00AA41AC">
              <w:rPr>
                <w:rFonts w:cstheme="minorHAnsi"/>
                <w:sz w:val="20"/>
                <w:szCs w:val="20"/>
              </w:rPr>
              <w:t>13/0.79%</w:t>
            </w:r>
          </w:p>
        </w:tc>
      </w:tr>
      <w:tr w:rsidR="00177804" w:rsidRPr="00AA41AC" w14:paraId="7DF7F3FA" w14:textId="77777777" w:rsidTr="009E4045">
        <w:trPr>
          <w:trHeight w:val="220"/>
        </w:trPr>
        <w:tc>
          <w:tcPr>
            <w:tcW w:w="4673" w:type="dxa"/>
          </w:tcPr>
          <w:p w14:paraId="006E4D08" w14:textId="77777777" w:rsidR="00177804" w:rsidRPr="00AA41AC" w:rsidRDefault="00177804" w:rsidP="009E4045">
            <w:pPr>
              <w:rPr>
                <w:rFonts w:cstheme="minorHAnsi"/>
                <w:sz w:val="20"/>
                <w:szCs w:val="20"/>
              </w:rPr>
            </w:pPr>
            <w:r w:rsidRPr="00AA41AC">
              <w:rPr>
                <w:rFonts w:cstheme="minorHAnsi"/>
                <w:color w:val="000000"/>
                <w:sz w:val="20"/>
                <w:szCs w:val="20"/>
              </w:rPr>
              <w:t>Letalitāte stacionārā, %</w:t>
            </w:r>
          </w:p>
        </w:tc>
        <w:tc>
          <w:tcPr>
            <w:tcW w:w="1559" w:type="dxa"/>
            <w:vAlign w:val="center"/>
          </w:tcPr>
          <w:p w14:paraId="228DD352" w14:textId="77777777" w:rsidR="00177804" w:rsidRPr="00AA41AC" w:rsidRDefault="00177804" w:rsidP="009E4045">
            <w:pPr>
              <w:jc w:val="center"/>
              <w:rPr>
                <w:rFonts w:cstheme="minorHAnsi"/>
                <w:sz w:val="20"/>
                <w:szCs w:val="20"/>
              </w:rPr>
            </w:pPr>
            <w:r w:rsidRPr="00AA41AC">
              <w:rPr>
                <w:rFonts w:cstheme="minorHAnsi"/>
                <w:sz w:val="20"/>
                <w:szCs w:val="20"/>
              </w:rPr>
              <w:t>0.82</w:t>
            </w:r>
          </w:p>
        </w:tc>
        <w:tc>
          <w:tcPr>
            <w:tcW w:w="1586" w:type="dxa"/>
            <w:vAlign w:val="center"/>
          </w:tcPr>
          <w:p w14:paraId="35F0B919" w14:textId="77777777" w:rsidR="00177804" w:rsidRPr="00AA41AC" w:rsidRDefault="00177804" w:rsidP="009E4045">
            <w:pPr>
              <w:jc w:val="center"/>
              <w:rPr>
                <w:rFonts w:cstheme="minorHAnsi"/>
                <w:sz w:val="20"/>
                <w:szCs w:val="20"/>
              </w:rPr>
            </w:pPr>
            <w:r w:rsidRPr="00AA41AC">
              <w:rPr>
                <w:rFonts w:cstheme="minorHAnsi"/>
                <w:sz w:val="20"/>
                <w:szCs w:val="20"/>
              </w:rPr>
              <w:t>0.90/</w:t>
            </w:r>
            <w:r>
              <w:rPr>
                <w:rFonts w:cstheme="minorHAnsi"/>
                <w:sz w:val="20"/>
                <w:szCs w:val="20"/>
              </w:rPr>
              <w:t xml:space="preserve">– </w:t>
            </w:r>
          </w:p>
        </w:tc>
        <w:tc>
          <w:tcPr>
            <w:tcW w:w="1249" w:type="dxa"/>
            <w:vAlign w:val="center"/>
          </w:tcPr>
          <w:p w14:paraId="6EF9BDEC" w14:textId="77777777" w:rsidR="00177804" w:rsidRPr="00AA41AC" w:rsidRDefault="00177804" w:rsidP="009E4045">
            <w:pPr>
              <w:jc w:val="center"/>
              <w:rPr>
                <w:rFonts w:cstheme="minorHAnsi"/>
                <w:color w:val="FF0000"/>
                <w:sz w:val="20"/>
                <w:szCs w:val="20"/>
              </w:rPr>
            </w:pPr>
            <w:r w:rsidRPr="00AA41AC">
              <w:rPr>
                <w:rFonts w:cstheme="minorHAnsi"/>
                <w:sz w:val="20"/>
                <w:szCs w:val="20"/>
              </w:rPr>
              <w:t>0.67</w:t>
            </w:r>
          </w:p>
        </w:tc>
      </w:tr>
    </w:tbl>
    <w:p w14:paraId="3391F4AB" w14:textId="77777777" w:rsidR="008D79D0" w:rsidRPr="00AA41AC" w:rsidRDefault="008D79D0" w:rsidP="00E15D8A">
      <w:pPr>
        <w:spacing w:before="100" w:beforeAutospacing="1" w:after="100" w:afterAutospacing="1"/>
        <w:rPr>
          <w:rFonts w:cstheme="minorHAnsi"/>
          <w:b/>
          <w:bCs/>
        </w:rPr>
      </w:pPr>
      <w:r w:rsidRPr="00AA41AC">
        <w:rPr>
          <w:rFonts w:cstheme="minorHAnsi"/>
          <w:b/>
          <w:bCs/>
        </w:rPr>
        <w:t>Pārskata perioda Sabiedrības darbības apraksts</w:t>
      </w:r>
    </w:p>
    <w:p w14:paraId="1FDD3239" w14:textId="77777777" w:rsidR="00AF0274" w:rsidRPr="00AA41AC" w:rsidRDefault="00AF0274" w:rsidP="00B607CC">
      <w:pPr>
        <w:spacing w:before="100" w:beforeAutospacing="1" w:after="100" w:afterAutospacing="1"/>
        <w:jc w:val="both"/>
        <w:rPr>
          <w:rFonts w:cstheme="minorHAnsi"/>
        </w:rPr>
      </w:pPr>
      <w:r w:rsidRPr="00AA41AC">
        <w:rPr>
          <w:rFonts w:cstheme="minorHAnsi"/>
        </w:rPr>
        <w:t>Pārskata periodā sabiedrība sniedz sekojošus pakalpojumus:</w:t>
      </w:r>
    </w:p>
    <w:p w14:paraId="03DC80C3" w14:textId="77777777" w:rsidR="009C2945" w:rsidRPr="00AA41AC" w:rsidRDefault="009C2945" w:rsidP="009C2945">
      <w:pPr>
        <w:pStyle w:val="apakvsirsraksts2"/>
        <w:keepLines/>
        <w:numPr>
          <w:ilvl w:val="0"/>
          <w:numId w:val="1"/>
        </w:numPr>
        <w:spacing w:after="0"/>
        <w:jc w:val="both"/>
        <w:rPr>
          <w:rFonts w:cstheme="minorHAnsi"/>
          <w:b w:val="0"/>
          <w:u w:val="none"/>
        </w:rPr>
      </w:pPr>
      <w:r w:rsidRPr="00AA41AC">
        <w:rPr>
          <w:rFonts w:cstheme="minorHAnsi"/>
          <w:b w:val="0"/>
          <w:u w:val="none"/>
        </w:rPr>
        <w:t>Stacionārie veselības aprūpes pakalpojumi:</w:t>
      </w:r>
    </w:p>
    <w:p w14:paraId="3D447A54"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Psihiatriskā palīdzība pieaugušajiem un bērniem</w:t>
      </w:r>
    </w:p>
    <w:p w14:paraId="0715B8EB"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Narkoloģija</w:t>
      </w:r>
    </w:p>
    <w:p w14:paraId="6763BF06"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Obligātā narkoloģiskā palīdzība bērniem pēc bāriņtiesas lēmuma</w:t>
      </w:r>
    </w:p>
    <w:p w14:paraId="78A43719"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Narkomānu rehabilitācija stacionārā pieaugušajiem un bērniem</w:t>
      </w:r>
    </w:p>
    <w:p w14:paraId="4EE2A5D4" w14:textId="78447BC4"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Minesotas programma stacionārā</w:t>
      </w:r>
    </w:p>
    <w:p w14:paraId="764CFDC5" w14:textId="73285D22" w:rsidR="00091868" w:rsidRPr="00AA41AC" w:rsidRDefault="00091868" w:rsidP="00B607CC">
      <w:pPr>
        <w:pStyle w:val="apakvsirsraksts2"/>
        <w:keepLines/>
        <w:numPr>
          <w:ilvl w:val="1"/>
          <w:numId w:val="1"/>
        </w:numPr>
        <w:spacing w:after="0"/>
        <w:jc w:val="both"/>
        <w:rPr>
          <w:rFonts w:cstheme="minorHAnsi"/>
          <w:b w:val="0"/>
          <w:u w:val="none"/>
        </w:rPr>
      </w:pPr>
      <w:r w:rsidRPr="00AA41AC">
        <w:rPr>
          <w:rFonts w:cstheme="minorHAnsi"/>
          <w:b w:val="0"/>
          <w:u w:val="none"/>
        </w:rPr>
        <w:t>COVID</w:t>
      </w:r>
      <w:r w:rsidR="00D91B1C">
        <w:rPr>
          <w:rFonts w:cstheme="minorHAnsi"/>
          <w:b w:val="0"/>
          <w:u w:val="none"/>
        </w:rPr>
        <w:t xml:space="preserve">– </w:t>
      </w:r>
      <w:r w:rsidRPr="00AA41AC">
        <w:rPr>
          <w:rFonts w:cstheme="minorHAnsi"/>
          <w:b w:val="0"/>
          <w:u w:val="none"/>
        </w:rPr>
        <w:t>19 pozitīvu pacientu ārstēšana</w:t>
      </w:r>
    </w:p>
    <w:p w14:paraId="680097A5" w14:textId="77777777" w:rsidR="009C2945" w:rsidRPr="00AA41AC" w:rsidRDefault="009C2945" w:rsidP="009C2945">
      <w:pPr>
        <w:pStyle w:val="apakvsirsraksts2"/>
        <w:keepLines/>
        <w:numPr>
          <w:ilvl w:val="0"/>
          <w:numId w:val="1"/>
        </w:numPr>
        <w:spacing w:after="0"/>
        <w:jc w:val="both"/>
        <w:rPr>
          <w:rFonts w:cstheme="minorHAnsi"/>
          <w:b w:val="0"/>
          <w:u w:val="none"/>
        </w:rPr>
      </w:pPr>
      <w:r w:rsidRPr="00AA41AC">
        <w:rPr>
          <w:rFonts w:cstheme="minorHAnsi"/>
          <w:b w:val="0"/>
          <w:u w:val="none"/>
        </w:rPr>
        <w:t>Sekundārās ambulatorās veselības aprūpes pakalpojumi:</w:t>
      </w:r>
    </w:p>
    <w:p w14:paraId="79C688C7"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Neiroelektrofizioloģiskie funkcionālie izmeklējumi</w:t>
      </w:r>
    </w:p>
    <w:p w14:paraId="507A3374"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Psihiatrijas slimnieku ārstēšana psihiatriskā profila dienas stacionārā pieaugušajiem un bērniem</w:t>
      </w:r>
    </w:p>
    <w:p w14:paraId="7B14B809"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Metadona aizvietojošās terapijas kabineta pakalpojumi</w:t>
      </w:r>
    </w:p>
    <w:p w14:paraId="64E53BBC"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Psihologa (Metadona aizvietojošās programmas ietvaros) pakalpojumi</w:t>
      </w:r>
    </w:p>
    <w:p w14:paraId="49318EE9"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Speciālistu pakalpojumi psihiatrijā un narkoloģijā</w:t>
      </w:r>
    </w:p>
    <w:p w14:paraId="0D4464E7"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Tiesu psihiatriskā un psiholoģiskā ekspertīze</w:t>
      </w:r>
    </w:p>
    <w:p w14:paraId="13DFA6BF" w14:textId="77777777" w:rsidR="009C2945" w:rsidRPr="00AA41AC" w:rsidRDefault="009C2945" w:rsidP="009C2945">
      <w:pPr>
        <w:pStyle w:val="apakvsirsraksts2"/>
        <w:keepLines/>
        <w:numPr>
          <w:ilvl w:val="0"/>
          <w:numId w:val="1"/>
        </w:numPr>
        <w:spacing w:after="0"/>
        <w:jc w:val="both"/>
        <w:rPr>
          <w:rFonts w:cstheme="minorHAnsi"/>
          <w:b w:val="0"/>
          <w:u w:val="none"/>
        </w:rPr>
      </w:pPr>
      <w:r w:rsidRPr="00AA41AC">
        <w:rPr>
          <w:rFonts w:cstheme="minorHAnsi"/>
          <w:b w:val="0"/>
          <w:u w:val="none"/>
        </w:rPr>
        <w:t>Rezidentu apmācība psihiatrijā un narkoloģijā</w:t>
      </w:r>
    </w:p>
    <w:p w14:paraId="060CA30A" w14:textId="77777777" w:rsidR="009C2945" w:rsidRPr="00AA41AC" w:rsidRDefault="009C2945" w:rsidP="009C2945">
      <w:pPr>
        <w:pStyle w:val="apakvsirsraksts2"/>
        <w:keepLines/>
        <w:numPr>
          <w:ilvl w:val="0"/>
          <w:numId w:val="1"/>
        </w:numPr>
        <w:spacing w:after="0"/>
        <w:jc w:val="both"/>
        <w:rPr>
          <w:rFonts w:cstheme="minorHAnsi"/>
          <w:b w:val="0"/>
          <w:u w:val="none"/>
        </w:rPr>
      </w:pPr>
      <w:r w:rsidRPr="00AA41AC">
        <w:rPr>
          <w:rFonts w:cstheme="minorHAnsi"/>
          <w:b w:val="0"/>
          <w:u w:val="none"/>
        </w:rPr>
        <w:t>Sociālā aprūpe un sociālā rehabilitācija:</w:t>
      </w:r>
    </w:p>
    <w:p w14:paraId="2DD76C35" w14:textId="77777777" w:rsidR="009C2945" w:rsidRPr="00AA41AC" w:rsidRDefault="009C2945" w:rsidP="00B607CC">
      <w:pPr>
        <w:pStyle w:val="apakvsirsraksts2"/>
        <w:keepLines/>
        <w:numPr>
          <w:ilvl w:val="1"/>
          <w:numId w:val="1"/>
        </w:numPr>
        <w:spacing w:after="0"/>
        <w:jc w:val="both"/>
        <w:rPr>
          <w:rFonts w:cstheme="minorHAnsi"/>
          <w:b w:val="0"/>
          <w:u w:val="none"/>
        </w:rPr>
      </w:pPr>
      <w:r w:rsidRPr="00AA41AC">
        <w:rPr>
          <w:rFonts w:cstheme="minorHAnsi"/>
          <w:b w:val="0"/>
          <w:u w:val="none"/>
        </w:rPr>
        <w:t>Ilgstošā sociālā aprūpe un sociālā rehabilitācija personām ar smagiem garīga rakstura traucējumiem</w:t>
      </w:r>
    </w:p>
    <w:p w14:paraId="4D9D1A40" w14:textId="7DC747E8" w:rsidR="008328C0" w:rsidRPr="00FC545E" w:rsidRDefault="009C2945" w:rsidP="00FC545E">
      <w:pPr>
        <w:pStyle w:val="apakvsirsraksts2"/>
        <w:keepLines/>
        <w:numPr>
          <w:ilvl w:val="1"/>
          <w:numId w:val="1"/>
        </w:numPr>
        <w:spacing w:after="0"/>
        <w:jc w:val="both"/>
        <w:rPr>
          <w:rFonts w:cstheme="minorHAnsi"/>
          <w:b w:val="0"/>
          <w:u w:val="none"/>
        </w:rPr>
      </w:pPr>
      <w:r w:rsidRPr="00AA41AC">
        <w:rPr>
          <w:rFonts w:cstheme="minorHAnsi"/>
          <w:b w:val="0"/>
          <w:u w:val="none"/>
        </w:rPr>
        <w:t>Sociālās rehabilitācijas pakalpojumi no psihoaktīvām vielām atkarīgiem pieaugušām personām</w:t>
      </w:r>
    </w:p>
    <w:p w14:paraId="7617BD4B" w14:textId="3A2BDB82" w:rsidR="00920D13" w:rsidRPr="00AA41AC" w:rsidRDefault="00920D13" w:rsidP="00E15D8A">
      <w:pPr>
        <w:spacing w:before="100" w:beforeAutospacing="1" w:after="0" w:line="240" w:lineRule="auto"/>
        <w:jc w:val="both"/>
        <w:rPr>
          <w:rFonts w:cstheme="minorHAnsi"/>
        </w:rPr>
      </w:pPr>
      <w:r w:rsidRPr="00AA41AC">
        <w:rPr>
          <w:rFonts w:cstheme="minorHAnsi"/>
        </w:rPr>
        <w:t>Visa pārskata laikā slimnīca sniedz psihologa pakalpojumus psihoemocionālā atbalsta nodrošināšanai darbiniekiem</w:t>
      </w:r>
      <w:r w:rsidR="00536C24" w:rsidRPr="00AA41AC">
        <w:rPr>
          <w:rFonts w:cstheme="minorHAnsi"/>
        </w:rPr>
        <w:t xml:space="preserve"> (no 07.2022.</w:t>
      </w:r>
      <w:r w:rsidR="00DF1050" w:rsidRPr="00AA41AC">
        <w:rPr>
          <w:rFonts w:cstheme="minorHAnsi"/>
        </w:rPr>
        <w:t>pakalpojums netiek finansēts no valsts budžeta līdzekļiem)</w:t>
      </w:r>
      <w:r w:rsidRPr="00AA41AC">
        <w:rPr>
          <w:rFonts w:cstheme="minorHAnsi"/>
        </w:rPr>
        <w:t>, kas strādā COVID</w:t>
      </w:r>
      <w:r w:rsidR="00D91B1C">
        <w:rPr>
          <w:rFonts w:cstheme="minorHAnsi"/>
        </w:rPr>
        <w:t xml:space="preserve">– </w:t>
      </w:r>
      <w:r w:rsidRPr="00AA41AC">
        <w:rPr>
          <w:rFonts w:cstheme="minorHAnsi"/>
        </w:rPr>
        <w:t>19 pandēmijas apstākļos</w:t>
      </w:r>
      <w:r w:rsidR="00FB102D" w:rsidRPr="00AA41AC">
        <w:rPr>
          <w:rFonts w:cstheme="minorHAnsi"/>
        </w:rPr>
        <w:t xml:space="preserve"> un </w:t>
      </w:r>
      <w:r w:rsidR="00216461" w:rsidRPr="00AA41AC">
        <w:rPr>
          <w:rFonts w:cstheme="minorHAnsi"/>
        </w:rPr>
        <w:t>pārskata gada 1.ceturksnī arī</w:t>
      </w:r>
      <w:r w:rsidR="00FB102D" w:rsidRPr="00AA41AC">
        <w:rPr>
          <w:rFonts w:cstheme="minorHAnsi"/>
        </w:rPr>
        <w:t xml:space="preserve"> Vakcinācijas kabineta pakalpojumus</w:t>
      </w:r>
      <w:r w:rsidRPr="00AA41AC">
        <w:rPr>
          <w:rFonts w:cstheme="minorHAnsi"/>
        </w:rPr>
        <w:t>.</w:t>
      </w:r>
    </w:p>
    <w:p w14:paraId="098F1C09" w14:textId="317C5507" w:rsidR="00156676" w:rsidRPr="00AA41AC" w:rsidRDefault="00BA681A" w:rsidP="00E15D8A">
      <w:pPr>
        <w:spacing w:before="100" w:beforeAutospacing="1" w:after="0" w:line="240" w:lineRule="auto"/>
        <w:jc w:val="both"/>
        <w:rPr>
          <w:rFonts w:cstheme="minorHAnsi"/>
        </w:rPr>
      </w:pPr>
      <w:r w:rsidRPr="00AA41AC">
        <w:rPr>
          <w:rFonts w:cstheme="minorHAnsi"/>
        </w:rPr>
        <w:t>No</w:t>
      </w:r>
      <w:r w:rsidR="00156676" w:rsidRPr="00AA41AC">
        <w:rPr>
          <w:rFonts w:cstheme="minorHAnsi"/>
        </w:rPr>
        <w:t xml:space="preserve"> 2021.gada 29.oktobr</w:t>
      </w:r>
      <w:r w:rsidRPr="00AA41AC">
        <w:rPr>
          <w:rFonts w:cstheme="minorHAnsi"/>
        </w:rPr>
        <w:t>a līdz 2022.gada 1aprīlim</w:t>
      </w:r>
      <w:r w:rsidR="00156676" w:rsidRPr="00AA41AC">
        <w:rPr>
          <w:rFonts w:cstheme="minorHAnsi"/>
        </w:rPr>
        <w:t xml:space="preserve"> papildus </w:t>
      </w:r>
      <w:r w:rsidR="00A2332F" w:rsidRPr="00AA41AC">
        <w:rPr>
          <w:rFonts w:cstheme="minorHAnsi"/>
        </w:rPr>
        <w:t>ir pieejamas</w:t>
      </w:r>
      <w:r w:rsidR="00156676" w:rsidRPr="00AA41AC">
        <w:rPr>
          <w:rFonts w:cstheme="minorHAnsi"/>
        </w:rPr>
        <w:t xml:space="preserve"> 15 gultas COVID</w:t>
      </w:r>
      <w:r w:rsidR="00D91B1C">
        <w:rPr>
          <w:rFonts w:cstheme="minorHAnsi"/>
        </w:rPr>
        <w:t xml:space="preserve">– </w:t>
      </w:r>
      <w:r w:rsidR="00156676" w:rsidRPr="00AA41AC">
        <w:rPr>
          <w:rFonts w:cstheme="minorHAnsi"/>
        </w:rPr>
        <w:t>19 profila pacientu ar blakusdiagnozi psihiatrijā (izņemot skābekļa atkarīgu pacientu) ārstēšanai Gerontopsihiatrijas nodaļas atdalītajās telpās</w:t>
      </w:r>
      <w:r w:rsidR="00A2332F" w:rsidRPr="00AA41AC">
        <w:rPr>
          <w:rFonts w:cstheme="minorHAnsi"/>
        </w:rPr>
        <w:t>.</w:t>
      </w:r>
    </w:p>
    <w:p w14:paraId="23E51DCC" w14:textId="2A8D2971" w:rsidR="009C2945" w:rsidRPr="00AA41AC" w:rsidRDefault="00091868" w:rsidP="00C06C05">
      <w:pPr>
        <w:spacing w:before="100" w:beforeAutospacing="1" w:after="100" w:afterAutospacing="1"/>
        <w:jc w:val="both"/>
        <w:rPr>
          <w:rFonts w:cstheme="minorHAnsi"/>
        </w:rPr>
      </w:pPr>
      <w:r w:rsidRPr="00AA41AC">
        <w:rPr>
          <w:rFonts w:cstheme="minorHAnsi"/>
        </w:rPr>
        <w:t>N</w:t>
      </w:r>
      <w:r w:rsidR="009C2945" w:rsidRPr="00AA41AC">
        <w:rPr>
          <w:rFonts w:cstheme="minorHAnsi"/>
        </w:rPr>
        <w:t>o 202</w:t>
      </w:r>
      <w:r w:rsidR="00A2332F" w:rsidRPr="00AA41AC">
        <w:rPr>
          <w:rFonts w:cstheme="minorHAnsi"/>
        </w:rPr>
        <w:t>2</w:t>
      </w:r>
      <w:r w:rsidR="009C2945" w:rsidRPr="00AA41AC">
        <w:rPr>
          <w:rFonts w:cstheme="minorHAnsi"/>
        </w:rPr>
        <w:t>. gada 1.janvāra</w:t>
      </w:r>
      <w:r w:rsidR="0073779C" w:rsidRPr="00AA41AC">
        <w:rPr>
          <w:rFonts w:cstheme="minorHAnsi"/>
        </w:rPr>
        <w:t xml:space="preserve"> </w:t>
      </w:r>
      <w:r w:rsidR="009C2945" w:rsidRPr="00AA41AC">
        <w:rPr>
          <w:rFonts w:cstheme="minorHAnsi"/>
        </w:rPr>
        <w:t xml:space="preserve">ir pieejamas </w:t>
      </w:r>
      <w:r w:rsidR="00B607CC" w:rsidRPr="00AA41AC">
        <w:rPr>
          <w:rFonts w:cstheme="minorHAnsi"/>
        </w:rPr>
        <w:t xml:space="preserve">šādas </w:t>
      </w:r>
      <w:r w:rsidR="009C2945" w:rsidRPr="00AA41AC">
        <w:rPr>
          <w:rFonts w:cstheme="minorHAnsi"/>
        </w:rPr>
        <w:t>nodaļas</w:t>
      </w:r>
      <w:r w:rsidR="000C0B25" w:rsidRPr="00AA41AC">
        <w:rPr>
          <w:rFonts w:cstheme="minorHAnsi"/>
        </w:rPr>
        <w:t xml:space="preserve"> (kopā 269 gultu vietas)</w:t>
      </w:r>
      <w:r w:rsidR="009C2945" w:rsidRPr="00AA41AC">
        <w:rPr>
          <w:rFonts w:cstheme="minorHAnsi"/>
        </w:rPr>
        <w:t>:</w:t>
      </w:r>
    </w:p>
    <w:p w14:paraId="27B4F3D4" w14:textId="77C6E1D8" w:rsidR="009C2945" w:rsidRPr="00AA41AC" w:rsidRDefault="009C2945" w:rsidP="009C2945">
      <w:pPr>
        <w:pStyle w:val="Sarakstarindkopa"/>
        <w:numPr>
          <w:ilvl w:val="0"/>
          <w:numId w:val="2"/>
        </w:numPr>
        <w:spacing w:after="0"/>
        <w:jc w:val="both"/>
        <w:rPr>
          <w:rFonts w:cstheme="minorHAnsi"/>
        </w:rPr>
      </w:pPr>
      <w:r w:rsidRPr="00AA41AC">
        <w:rPr>
          <w:rFonts w:cstheme="minorHAnsi"/>
        </w:rPr>
        <w:t xml:space="preserve">1.akūtā psihiatrijas nodaļā – </w:t>
      </w:r>
      <w:r w:rsidR="006A58C0" w:rsidRPr="00AA41AC">
        <w:rPr>
          <w:rFonts w:cstheme="minorHAnsi"/>
        </w:rPr>
        <w:t>6</w:t>
      </w:r>
      <w:r w:rsidRPr="00AA41AC">
        <w:rPr>
          <w:rFonts w:cstheme="minorHAnsi"/>
        </w:rPr>
        <w:t>0 vietas</w:t>
      </w:r>
    </w:p>
    <w:p w14:paraId="63FAC1E3" w14:textId="14723C0B" w:rsidR="009C2945" w:rsidRPr="00AA41AC" w:rsidRDefault="009C2945" w:rsidP="009C2945">
      <w:pPr>
        <w:pStyle w:val="Sarakstarindkopa"/>
        <w:numPr>
          <w:ilvl w:val="0"/>
          <w:numId w:val="2"/>
        </w:numPr>
        <w:spacing w:after="0"/>
        <w:jc w:val="both"/>
        <w:rPr>
          <w:rFonts w:cstheme="minorHAnsi"/>
        </w:rPr>
      </w:pPr>
      <w:r w:rsidRPr="00AA41AC">
        <w:rPr>
          <w:rFonts w:cstheme="minorHAnsi"/>
        </w:rPr>
        <w:t xml:space="preserve">2.akūtās psihiatrijas nodaļā – </w:t>
      </w:r>
      <w:r w:rsidR="000C0B25" w:rsidRPr="00AA41AC">
        <w:rPr>
          <w:rFonts w:cstheme="minorHAnsi"/>
        </w:rPr>
        <w:t>6</w:t>
      </w:r>
      <w:r w:rsidRPr="00AA41AC">
        <w:rPr>
          <w:rFonts w:cstheme="minorHAnsi"/>
        </w:rPr>
        <w:t>0 vietas</w:t>
      </w:r>
    </w:p>
    <w:p w14:paraId="25ED124F" w14:textId="25833EB5" w:rsidR="009C2945" w:rsidRPr="00AA41AC" w:rsidRDefault="009C2945" w:rsidP="009C2945">
      <w:pPr>
        <w:pStyle w:val="Sarakstarindkopa"/>
        <w:numPr>
          <w:ilvl w:val="0"/>
          <w:numId w:val="2"/>
        </w:numPr>
        <w:spacing w:after="0"/>
        <w:jc w:val="both"/>
        <w:rPr>
          <w:rFonts w:cstheme="minorHAnsi"/>
        </w:rPr>
      </w:pPr>
      <w:r w:rsidRPr="00AA41AC">
        <w:rPr>
          <w:rFonts w:cstheme="minorHAnsi"/>
        </w:rPr>
        <w:t xml:space="preserve">Neirožu nodaļa – </w:t>
      </w:r>
      <w:r w:rsidR="000C0B25" w:rsidRPr="00AA41AC">
        <w:rPr>
          <w:rFonts w:cstheme="minorHAnsi"/>
        </w:rPr>
        <w:t>24</w:t>
      </w:r>
      <w:r w:rsidRPr="00AA41AC">
        <w:rPr>
          <w:rFonts w:cstheme="minorHAnsi"/>
        </w:rPr>
        <w:t xml:space="preserve"> vietas</w:t>
      </w:r>
    </w:p>
    <w:p w14:paraId="12E4294F" w14:textId="487E1D38" w:rsidR="009C2945" w:rsidRPr="00AA41AC" w:rsidRDefault="009C2945" w:rsidP="009C2945">
      <w:pPr>
        <w:pStyle w:val="Sarakstarindkopa"/>
        <w:numPr>
          <w:ilvl w:val="0"/>
          <w:numId w:val="2"/>
        </w:numPr>
        <w:spacing w:after="0"/>
        <w:jc w:val="both"/>
        <w:rPr>
          <w:rFonts w:cstheme="minorHAnsi"/>
        </w:rPr>
      </w:pPr>
      <w:r w:rsidRPr="00AA41AC">
        <w:rPr>
          <w:rFonts w:cstheme="minorHAnsi"/>
        </w:rPr>
        <w:t xml:space="preserve">Hroniskās psihiatrijas nodaļā – </w:t>
      </w:r>
      <w:r w:rsidR="000C0B25" w:rsidRPr="00AA41AC">
        <w:rPr>
          <w:rFonts w:cstheme="minorHAnsi"/>
        </w:rPr>
        <w:t>36</w:t>
      </w:r>
      <w:r w:rsidRPr="00AA41AC">
        <w:rPr>
          <w:rFonts w:cstheme="minorHAnsi"/>
        </w:rPr>
        <w:t xml:space="preserve"> vietas</w:t>
      </w:r>
    </w:p>
    <w:p w14:paraId="5C41ED3C" w14:textId="77C7D5E4" w:rsidR="00B607CC" w:rsidRPr="00AA41AC" w:rsidRDefault="00AD2C34" w:rsidP="009C2945">
      <w:pPr>
        <w:pStyle w:val="Sarakstarindkopa"/>
        <w:numPr>
          <w:ilvl w:val="0"/>
          <w:numId w:val="2"/>
        </w:numPr>
        <w:spacing w:after="0"/>
        <w:jc w:val="both"/>
        <w:rPr>
          <w:rFonts w:cstheme="minorHAnsi"/>
        </w:rPr>
      </w:pPr>
      <w:r w:rsidRPr="00AA41AC">
        <w:rPr>
          <w:rFonts w:cstheme="minorHAnsi"/>
        </w:rPr>
        <w:t>Narkoloģiskā profila pacientiem</w:t>
      </w:r>
      <w:r w:rsidR="006B2C14" w:rsidRPr="00AA41AC">
        <w:rPr>
          <w:rFonts w:cstheme="minorHAnsi"/>
        </w:rPr>
        <w:t>:</w:t>
      </w:r>
    </w:p>
    <w:p w14:paraId="464A47CE" w14:textId="4865782D" w:rsidR="00AD2C34" w:rsidRPr="00AA41AC" w:rsidRDefault="00AD2C34" w:rsidP="00AD2C34">
      <w:pPr>
        <w:pStyle w:val="Sarakstarindkopa"/>
        <w:numPr>
          <w:ilvl w:val="1"/>
          <w:numId w:val="2"/>
        </w:numPr>
        <w:spacing w:after="0"/>
        <w:jc w:val="both"/>
        <w:rPr>
          <w:rFonts w:cstheme="minorHAnsi"/>
        </w:rPr>
      </w:pPr>
      <w:r w:rsidRPr="00AA41AC">
        <w:rPr>
          <w:rFonts w:cstheme="minorHAnsi"/>
        </w:rPr>
        <w:t>narkoloģija – 19 vietas</w:t>
      </w:r>
      <w:r w:rsidR="006B2C14" w:rsidRPr="00AA41AC">
        <w:rPr>
          <w:rFonts w:cstheme="minorHAnsi"/>
        </w:rPr>
        <w:t>;</w:t>
      </w:r>
    </w:p>
    <w:p w14:paraId="5CF377CD" w14:textId="52B505F4" w:rsidR="00AD2C34" w:rsidRPr="00AA41AC" w:rsidRDefault="00AD2C34" w:rsidP="00AD2C34">
      <w:pPr>
        <w:pStyle w:val="Sarakstarindkopa"/>
        <w:numPr>
          <w:ilvl w:val="1"/>
          <w:numId w:val="2"/>
        </w:numPr>
        <w:spacing w:after="0"/>
        <w:jc w:val="both"/>
        <w:rPr>
          <w:rFonts w:cstheme="minorHAnsi"/>
        </w:rPr>
      </w:pPr>
      <w:r w:rsidRPr="00AA41AC">
        <w:rPr>
          <w:rFonts w:cstheme="minorHAnsi"/>
        </w:rPr>
        <w:t xml:space="preserve">obligātā narkoloģiskā palīdzība bērniem pēc bāriņtiesas lēmuma </w:t>
      </w:r>
      <w:r w:rsidR="006B2C14" w:rsidRPr="00AA41AC">
        <w:rPr>
          <w:rFonts w:cstheme="minorHAnsi"/>
        </w:rPr>
        <w:t xml:space="preserve">– </w:t>
      </w:r>
      <w:r w:rsidRPr="00AA41AC">
        <w:rPr>
          <w:rFonts w:cstheme="minorHAnsi"/>
        </w:rPr>
        <w:t>1 vieta</w:t>
      </w:r>
      <w:r w:rsidR="006B2C14" w:rsidRPr="00AA41AC">
        <w:rPr>
          <w:rFonts w:cstheme="minorHAnsi"/>
        </w:rPr>
        <w:t>;</w:t>
      </w:r>
    </w:p>
    <w:p w14:paraId="7A652904" w14:textId="41EC33A6" w:rsidR="00AD2C34" w:rsidRPr="00AA41AC" w:rsidRDefault="00AD2C34" w:rsidP="00AD2C34">
      <w:pPr>
        <w:pStyle w:val="Sarakstarindkopa"/>
        <w:numPr>
          <w:ilvl w:val="1"/>
          <w:numId w:val="2"/>
        </w:numPr>
        <w:spacing w:after="0"/>
        <w:jc w:val="both"/>
        <w:rPr>
          <w:rFonts w:cstheme="minorHAnsi"/>
        </w:rPr>
      </w:pPr>
      <w:r w:rsidRPr="00AA41AC">
        <w:rPr>
          <w:rFonts w:cstheme="minorHAnsi"/>
        </w:rPr>
        <w:t xml:space="preserve">Minesotas programma stacionārā </w:t>
      </w:r>
      <w:r w:rsidR="006B2C14" w:rsidRPr="00AA41AC">
        <w:rPr>
          <w:rFonts w:cstheme="minorHAnsi"/>
        </w:rPr>
        <w:t xml:space="preserve">– </w:t>
      </w:r>
      <w:r w:rsidRPr="00AA41AC">
        <w:rPr>
          <w:rFonts w:cstheme="minorHAnsi"/>
        </w:rPr>
        <w:t>10 vietas;</w:t>
      </w:r>
    </w:p>
    <w:p w14:paraId="0A999795" w14:textId="47D80CBA" w:rsidR="00AD2C34" w:rsidRPr="00AA41AC" w:rsidRDefault="00AD2C34" w:rsidP="00AD2C34">
      <w:pPr>
        <w:pStyle w:val="Sarakstarindkopa"/>
        <w:numPr>
          <w:ilvl w:val="1"/>
          <w:numId w:val="2"/>
        </w:numPr>
        <w:spacing w:after="0"/>
        <w:jc w:val="both"/>
        <w:rPr>
          <w:rFonts w:cstheme="minorHAnsi"/>
        </w:rPr>
      </w:pPr>
      <w:r w:rsidRPr="00AA41AC">
        <w:rPr>
          <w:rFonts w:cstheme="minorHAnsi"/>
        </w:rPr>
        <w:t xml:space="preserve">narkomānu rehabilitācija pieaugušajiem </w:t>
      </w:r>
      <w:r w:rsidR="006B2C14" w:rsidRPr="00AA41AC">
        <w:rPr>
          <w:rFonts w:cstheme="minorHAnsi"/>
        </w:rPr>
        <w:t xml:space="preserve">– </w:t>
      </w:r>
      <w:r w:rsidRPr="00AA41AC">
        <w:rPr>
          <w:rFonts w:cstheme="minorHAnsi"/>
        </w:rPr>
        <w:t>5 vietas;</w:t>
      </w:r>
    </w:p>
    <w:p w14:paraId="0332835C" w14:textId="49FF7E4E" w:rsidR="00AD2C34" w:rsidRPr="00AA41AC" w:rsidRDefault="00AD2C34" w:rsidP="00AD2C34">
      <w:pPr>
        <w:pStyle w:val="Sarakstarindkopa"/>
        <w:numPr>
          <w:ilvl w:val="1"/>
          <w:numId w:val="2"/>
        </w:numPr>
        <w:spacing w:after="0"/>
        <w:jc w:val="both"/>
        <w:rPr>
          <w:rFonts w:cstheme="minorHAnsi"/>
        </w:rPr>
      </w:pPr>
      <w:r w:rsidRPr="001678B7">
        <w:rPr>
          <w:rFonts w:cstheme="minorHAnsi"/>
        </w:rPr>
        <w:t>narkomānu</w:t>
      </w:r>
      <w:r w:rsidRPr="00AA41AC">
        <w:rPr>
          <w:rFonts w:cstheme="minorHAnsi"/>
        </w:rPr>
        <w:t xml:space="preserve"> rehabilitācija stacionārā bērniem </w:t>
      </w:r>
      <w:r w:rsidR="006B2C14" w:rsidRPr="00AA41AC">
        <w:rPr>
          <w:rFonts w:cstheme="minorHAnsi"/>
        </w:rPr>
        <w:t xml:space="preserve">– </w:t>
      </w:r>
      <w:r w:rsidRPr="00AA41AC">
        <w:rPr>
          <w:rFonts w:cstheme="minorHAnsi"/>
        </w:rPr>
        <w:t>5 vietas</w:t>
      </w:r>
      <w:r w:rsidR="006B2C14" w:rsidRPr="00AA41AC">
        <w:rPr>
          <w:rFonts w:cstheme="minorHAnsi"/>
        </w:rPr>
        <w:t>;</w:t>
      </w:r>
    </w:p>
    <w:p w14:paraId="56116F8C" w14:textId="2FC6287D" w:rsidR="009C2945" w:rsidRPr="00AA41AC" w:rsidRDefault="009C2945" w:rsidP="009C2945">
      <w:pPr>
        <w:pStyle w:val="Sarakstarindkopa"/>
        <w:numPr>
          <w:ilvl w:val="0"/>
          <w:numId w:val="2"/>
        </w:numPr>
        <w:spacing w:after="0"/>
        <w:jc w:val="both"/>
        <w:rPr>
          <w:rFonts w:cstheme="minorHAnsi"/>
        </w:rPr>
      </w:pPr>
      <w:r w:rsidRPr="00AA41AC">
        <w:rPr>
          <w:rFonts w:cstheme="minorHAnsi"/>
        </w:rPr>
        <w:t xml:space="preserve">Gerontopsihiatrijas nodaļā – </w:t>
      </w:r>
      <w:r w:rsidR="00AE596D" w:rsidRPr="00AA41AC">
        <w:rPr>
          <w:rFonts w:cstheme="minorHAnsi"/>
        </w:rPr>
        <w:t>24</w:t>
      </w:r>
      <w:r w:rsidRPr="00AA41AC">
        <w:rPr>
          <w:rFonts w:cstheme="minorHAnsi"/>
        </w:rPr>
        <w:t xml:space="preserve"> vietas;</w:t>
      </w:r>
    </w:p>
    <w:p w14:paraId="75F1425F" w14:textId="337A06BE" w:rsidR="009C2945" w:rsidRPr="00AA41AC" w:rsidRDefault="009C2945" w:rsidP="009C2945">
      <w:pPr>
        <w:pStyle w:val="Sarakstarindkopa"/>
        <w:numPr>
          <w:ilvl w:val="0"/>
          <w:numId w:val="2"/>
        </w:numPr>
        <w:spacing w:after="0"/>
        <w:jc w:val="both"/>
        <w:rPr>
          <w:rFonts w:cstheme="minorHAnsi"/>
        </w:rPr>
      </w:pPr>
      <w:r w:rsidRPr="00AA41AC">
        <w:rPr>
          <w:rFonts w:cstheme="minorHAnsi"/>
        </w:rPr>
        <w:t xml:space="preserve">Bērnu psihiatrijas nodaļā – </w:t>
      </w:r>
      <w:r w:rsidR="009536E1" w:rsidRPr="00AA41AC">
        <w:rPr>
          <w:rFonts w:cstheme="minorHAnsi"/>
        </w:rPr>
        <w:t xml:space="preserve">20 </w:t>
      </w:r>
      <w:r w:rsidRPr="00AA41AC">
        <w:rPr>
          <w:rFonts w:cstheme="minorHAnsi"/>
        </w:rPr>
        <w:t>vietas</w:t>
      </w:r>
    </w:p>
    <w:p w14:paraId="10222142" w14:textId="764469CA" w:rsidR="00BF773F" w:rsidRPr="00FC545E" w:rsidRDefault="009C2945" w:rsidP="00BF773F">
      <w:pPr>
        <w:pStyle w:val="Sarakstarindkopa"/>
        <w:numPr>
          <w:ilvl w:val="0"/>
          <w:numId w:val="2"/>
        </w:numPr>
        <w:spacing w:after="0"/>
        <w:jc w:val="both"/>
        <w:rPr>
          <w:rStyle w:val="Izteiksmgs"/>
          <w:rFonts w:cstheme="minorHAnsi"/>
          <w:b w:val="0"/>
          <w:bCs w:val="0"/>
        </w:rPr>
      </w:pPr>
      <w:r w:rsidRPr="00AA41AC">
        <w:rPr>
          <w:rFonts w:cstheme="minorHAnsi"/>
        </w:rPr>
        <w:t>Uzņemšanas nodaļā ar 5 observācijas gultas vietām.</w:t>
      </w:r>
    </w:p>
    <w:p w14:paraId="7F75C30C" w14:textId="0B1CC0C9" w:rsidR="004B2445" w:rsidRPr="00FC545E" w:rsidRDefault="00013768" w:rsidP="00FC545E">
      <w:pPr>
        <w:spacing w:before="100" w:beforeAutospacing="1" w:after="0" w:line="240" w:lineRule="auto"/>
        <w:jc w:val="both"/>
        <w:rPr>
          <w:rFonts w:cstheme="minorHAnsi"/>
        </w:rPr>
      </w:pPr>
      <w:r w:rsidRPr="00E15D8A">
        <w:t>Pārskata periodā l</w:t>
      </w:r>
      <w:r w:rsidR="00CE611F" w:rsidRPr="00E15D8A">
        <w:t>ai novērstu Covid</w:t>
      </w:r>
      <w:r w:rsidR="00D91B1C">
        <w:t xml:space="preserve">– </w:t>
      </w:r>
      <w:r w:rsidR="00CE611F" w:rsidRPr="00E15D8A">
        <w:t>19, īpaši tā jaunā paveida – </w:t>
      </w:r>
      <w:r w:rsidR="00CE611F" w:rsidRPr="00E15D8A">
        <w:rPr>
          <w:i/>
          <w:iCs/>
        </w:rPr>
        <w:t xml:space="preserve">omikrona </w:t>
      </w:r>
      <w:r w:rsidR="00D91B1C">
        <w:rPr>
          <w:i/>
          <w:iCs/>
        </w:rPr>
        <w:t xml:space="preserve">– </w:t>
      </w:r>
      <w:r w:rsidR="00CE611F" w:rsidRPr="00E15D8A">
        <w:t>strauju izplatības pieaugumu un saslimstības izraisītos riskus valsts funkciju, tostarp veselības aprūpes pakalpojumu, sabiedrības drošības, sociālo pakalpojumu nodrošināšanai, valdība pagarinā</w:t>
      </w:r>
      <w:r w:rsidRPr="00E15D8A">
        <w:t>ja</w:t>
      </w:r>
      <w:r w:rsidR="00CE611F" w:rsidRPr="00E15D8A">
        <w:t xml:space="preserve"> ārkārtējo situāciju līdz 28.februārim, atstājot spēkā jau esošos epidemioloģiskās drošības pasākumus</w:t>
      </w:r>
      <w:r w:rsidR="00CE611F" w:rsidRPr="00E15D8A">
        <w:rPr>
          <w:rFonts w:cstheme="minorHAnsi"/>
        </w:rPr>
        <w:t>.</w:t>
      </w:r>
    </w:p>
    <w:p w14:paraId="37079C63" w14:textId="77777777" w:rsidR="00D91B1C" w:rsidRPr="00AA41AC" w:rsidRDefault="00D91B1C" w:rsidP="00D91B1C">
      <w:pPr>
        <w:spacing w:before="100" w:beforeAutospacing="1" w:after="100" w:afterAutospacing="1"/>
        <w:rPr>
          <w:rFonts w:cstheme="minorHAnsi"/>
          <w:b/>
          <w:bCs/>
        </w:rPr>
      </w:pPr>
      <w:r w:rsidRPr="00AA41AC">
        <w:rPr>
          <w:rFonts w:cstheme="minorHAnsi"/>
          <w:b/>
          <w:bCs/>
        </w:rPr>
        <w:t>Veselības aprūpes pakalpojumu īstenošana</w:t>
      </w:r>
    </w:p>
    <w:p w14:paraId="3A074759" w14:textId="05E27E32" w:rsidR="00D91B1C" w:rsidRPr="00AA41AC" w:rsidRDefault="00D91B1C" w:rsidP="00D91B1C">
      <w:pPr>
        <w:spacing w:before="100" w:beforeAutospacing="1" w:after="0" w:line="240" w:lineRule="auto"/>
        <w:jc w:val="both"/>
        <w:rPr>
          <w:rFonts w:cstheme="minorHAnsi"/>
        </w:rPr>
      </w:pPr>
      <w:r w:rsidRPr="00AA41AC">
        <w:rPr>
          <w:rFonts w:cstheme="minorHAnsi"/>
        </w:rPr>
        <w:t xml:space="preserve">VSIA “Slimnīca “Ģintermuiža”” 2020. </w:t>
      </w:r>
      <w:r>
        <w:rPr>
          <w:rFonts w:cstheme="minorHAnsi"/>
        </w:rPr>
        <w:t xml:space="preserve">– </w:t>
      </w:r>
      <w:r w:rsidRPr="00AA41AC">
        <w:rPr>
          <w:rFonts w:cstheme="minorHAnsi"/>
        </w:rPr>
        <w:t>2022. gada darbības stratēģiskais mērķis ir saglabāt, uzlabot un atjaunot iedzīvotāju psihisko veselību, nodrošinot kvalitatīvu, efektīvu, uz pacientu vērstu psihiatrijas un narkoloģijas pakalpojumu sniegšanu Zemgales un Kurzemes reģiona iedzīvotājiem, tajā skaitā bērniem.</w:t>
      </w:r>
    </w:p>
    <w:p w14:paraId="444902D0" w14:textId="43E6C870" w:rsidR="00D91B1C" w:rsidRPr="00AA41AC" w:rsidRDefault="00D91B1C" w:rsidP="00D91B1C">
      <w:pPr>
        <w:spacing w:before="100" w:beforeAutospacing="1" w:after="0" w:line="240" w:lineRule="auto"/>
        <w:jc w:val="both"/>
        <w:rPr>
          <w:rFonts w:cstheme="minorHAnsi"/>
        </w:rPr>
      </w:pPr>
      <w:r w:rsidRPr="00AA41AC">
        <w:rPr>
          <w:rFonts w:cstheme="minorHAnsi"/>
        </w:rPr>
        <w:t>Slimnīca saskaņā ar noslēgto līgumu ar Nacionālo veselības dienestu saņem fiksēto maksājumu par uzņemšanas nodaļas darbību un piemaksu par observācijas gultu uzturēšanu. Pārskata periodā 2</w:t>
      </w:r>
      <w:r w:rsidR="008F2488">
        <w:rPr>
          <w:rFonts w:cstheme="minorHAnsi"/>
        </w:rPr>
        <w:t xml:space="preserve"> </w:t>
      </w:r>
      <w:r w:rsidRPr="00AA41AC">
        <w:rPr>
          <w:rFonts w:cstheme="minorHAnsi"/>
        </w:rPr>
        <w:t>719 (2021.gadā 2</w:t>
      </w:r>
      <w:r w:rsidR="008F2488">
        <w:rPr>
          <w:rFonts w:cstheme="minorHAnsi"/>
        </w:rPr>
        <w:t xml:space="preserve"> </w:t>
      </w:r>
      <w:r w:rsidRPr="00AA41AC">
        <w:rPr>
          <w:rFonts w:cstheme="minorHAnsi"/>
        </w:rPr>
        <w:t xml:space="preserve">393) pacienti vērsušies uzņemšanas nodaļā pēc medicīniskās palīdzības, no tiem 153 (2021.gadā 98) sniegta neatliekamā medicīniskā palīdzība un tie novirzīti turpmākai ambulatorai ārstēšanai. 68 (2021. gadā 121) pacientiem nodrošināts observācijas pakalpojums, no tiem 20 (2021.gadā 6) pēc observācijas stacionēti diennakts stacionārā. </w:t>
      </w:r>
    </w:p>
    <w:p w14:paraId="06736F46" w14:textId="77777777" w:rsidR="00D91B1C" w:rsidRPr="00AA41AC" w:rsidRDefault="00D91B1C" w:rsidP="00177804">
      <w:pPr>
        <w:widowControl w:val="0"/>
        <w:spacing w:before="100" w:beforeAutospacing="1" w:after="100" w:afterAutospacing="1"/>
        <w:jc w:val="center"/>
        <w:rPr>
          <w:rFonts w:cstheme="minorHAnsi"/>
          <w:b/>
          <w:bCs/>
        </w:rPr>
      </w:pPr>
      <w:r w:rsidRPr="00AA41AC">
        <w:rPr>
          <w:rFonts w:cstheme="minorHAnsi"/>
          <w:b/>
          <w:bCs/>
        </w:rPr>
        <w:t>Diennakts stacionāra līguma izpilde</w:t>
      </w:r>
    </w:p>
    <w:tbl>
      <w:tblPr>
        <w:tblStyle w:val="Reatabula"/>
        <w:tblW w:w="8784" w:type="dxa"/>
        <w:jc w:val="center"/>
        <w:tblLook w:val="04A0" w:firstRow="1" w:lastRow="0" w:firstColumn="1" w:lastColumn="0" w:noHBand="0" w:noVBand="1"/>
      </w:tblPr>
      <w:tblGrid>
        <w:gridCol w:w="2974"/>
        <w:gridCol w:w="1557"/>
        <w:gridCol w:w="1276"/>
        <w:gridCol w:w="1701"/>
        <w:gridCol w:w="1276"/>
      </w:tblGrid>
      <w:tr w:rsidR="00D91B1C" w:rsidRPr="001678B7" w14:paraId="4F2D6A79" w14:textId="77777777" w:rsidTr="009000A7">
        <w:trPr>
          <w:trHeight w:val="656"/>
          <w:jc w:val="center"/>
        </w:trPr>
        <w:tc>
          <w:tcPr>
            <w:tcW w:w="2974" w:type="dxa"/>
            <w:vAlign w:val="center"/>
            <w:hideMark/>
          </w:tcPr>
          <w:p w14:paraId="15807825" w14:textId="77777777" w:rsidR="00D91B1C" w:rsidRPr="001678B7" w:rsidRDefault="00D91B1C" w:rsidP="00177804">
            <w:pPr>
              <w:widowControl w:val="0"/>
              <w:jc w:val="center"/>
              <w:rPr>
                <w:rFonts w:eastAsia="Times New Roman" w:cstheme="minorHAnsi"/>
                <w:color w:val="000000"/>
                <w:lang w:eastAsia="lv-LV"/>
              </w:rPr>
            </w:pPr>
            <w:r w:rsidRPr="001678B7">
              <w:rPr>
                <w:rFonts w:eastAsia="Times New Roman" w:cstheme="minorHAnsi"/>
                <w:color w:val="000000"/>
                <w:lang w:eastAsia="lv-LV"/>
              </w:rPr>
              <w:t>NVD līguma stacionārās veselības aprūpes programmas</w:t>
            </w:r>
          </w:p>
        </w:tc>
        <w:tc>
          <w:tcPr>
            <w:tcW w:w="1557" w:type="dxa"/>
            <w:vAlign w:val="center"/>
          </w:tcPr>
          <w:p w14:paraId="7C8DE141" w14:textId="77777777" w:rsidR="00D91B1C" w:rsidRPr="001678B7" w:rsidRDefault="00D91B1C" w:rsidP="00177804">
            <w:pPr>
              <w:widowControl w:val="0"/>
              <w:jc w:val="center"/>
              <w:rPr>
                <w:rFonts w:eastAsia="Times New Roman" w:cstheme="minorHAnsi"/>
                <w:color w:val="000000"/>
                <w:lang w:eastAsia="lv-LV"/>
              </w:rPr>
            </w:pPr>
            <w:r w:rsidRPr="001678B7">
              <w:rPr>
                <w:rFonts w:eastAsia="Times New Roman" w:cstheme="minorHAnsi"/>
                <w:color w:val="000000"/>
                <w:lang w:eastAsia="lv-LV"/>
              </w:rPr>
              <w:t>Faktiski ārstēto pacientu skaits 2021.gadā</w:t>
            </w:r>
          </w:p>
        </w:tc>
        <w:tc>
          <w:tcPr>
            <w:tcW w:w="1276" w:type="dxa"/>
            <w:vAlign w:val="center"/>
            <w:hideMark/>
          </w:tcPr>
          <w:p w14:paraId="6A077532" w14:textId="77777777" w:rsidR="00D91B1C" w:rsidRPr="001678B7" w:rsidRDefault="00D91B1C" w:rsidP="00177804">
            <w:pPr>
              <w:widowControl w:val="0"/>
              <w:jc w:val="center"/>
              <w:rPr>
                <w:rFonts w:eastAsia="Times New Roman" w:cstheme="minorHAnsi"/>
                <w:color w:val="000000"/>
                <w:lang w:eastAsia="lv-LV"/>
              </w:rPr>
            </w:pPr>
            <w:r w:rsidRPr="001678B7">
              <w:rPr>
                <w:rFonts w:eastAsia="Times New Roman" w:cstheme="minorHAnsi"/>
                <w:color w:val="000000"/>
                <w:lang w:eastAsia="lv-LV"/>
              </w:rPr>
              <w:t>Plānotais pacientu skaits līgumā 2022.gadā</w:t>
            </w:r>
          </w:p>
        </w:tc>
        <w:tc>
          <w:tcPr>
            <w:tcW w:w="1701" w:type="dxa"/>
            <w:vAlign w:val="center"/>
          </w:tcPr>
          <w:p w14:paraId="3B27DF4C" w14:textId="77777777" w:rsidR="00D91B1C" w:rsidRPr="001678B7" w:rsidRDefault="00D91B1C" w:rsidP="00177804">
            <w:pPr>
              <w:widowControl w:val="0"/>
              <w:jc w:val="center"/>
              <w:rPr>
                <w:rFonts w:eastAsia="Times New Roman" w:cstheme="minorHAnsi"/>
                <w:color w:val="000000"/>
                <w:lang w:eastAsia="lv-LV"/>
              </w:rPr>
            </w:pPr>
            <w:r w:rsidRPr="001678B7">
              <w:rPr>
                <w:rFonts w:eastAsia="Times New Roman" w:cstheme="minorHAnsi"/>
                <w:color w:val="000000"/>
                <w:lang w:eastAsia="lv-LV"/>
              </w:rPr>
              <w:t>Faktiski ārstēto pacientu skaits 2022.gadā</w:t>
            </w:r>
          </w:p>
        </w:tc>
        <w:tc>
          <w:tcPr>
            <w:tcW w:w="1276" w:type="dxa"/>
            <w:vAlign w:val="center"/>
          </w:tcPr>
          <w:p w14:paraId="03AE422D" w14:textId="77777777" w:rsidR="00D91B1C" w:rsidRPr="001678B7" w:rsidRDefault="00D91B1C" w:rsidP="00177804">
            <w:pPr>
              <w:widowControl w:val="0"/>
              <w:jc w:val="center"/>
              <w:rPr>
                <w:rFonts w:eastAsia="Times New Roman" w:cstheme="minorHAnsi"/>
                <w:color w:val="000000"/>
                <w:lang w:eastAsia="lv-LV"/>
              </w:rPr>
            </w:pPr>
            <w:r w:rsidRPr="001678B7">
              <w:rPr>
                <w:rFonts w:cstheme="minorHAnsi"/>
              </w:rPr>
              <w:t>Novirze pret 2021.gadu</w:t>
            </w:r>
          </w:p>
        </w:tc>
      </w:tr>
      <w:tr w:rsidR="00D91B1C" w:rsidRPr="001678B7" w14:paraId="50077D12" w14:textId="77777777" w:rsidTr="009000A7">
        <w:trPr>
          <w:trHeight w:val="528"/>
          <w:jc w:val="center"/>
        </w:trPr>
        <w:tc>
          <w:tcPr>
            <w:tcW w:w="2974" w:type="dxa"/>
            <w:vAlign w:val="center"/>
            <w:hideMark/>
          </w:tcPr>
          <w:p w14:paraId="1C5A91A8" w14:textId="77777777"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Psihiatriskā palīdzība, tai skaitā pēc tiesas lēmuma</w:t>
            </w:r>
          </w:p>
        </w:tc>
        <w:tc>
          <w:tcPr>
            <w:tcW w:w="1557" w:type="dxa"/>
            <w:vAlign w:val="center"/>
          </w:tcPr>
          <w:p w14:paraId="59928A82" w14:textId="07A45CAA"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1</w:t>
            </w:r>
            <w:r w:rsidR="008F2488" w:rsidRPr="001678B7">
              <w:rPr>
                <w:rFonts w:eastAsia="Times New Roman" w:cstheme="minorHAnsi"/>
                <w:color w:val="000000"/>
                <w:lang w:eastAsia="lv-LV"/>
              </w:rPr>
              <w:t xml:space="preserve"> </w:t>
            </w:r>
            <w:r w:rsidRPr="001678B7">
              <w:rPr>
                <w:rFonts w:eastAsia="Times New Roman" w:cstheme="minorHAnsi"/>
                <w:color w:val="000000"/>
                <w:lang w:eastAsia="lv-LV"/>
              </w:rPr>
              <w:t>277</w:t>
            </w:r>
          </w:p>
        </w:tc>
        <w:tc>
          <w:tcPr>
            <w:tcW w:w="1276" w:type="dxa"/>
            <w:vAlign w:val="center"/>
          </w:tcPr>
          <w:p w14:paraId="65D88B12" w14:textId="47838F6B"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1</w:t>
            </w:r>
            <w:r w:rsidR="008F2488" w:rsidRPr="001678B7">
              <w:rPr>
                <w:rFonts w:eastAsia="Times New Roman" w:cstheme="minorHAnsi"/>
                <w:lang w:eastAsia="lv-LV"/>
              </w:rPr>
              <w:t xml:space="preserve"> </w:t>
            </w:r>
            <w:r w:rsidRPr="001678B7">
              <w:rPr>
                <w:rFonts w:eastAsia="Times New Roman" w:cstheme="minorHAnsi"/>
                <w:lang w:eastAsia="lv-LV"/>
              </w:rPr>
              <w:t>575</w:t>
            </w:r>
          </w:p>
        </w:tc>
        <w:tc>
          <w:tcPr>
            <w:tcW w:w="1701" w:type="dxa"/>
            <w:vAlign w:val="center"/>
          </w:tcPr>
          <w:p w14:paraId="3F5C1651" w14:textId="1D21D56A"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1</w:t>
            </w:r>
            <w:r w:rsidR="008F2488" w:rsidRPr="001678B7">
              <w:rPr>
                <w:rFonts w:eastAsia="Times New Roman" w:cstheme="minorHAnsi"/>
                <w:color w:val="000000"/>
                <w:lang w:eastAsia="lv-LV"/>
              </w:rPr>
              <w:t xml:space="preserve"> </w:t>
            </w:r>
            <w:r w:rsidRPr="001678B7">
              <w:rPr>
                <w:rFonts w:eastAsia="Times New Roman" w:cstheme="minorHAnsi"/>
                <w:color w:val="000000"/>
                <w:lang w:eastAsia="lv-LV"/>
              </w:rPr>
              <w:t>565</w:t>
            </w:r>
          </w:p>
        </w:tc>
        <w:tc>
          <w:tcPr>
            <w:tcW w:w="1276" w:type="dxa"/>
            <w:vAlign w:val="center"/>
          </w:tcPr>
          <w:p w14:paraId="4AD10707"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+288</w:t>
            </w:r>
          </w:p>
        </w:tc>
      </w:tr>
      <w:tr w:rsidR="00D91B1C" w:rsidRPr="001678B7" w14:paraId="093BD2EA" w14:textId="77777777" w:rsidTr="009000A7">
        <w:trPr>
          <w:trHeight w:val="221"/>
          <w:jc w:val="center"/>
        </w:trPr>
        <w:tc>
          <w:tcPr>
            <w:tcW w:w="2974" w:type="dxa"/>
            <w:vAlign w:val="center"/>
            <w:hideMark/>
          </w:tcPr>
          <w:p w14:paraId="4A55FA19" w14:textId="77777777"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Psihiatriskā palīdzība bērniem</w:t>
            </w:r>
          </w:p>
        </w:tc>
        <w:tc>
          <w:tcPr>
            <w:tcW w:w="1557" w:type="dxa"/>
            <w:vAlign w:val="center"/>
          </w:tcPr>
          <w:p w14:paraId="5F6873C3"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239</w:t>
            </w:r>
          </w:p>
        </w:tc>
        <w:tc>
          <w:tcPr>
            <w:tcW w:w="1276" w:type="dxa"/>
            <w:vAlign w:val="center"/>
          </w:tcPr>
          <w:p w14:paraId="452DE225" w14:textId="77777777"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300</w:t>
            </w:r>
          </w:p>
        </w:tc>
        <w:tc>
          <w:tcPr>
            <w:tcW w:w="1701" w:type="dxa"/>
            <w:vAlign w:val="center"/>
          </w:tcPr>
          <w:p w14:paraId="0C498B46"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305</w:t>
            </w:r>
          </w:p>
        </w:tc>
        <w:tc>
          <w:tcPr>
            <w:tcW w:w="1276" w:type="dxa"/>
            <w:vAlign w:val="center"/>
          </w:tcPr>
          <w:p w14:paraId="7C70AA22"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+66</w:t>
            </w:r>
          </w:p>
        </w:tc>
      </w:tr>
      <w:tr w:rsidR="00D91B1C" w:rsidRPr="001678B7" w14:paraId="26267344" w14:textId="77777777" w:rsidTr="009000A7">
        <w:trPr>
          <w:trHeight w:val="193"/>
          <w:jc w:val="center"/>
        </w:trPr>
        <w:tc>
          <w:tcPr>
            <w:tcW w:w="2974" w:type="dxa"/>
            <w:vAlign w:val="center"/>
            <w:hideMark/>
          </w:tcPr>
          <w:p w14:paraId="57171886" w14:textId="77777777"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Narkoloģija</w:t>
            </w:r>
          </w:p>
        </w:tc>
        <w:tc>
          <w:tcPr>
            <w:tcW w:w="1557" w:type="dxa"/>
            <w:vAlign w:val="center"/>
          </w:tcPr>
          <w:p w14:paraId="2C14AB64"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365</w:t>
            </w:r>
          </w:p>
        </w:tc>
        <w:tc>
          <w:tcPr>
            <w:tcW w:w="1276" w:type="dxa"/>
            <w:vAlign w:val="center"/>
          </w:tcPr>
          <w:p w14:paraId="2FFFE595" w14:textId="77777777"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450</w:t>
            </w:r>
          </w:p>
        </w:tc>
        <w:tc>
          <w:tcPr>
            <w:tcW w:w="1701" w:type="dxa"/>
            <w:vAlign w:val="center"/>
          </w:tcPr>
          <w:p w14:paraId="07175F32"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445</w:t>
            </w:r>
          </w:p>
        </w:tc>
        <w:tc>
          <w:tcPr>
            <w:tcW w:w="1276" w:type="dxa"/>
            <w:vAlign w:val="center"/>
          </w:tcPr>
          <w:p w14:paraId="26ABC161"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+80</w:t>
            </w:r>
          </w:p>
        </w:tc>
      </w:tr>
      <w:tr w:rsidR="00D91B1C" w:rsidRPr="001678B7" w14:paraId="72E81BDE" w14:textId="77777777" w:rsidTr="009000A7">
        <w:trPr>
          <w:trHeight w:val="409"/>
          <w:jc w:val="center"/>
        </w:trPr>
        <w:tc>
          <w:tcPr>
            <w:tcW w:w="2974" w:type="dxa"/>
            <w:vAlign w:val="center"/>
            <w:hideMark/>
          </w:tcPr>
          <w:p w14:paraId="2C20C70E" w14:textId="77777777"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Narkomānu rehabilitācija stacionārā (pieaugušajiem)</w:t>
            </w:r>
          </w:p>
        </w:tc>
        <w:tc>
          <w:tcPr>
            <w:tcW w:w="1557" w:type="dxa"/>
            <w:vAlign w:val="center"/>
          </w:tcPr>
          <w:p w14:paraId="00812547"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17</w:t>
            </w:r>
          </w:p>
        </w:tc>
        <w:tc>
          <w:tcPr>
            <w:tcW w:w="1276" w:type="dxa"/>
            <w:vAlign w:val="center"/>
          </w:tcPr>
          <w:p w14:paraId="757FC951" w14:textId="77777777"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24</w:t>
            </w:r>
          </w:p>
        </w:tc>
        <w:tc>
          <w:tcPr>
            <w:tcW w:w="1701" w:type="dxa"/>
            <w:vAlign w:val="center"/>
          </w:tcPr>
          <w:p w14:paraId="425B0EEE"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25</w:t>
            </w:r>
          </w:p>
        </w:tc>
        <w:tc>
          <w:tcPr>
            <w:tcW w:w="1276" w:type="dxa"/>
            <w:vAlign w:val="center"/>
          </w:tcPr>
          <w:p w14:paraId="3A58920F"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+8</w:t>
            </w:r>
          </w:p>
        </w:tc>
      </w:tr>
      <w:tr w:rsidR="00D91B1C" w:rsidRPr="001678B7" w14:paraId="3C37228D" w14:textId="77777777" w:rsidTr="009000A7">
        <w:trPr>
          <w:trHeight w:val="613"/>
          <w:jc w:val="center"/>
        </w:trPr>
        <w:tc>
          <w:tcPr>
            <w:tcW w:w="2974" w:type="dxa"/>
            <w:vAlign w:val="center"/>
            <w:hideMark/>
          </w:tcPr>
          <w:p w14:paraId="4D820C5B" w14:textId="77777777"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Narkomānu rehabilitācija stacionārā bērniem</w:t>
            </w:r>
          </w:p>
        </w:tc>
        <w:tc>
          <w:tcPr>
            <w:tcW w:w="1557" w:type="dxa"/>
            <w:vAlign w:val="center"/>
          </w:tcPr>
          <w:p w14:paraId="1120F0E1"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33</w:t>
            </w:r>
          </w:p>
        </w:tc>
        <w:tc>
          <w:tcPr>
            <w:tcW w:w="1276" w:type="dxa"/>
            <w:vAlign w:val="center"/>
          </w:tcPr>
          <w:p w14:paraId="37C597D8" w14:textId="77777777"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32</w:t>
            </w:r>
          </w:p>
        </w:tc>
        <w:tc>
          <w:tcPr>
            <w:tcW w:w="1701" w:type="dxa"/>
            <w:vAlign w:val="center"/>
          </w:tcPr>
          <w:p w14:paraId="325F0479"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32</w:t>
            </w:r>
          </w:p>
        </w:tc>
        <w:tc>
          <w:tcPr>
            <w:tcW w:w="1276" w:type="dxa"/>
            <w:vAlign w:val="center"/>
          </w:tcPr>
          <w:p w14:paraId="023B68FB" w14:textId="6A2C8E70"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 1</w:t>
            </w:r>
          </w:p>
        </w:tc>
      </w:tr>
      <w:tr w:rsidR="00D91B1C" w:rsidRPr="001678B7" w14:paraId="36A01B6C" w14:textId="77777777" w:rsidTr="009000A7">
        <w:trPr>
          <w:trHeight w:val="640"/>
          <w:jc w:val="center"/>
        </w:trPr>
        <w:tc>
          <w:tcPr>
            <w:tcW w:w="2974" w:type="dxa"/>
            <w:vAlign w:val="center"/>
            <w:hideMark/>
          </w:tcPr>
          <w:p w14:paraId="2A354C00" w14:textId="77777777"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Obligātā narkoloģiskā palīdzība bērniem pēc bāriņtiesas lēmuma</w:t>
            </w:r>
          </w:p>
        </w:tc>
        <w:tc>
          <w:tcPr>
            <w:tcW w:w="1557" w:type="dxa"/>
            <w:vAlign w:val="center"/>
          </w:tcPr>
          <w:p w14:paraId="59B15F22"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5</w:t>
            </w:r>
          </w:p>
        </w:tc>
        <w:tc>
          <w:tcPr>
            <w:tcW w:w="1276" w:type="dxa"/>
            <w:vAlign w:val="center"/>
          </w:tcPr>
          <w:p w14:paraId="049B91F8" w14:textId="77777777"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6</w:t>
            </w:r>
          </w:p>
        </w:tc>
        <w:tc>
          <w:tcPr>
            <w:tcW w:w="1701" w:type="dxa"/>
            <w:vAlign w:val="center"/>
          </w:tcPr>
          <w:p w14:paraId="5F3B78CF"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1</w:t>
            </w:r>
          </w:p>
        </w:tc>
        <w:tc>
          <w:tcPr>
            <w:tcW w:w="1276" w:type="dxa"/>
            <w:vAlign w:val="center"/>
          </w:tcPr>
          <w:p w14:paraId="0796935D" w14:textId="112F48C9"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 4</w:t>
            </w:r>
          </w:p>
        </w:tc>
      </w:tr>
      <w:tr w:rsidR="00D91B1C" w:rsidRPr="001678B7" w14:paraId="4A72A5EC" w14:textId="77777777" w:rsidTr="009000A7">
        <w:trPr>
          <w:trHeight w:val="598"/>
          <w:jc w:val="center"/>
        </w:trPr>
        <w:tc>
          <w:tcPr>
            <w:tcW w:w="2974" w:type="dxa"/>
            <w:vAlign w:val="center"/>
            <w:hideMark/>
          </w:tcPr>
          <w:p w14:paraId="3748C066" w14:textId="77777777"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Minesotas programma stacionārā</w:t>
            </w:r>
          </w:p>
        </w:tc>
        <w:tc>
          <w:tcPr>
            <w:tcW w:w="1557" w:type="dxa"/>
            <w:vAlign w:val="center"/>
          </w:tcPr>
          <w:p w14:paraId="7D09CB70"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100</w:t>
            </w:r>
          </w:p>
        </w:tc>
        <w:tc>
          <w:tcPr>
            <w:tcW w:w="1276" w:type="dxa"/>
            <w:vAlign w:val="center"/>
          </w:tcPr>
          <w:p w14:paraId="7BCE8557" w14:textId="77777777"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101</w:t>
            </w:r>
          </w:p>
        </w:tc>
        <w:tc>
          <w:tcPr>
            <w:tcW w:w="1701" w:type="dxa"/>
            <w:vAlign w:val="center"/>
          </w:tcPr>
          <w:p w14:paraId="3CDE4BF9"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108</w:t>
            </w:r>
          </w:p>
        </w:tc>
        <w:tc>
          <w:tcPr>
            <w:tcW w:w="1276" w:type="dxa"/>
            <w:vAlign w:val="center"/>
          </w:tcPr>
          <w:p w14:paraId="3715628E"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+8</w:t>
            </w:r>
          </w:p>
        </w:tc>
      </w:tr>
      <w:tr w:rsidR="00D91B1C" w:rsidRPr="001678B7" w14:paraId="68AD79A2" w14:textId="77777777" w:rsidTr="009000A7">
        <w:trPr>
          <w:trHeight w:val="229"/>
          <w:jc w:val="center"/>
        </w:trPr>
        <w:tc>
          <w:tcPr>
            <w:tcW w:w="2974" w:type="dxa"/>
            <w:noWrap/>
            <w:vAlign w:val="center"/>
            <w:hideMark/>
          </w:tcPr>
          <w:p w14:paraId="2B541B63" w14:textId="77777777"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Kopā</w:t>
            </w:r>
          </w:p>
        </w:tc>
        <w:tc>
          <w:tcPr>
            <w:tcW w:w="1557" w:type="dxa"/>
            <w:vAlign w:val="center"/>
          </w:tcPr>
          <w:p w14:paraId="54AB77D6" w14:textId="3604F94F"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2</w:t>
            </w:r>
            <w:r w:rsidR="008F2488" w:rsidRPr="001678B7">
              <w:rPr>
                <w:rFonts w:eastAsia="Times New Roman" w:cstheme="minorHAnsi"/>
                <w:color w:val="000000"/>
                <w:lang w:eastAsia="lv-LV"/>
              </w:rPr>
              <w:t xml:space="preserve"> </w:t>
            </w:r>
            <w:r w:rsidRPr="001678B7">
              <w:rPr>
                <w:rFonts w:eastAsia="Times New Roman" w:cstheme="minorHAnsi"/>
                <w:color w:val="000000"/>
                <w:lang w:eastAsia="lv-LV"/>
              </w:rPr>
              <w:t>036</w:t>
            </w:r>
          </w:p>
        </w:tc>
        <w:tc>
          <w:tcPr>
            <w:tcW w:w="1276" w:type="dxa"/>
            <w:noWrap/>
            <w:vAlign w:val="center"/>
          </w:tcPr>
          <w:p w14:paraId="51212289" w14:textId="77DD0F35"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2</w:t>
            </w:r>
            <w:r w:rsidR="008F2488" w:rsidRPr="001678B7">
              <w:rPr>
                <w:rFonts w:eastAsia="Times New Roman" w:cstheme="minorHAnsi"/>
                <w:lang w:eastAsia="lv-LV"/>
              </w:rPr>
              <w:t xml:space="preserve"> </w:t>
            </w:r>
            <w:r w:rsidRPr="001678B7">
              <w:rPr>
                <w:rFonts w:eastAsia="Times New Roman" w:cstheme="minorHAnsi"/>
                <w:lang w:eastAsia="lv-LV"/>
              </w:rPr>
              <w:t>488</w:t>
            </w:r>
          </w:p>
        </w:tc>
        <w:tc>
          <w:tcPr>
            <w:tcW w:w="1701" w:type="dxa"/>
            <w:vAlign w:val="center"/>
          </w:tcPr>
          <w:p w14:paraId="7F36BAC8" w14:textId="769D575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2</w:t>
            </w:r>
            <w:r w:rsidR="008F2488" w:rsidRPr="001678B7">
              <w:rPr>
                <w:rFonts w:eastAsia="Times New Roman" w:cstheme="minorHAnsi"/>
                <w:color w:val="000000"/>
                <w:lang w:eastAsia="lv-LV"/>
              </w:rPr>
              <w:t xml:space="preserve"> </w:t>
            </w:r>
            <w:r w:rsidRPr="001678B7">
              <w:rPr>
                <w:rFonts w:eastAsia="Times New Roman" w:cstheme="minorHAnsi"/>
                <w:color w:val="000000"/>
                <w:lang w:eastAsia="lv-LV"/>
              </w:rPr>
              <w:t>481</w:t>
            </w:r>
          </w:p>
        </w:tc>
        <w:tc>
          <w:tcPr>
            <w:tcW w:w="1276" w:type="dxa"/>
            <w:vAlign w:val="center"/>
          </w:tcPr>
          <w:p w14:paraId="71A882C3"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+445</w:t>
            </w:r>
          </w:p>
        </w:tc>
      </w:tr>
      <w:tr w:rsidR="00D91B1C" w:rsidRPr="001678B7" w14:paraId="727B84D1" w14:textId="77777777" w:rsidTr="009000A7">
        <w:trPr>
          <w:trHeight w:val="229"/>
          <w:jc w:val="center"/>
        </w:trPr>
        <w:tc>
          <w:tcPr>
            <w:tcW w:w="2974" w:type="dxa"/>
            <w:noWrap/>
            <w:vAlign w:val="center"/>
          </w:tcPr>
          <w:p w14:paraId="6220335C" w14:textId="7E0CA7EC" w:rsidR="00D91B1C" w:rsidRPr="001678B7" w:rsidRDefault="00D91B1C" w:rsidP="00177804">
            <w:pPr>
              <w:widowControl w:val="0"/>
              <w:spacing w:line="276" w:lineRule="auto"/>
              <w:rPr>
                <w:rFonts w:eastAsia="Times New Roman" w:cstheme="minorHAnsi"/>
                <w:color w:val="000000"/>
                <w:lang w:eastAsia="lv-LV"/>
              </w:rPr>
            </w:pPr>
            <w:r w:rsidRPr="001678B7">
              <w:rPr>
                <w:rFonts w:eastAsia="Times New Roman" w:cstheme="minorHAnsi"/>
                <w:color w:val="000000"/>
                <w:lang w:eastAsia="lv-LV"/>
              </w:rPr>
              <w:t>COVID</w:t>
            </w:r>
            <w:r w:rsidR="00997DB3" w:rsidRPr="001678B7">
              <w:rPr>
                <w:rFonts w:eastAsia="Times New Roman" w:cstheme="minorHAnsi"/>
                <w:color w:val="000000"/>
                <w:lang w:eastAsia="lv-LV"/>
              </w:rPr>
              <w:t xml:space="preserve"> </w:t>
            </w:r>
            <w:r w:rsidRPr="001678B7">
              <w:rPr>
                <w:rFonts w:eastAsia="Times New Roman" w:cstheme="minorHAnsi"/>
                <w:color w:val="000000"/>
                <w:lang w:eastAsia="lv-LV"/>
              </w:rPr>
              <w:t>– 19 pacientu ārstēšana</w:t>
            </w:r>
          </w:p>
        </w:tc>
        <w:tc>
          <w:tcPr>
            <w:tcW w:w="1557" w:type="dxa"/>
            <w:vAlign w:val="center"/>
          </w:tcPr>
          <w:p w14:paraId="085F45C3"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209</w:t>
            </w:r>
          </w:p>
        </w:tc>
        <w:tc>
          <w:tcPr>
            <w:tcW w:w="1276" w:type="dxa"/>
            <w:noWrap/>
            <w:vAlign w:val="center"/>
          </w:tcPr>
          <w:p w14:paraId="4A040E8C" w14:textId="77777777" w:rsidR="00D91B1C" w:rsidRPr="001678B7" w:rsidRDefault="00D91B1C" w:rsidP="00177804">
            <w:pPr>
              <w:widowControl w:val="0"/>
              <w:spacing w:line="276" w:lineRule="auto"/>
              <w:jc w:val="center"/>
              <w:rPr>
                <w:rFonts w:eastAsia="Times New Roman" w:cstheme="minorHAnsi"/>
                <w:lang w:eastAsia="lv-LV"/>
              </w:rPr>
            </w:pPr>
            <w:r w:rsidRPr="001678B7">
              <w:rPr>
                <w:rFonts w:eastAsia="Times New Roman" w:cstheme="minorHAnsi"/>
                <w:lang w:eastAsia="lv-LV"/>
              </w:rPr>
              <w:t>46</w:t>
            </w:r>
          </w:p>
        </w:tc>
        <w:tc>
          <w:tcPr>
            <w:tcW w:w="1701" w:type="dxa"/>
            <w:vAlign w:val="center"/>
          </w:tcPr>
          <w:p w14:paraId="18AF005B" w14:textId="77777777"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46</w:t>
            </w:r>
          </w:p>
        </w:tc>
        <w:tc>
          <w:tcPr>
            <w:tcW w:w="1276" w:type="dxa"/>
            <w:vAlign w:val="center"/>
          </w:tcPr>
          <w:p w14:paraId="0CAD6154" w14:textId="67EAE1D9" w:rsidR="00D91B1C" w:rsidRPr="001678B7" w:rsidRDefault="00D91B1C" w:rsidP="00177804">
            <w:pPr>
              <w:widowControl w:val="0"/>
              <w:spacing w:line="276" w:lineRule="auto"/>
              <w:jc w:val="center"/>
              <w:rPr>
                <w:rFonts w:eastAsia="Times New Roman" w:cstheme="minorHAnsi"/>
                <w:color w:val="000000"/>
                <w:lang w:eastAsia="lv-LV"/>
              </w:rPr>
            </w:pPr>
            <w:r w:rsidRPr="001678B7">
              <w:rPr>
                <w:rFonts w:eastAsia="Times New Roman" w:cstheme="minorHAnsi"/>
                <w:color w:val="000000"/>
                <w:lang w:eastAsia="lv-LV"/>
              </w:rPr>
              <w:t>– 163</w:t>
            </w:r>
          </w:p>
        </w:tc>
      </w:tr>
    </w:tbl>
    <w:p w14:paraId="578E9845" w14:textId="057F2958" w:rsidR="008B5D5B" w:rsidRPr="004F0FBF" w:rsidRDefault="00D91B1C" w:rsidP="00D91B1C">
      <w:pPr>
        <w:spacing w:before="100" w:beforeAutospacing="1" w:after="0" w:line="240" w:lineRule="auto"/>
        <w:jc w:val="both"/>
        <w:rPr>
          <w:rFonts w:cstheme="minorHAnsi"/>
        </w:rPr>
      </w:pPr>
      <w:r w:rsidRPr="00AA41AC">
        <w:rPr>
          <w:rFonts w:cstheme="minorHAnsi"/>
        </w:rPr>
        <w:t>Pārskata periodā slimnīcā, salīdzinot ar 2021.gadu, ārstēto pacientu skaits psihiatrijā un narkoloģijā kopā palielinājies par 445 pacientiem, savukārt ārstēto COVID</w:t>
      </w:r>
      <w:r>
        <w:rPr>
          <w:rFonts w:cstheme="minorHAnsi"/>
        </w:rPr>
        <w:t xml:space="preserve">– </w:t>
      </w:r>
      <w:r w:rsidRPr="00AA41AC">
        <w:rPr>
          <w:rFonts w:cstheme="minorHAnsi"/>
        </w:rPr>
        <w:t xml:space="preserve">19 pozitīvu pacientu skaits ir par 163 pacientiem mazāk (slimnīca saskaņā ar hospitalizācijas plānu Covid pacientus ārstēja līdz 04.2022.). </w:t>
      </w:r>
      <w:r w:rsidRPr="004F0FBF">
        <w:rPr>
          <w:rFonts w:cstheme="minorHAnsi"/>
        </w:rPr>
        <w:t xml:space="preserve">NVD 09.2022. </w:t>
      </w:r>
      <w:r w:rsidR="005D37FF" w:rsidRPr="004F0FBF">
        <w:rPr>
          <w:rFonts w:cstheme="minorHAnsi"/>
        </w:rPr>
        <w:t xml:space="preserve">esošā finansējuma ietvarā </w:t>
      </w:r>
      <w:r w:rsidRPr="004F0FBF">
        <w:rPr>
          <w:rFonts w:cstheme="minorHAnsi"/>
        </w:rPr>
        <w:t xml:space="preserve">veica grozījumus līguma Finanšu paziņojumā, palielinot plānoto </w:t>
      </w:r>
      <w:r w:rsidR="005D37FF" w:rsidRPr="004F0FBF">
        <w:rPr>
          <w:rFonts w:cstheme="minorHAnsi"/>
        </w:rPr>
        <w:t xml:space="preserve">stacionēto </w:t>
      </w:r>
      <w:r w:rsidRPr="004F0FBF">
        <w:rPr>
          <w:rFonts w:cstheme="minorHAnsi"/>
        </w:rPr>
        <w:t>pacientu skaitu par 171:</w:t>
      </w:r>
    </w:p>
    <w:p w14:paraId="241902B2" w14:textId="1C4647FA" w:rsidR="00610B5C" w:rsidRPr="00610B5C" w:rsidRDefault="00D91B1C" w:rsidP="00610B5C">
      <w:pPr>
        <w:pStyle w:val="Sarakstarindkopa"/>
        <w:numPr>
          <w:ilvl w:val="0"/>
          <w:numId w:val="10"/>
        </w:numPr>
        <w:spacing w:before="100" w:beforeAutospacing="1" w:after="0" w:line="240" w:lineRule="auto"/>
        <w:jc w:val="both"/>
        <w:rPr>
          <w:rFonts w:cstheme="minorHAnsi"/>
        </w:rPr>
      </w:pPr>
      <w:r w:rsidRPr="00610B5C">
        <w:rPr>
          <w:rFonts w:cstheme="minorHAnsi"/>
        </w:rPr>
        <w:t>60 pacienti programmā Psihiatriskā palīdzība, tai skaitā pēc tiesas lēmuma;</w:t>
      </w:r>
    </w:p>
    <w:p w14:paraId="1E15993C" w14:textId="4F440FAC" w:rsidR="00610B5C" w:rsidRPr="00610B5C" w:rsidRDefault="00D91B1C" w:rsidP="00610B5C">
      <w:pPr>
        <w:pStyle w:val="Sarakstarindkopa"/>
        <w:numPr>
          <w:ilvl w:val="0"/>
          <w:numId w:val="10"/>
        </w:numPr>
        <w:spacing w:before="100" w:beforeAutospacing="1" w:after="0" w:line="240" w:lineRule="auto"/>
        <w:jc w:val="both"/>
        <w:rPr>
          <w:rFonts w:cstheme="minorHAnsi"/>
        </w:rPr>
      </w:pPr>
      <w:r w:rsidRPr="00610B5C">
        <w:rPr>
          <w:rFonts w:cstheme="minorHAnsi"/>
        </w:rPr>
        <w:t>47 pacienti programmā Psihiatriskā palīdzība bērniem;</w:t>
      </w:r>
    </w:p>
    <w:p w14:paraId="62BE3660" w14:textId="5ECEDB0F" w:rsidR="00610B5C" w:rsidRPr="00610B5C" w:rsidRDefault="00D91B1C" w:rsidP="00610B5C">
      <w:pPr>
        <w:pStyle w:val="Sarakstarindkopa"/>
        <w:numPr>
          <w:ilvl w:val="0"/>
          <w:numId w:val="10"/>
        </w:numPr>
        <w:spacing w:before="100" w:beforeAutospacing="1" w:after="0" w:line="240" w:lineRule="auto"/>
        <w:jc w:val="both"/>
        <w:rPr>
          <w:rFonts w:cstheme="minorHAnsi"/>
        </w:rPr>
      </w:pPr>
      <w:r w:rsidRPr="00610B5C">
        <w:rPr>
          <w:rFonts w:cstheme="minorHAnsi"/>
        </w:rPr>
        <w:t>57 pacienti programmā Narkoloģija;</w:t>
      </w:r>
    </w:p>
    <w:p w14:paraId="407B9583" w14:textId="40B6AD76" w:rsidR="00610B5C" w:rsidRPr="00610B5C" w:rsidRDefault="00D91B1C" w:rsidP="00610B5C">
      <w:pPr>
        <w:pStyle w:val="Sarakstarindkopa"/>
        <w:numPr>
          <w:ilvl w:val="0"/>
          <w:numId w:val="10"/>
        </w:numPr>
        <w:spacing w:before="100" w:beforeAutospacing="1" w:after="0" w:line="240" w:lineRule="auto"/>
        <w:jc w:val="both"/>
        <w:rPr>
          <w:rFonts w:cstheme="minorHAnsi"/>
        </w:rPr>
      </w:pPr>
      <w:r w:rsidRPr="00610B5C">
        <w:rPr>
          <w:rFonts w:cstheme="minorHAnsi"/>
        </w:rPr>
        <w:t>5 pacienti Minesotas programmā;</w:t>
      </w:r>
    </w:p>
    <w:p w14:paraId="07A333B3" w14:textId="3B295319" w:rsidR="00D91B1C" w:rsidRPr="00610B5C" w:rsidRDefault="00D91B1C" w:rsidP="00610B5C">
      <w:pPr>
        <w:pStyle w:val="Sarakstarindkopa"/>
        <w:numPr>
          <w:ilvl w:val="0"/>
          <w:numId w:val="10"/>
        </w:numPr>
        <w:spacing w:before="100" w:beforeAutospacing="1" w:after="0" w:line="240" w:lineRule="auto"/>
        <w:jc w:val="both"/>
        <w:rPr>
          <w:rFonts w:cstheme="minorHAnsi"/>
        </w:rPr>
      </w:pPr>
      <w:r w:rsidRPr="00610B5C">
        <w:rPr>
          <w:rFonts w:cstheme="minorHAnsi"/>
        </w:rPr>
        <w:t>2 pacienti programmā Narkomānu rehabilitācija stacionārā bērniem.</w:t>
      </w:r>
    </w:p>
    <w:p w14:paraId="1B03118D" w14:textId="77777777" w:rsidR="00D91B1C" w:rsidRPr="00AA41AC" w:rsidRDefault="00D91B1C" w:rsidP="00D91B1C">
      <w:pPr>
        <w:spacing w:before="100" w:beforeAutospacing="1" w:after="0" w:line="240" w:lineRule="auto"/>
        <w:jc w:val="both"/>
        <w:rPr>
          <w:rFonts w:cstheme="minorHAnsi"/>
        </w:rPr>
      </w:pPr>
      <w:r w:rsidRPr="00AA41AC">
        <w:rPr>
          <w:rFonts w:cstheme="minorHAnsi"/>
        </w:rPr>
        <w:t>Pārskata periodā beigās, saskaņā ar NVD līgumā noteikto prognozēto pacientu skaitu, slimnīcai nav apmaksāti 4 ārstētie narkoloģiskās rehabilitācijas pieaugušie pacienti (33 321.04 euro); psihiatriskā palīdzība, tai skaitā pēc tiesas lēmuma 46 pieaugušie pacienti (116 438.88 euro); narkoloģija – 24 pacienti (12 737.04 euro); Minesotas programma – 10 pacienti (20 266.20 euro). Kopā 182 763.16 euro.</w:t>
      </w:r>
    </w:p>
    <w:p w14:paraId="5FC5188D" w14:textId="508E32BD" w:rsidR="00D91B1C" w:rsidRPr="00AA41AC" w:rsidRDefault="00D91B1C" w:rsidP="00D91B1C">
      <w:pPr>
        <w:spacing w:before="100" w:beforeAutospacing="1" w:after="0" w:line="240" w:lineRule="auto"/>
        <w:jc w:val="both"/>
        <w:rPr>
          <w:rFonts w:cstheme="minorHAnsi"/>
        </w:rPr>
      </w:pPr>
      <w:r w:rsidRPr="00AA41AC">
        <w:rPr>
          <w:rFonts w:cstheme="minorHAnsi"/>
        </w:rPr>
        <w:t>Pārskata periodā psihiatrisko medicīnisko rehabilitāciju uzsākuši 904 pacienti (2021.</w:t>
      </w:r>
      <w:r>
        <w:rPr>
          <w:rFonts w:cstheme="minorHAnsi"/>
        </w:rPr>
        <w:t xml:space="preserve">– </w:t>
      </w:r>
      <w:r w:rsidRPr="00AA41AC">
        <w:rPr>
          <w:rFonts w:cstheme="minorHAnsi"/>
        </w:rPr>
        <w:t xml:space="preserve">670 pacienti), tas ir 48% no visiem diennakts stacionārā ārstētajiem pacientiem psihiatrijā, salīdzinoši 2021.pārskata periodā 44%. Rehabilitācijas kursa plāna mērķi sasnieguši 221 pacienti (2021.gadā 77), 599 pacientiem rehabilitācijas kursa mērķis sasniegts daļēji, 43 pacientiem rehabilitācijas kursa mērķis nav sasniegts (4.8%) un 11 pacienti rehabilitāciju pārtraukuši pēc savas iniciatīvas. No visiem rehabilitācijas pakalpojumu saņēmušiem 291 pacients ir bērni, salīdzinoši 2021.pārskata periodā </w:t>
      </w:r>
      <w:r>
        <w:rPr>
          <w:rFonts w:cstheme="minorHAnsi"/>
        </w:rPr>
        <w:t xml:space="preserve">– </w:t>
      </w:r>
      <w:r w:rsidRPr="00AA41AC">
        <w:rPr>
          <w:rFonts w:cstheme="minorHAnsi"/>
        </w:rPr>
        <w:t>201 bērns.</w:t>
      </w:r>
    </w:p>
    <w:p w14:paraId="274BBA42" w14:textId="6EF01EA2" w:rsidR="00D91B1C" w:rsidRPr="00AA41AC" w:rsidRDefault="00D91B1C" w:rsidP="00D91B1C">
      <w:pPr>
        <w:spacing w:before="100" w:beforeAutospacing="1" w:after="0" w:line="240" w:lineRule="auto"/>
        <w:jc w:val="both"/>
        <w:rPr>
          <w:rFonts w:cstheme="minorHAnsi"/>
        </w:rPr>
      </w:pPr>
      <w:r w:rsidRPr="00AA41AC">
        <w:rPr>
          <w:rFonts w:cstheme="minorHAnsi"/>
        </w:rPr>
        <w:t>Pārskata periodā Slimnīcai par sekundāro ambulatoro veselības aprūpes pakalpojumu sniegšanu līgumā ar Nacionālo veselības dienestu noteikta tāmes finansējums par psihiatrijas (3 slodzes psihiatrs, 0.5 slodzes bērnu psihiatrs), psihologa/psihoterapeita (0.25 slodze), psihiatrijas māsas(4 slodzes) un funkcionālo speciālistu (1 slodze) kabinetiem. Metadona aizvietojošās terapijas kabinetam apmaksātas 1.75 māsas slodzes un 1 psihologa slodze kabinetos; 0.5 slodzes psihologs un 1 slodze koordinators psihoemocionālās veselības uzraudzības un atbalsta kabinetā (līdz 07.2022.).</w:t>
      </w:r>
    </w:p>
    <w:p w14:paraId="1F353212" w14:textId="77777777" w:rsidR="00D91B1C" w:rsidRPr="00AA41AC" w:rsidRDefault="00D91B1C" w:rsidP="00D91B1C">
      <w:pPr>
        <w:spacing w:before="100" w:beforeAutospacing="1" w:after="100" w:afterAutospacing="1"/>
        <w:jc w:val="center"/>
        <w:rPr>
          <w:rFonts w:cstheme="minorHAnsi"/>
          <w:b/>
          <w:bCs/>
        </w:rPr>
      </w:pPr>
      <w:r w:rsidRPr="001678B7">
        <w:rPr>
          <w:rFonts w:cstheme="minorHAnsi"/>
          <w:b/>
          <w:bCs/>
        </w:rPr>
        <w:t>SAVA kvotēto pakalpojumu apjoms</w:t>
      </w:r>
    </w:p>
    <w:tbl>
      <w:tblPr>
        <w:tblStyle w:val="Reatabula"/>
        <w:tblW w:w="9493" w:type="dxa"/>
        <w:jc w:val="center"/>
        <w:tblLook w:val="04A0" w:firstRow="1" w:lastRow="0" w:firstColumn="1" w:lastColumn="0" w:noHBand="0" w:noVBand="1"/>
      </w:tblPr>
      <w:tblGrid>
        <w:gridCol w:w="2385"/>
        <w:gridCol w:w="2168"/>
        <w:gridCol w:w="2306"/>
        <w:gridCol w:w="2306"/>
        <w:gridCol w:w="1148"/>
      </w:tblGrid>
      <w:tr w:rsidR="00D91B1C" w:rsidRPr="00B02E20" w14:paraId="2D48A656" w14:textId="77777777" w:rsidTr="009E4045">
        <w:trPr>
          <w:trHeight w:val="1296"/>
          <w:jc w:val="center"/>
        </w:trPr>
        <w:tc>
          <w:tcPr>
            <w:tcW w:w="2197" w:type="dxa"/>
            <w:vAlign w:val="center"/>
          </w:tcPr>
          <w:p w14:paraId="56CEA9F0" w14:textId="77777777" w:rsidR="00D91B1C" w:rsidRPr="00B02E20" w:rsidRDefault="00D91B1C" w:rsidP="00B02E20">
            <w:pPr>
              <w:jc w:val="center"/>
              <w:rPr>
                <w:rFonts w:cstheme="minorHAnsi"/>
              </w:rPr>
            </w:pPr>
            <w:r w:rsidRPr="00B02E20">
              <w:rPr>
                <w:rFonts w:cstheme="minorHAnsi"/>
              </w:rPr>
              <w:t>Pakalpojuma veids</w:t>
            </w:r>
          </w:p>
        </w:tc>
        <w:tc>
          <w:tcPr>
            <w:tcW w:w="1991" w:type="dxa"/>
            <w:vAlign w:val="center"/>
          </w:tcPr>
          <w:p w14:paraId="515A4E61" w14:textId="3C623D19" w:rsidR="00D91B1C" w:rsidRPr="00B02E20" w:rsidRDefault="00D91B1C" w:rsidP="00B02E20">
            <w:pPr>
              <w:jc w:val="center"/>
              <w:rPr>
                <w:rFonts w:eastAsia="Times New Roman" w:cstheme="minorHAnsi"/>
                <w:color w:val="000000"/>
                <w:lang w:eastAsia="lv-LV"/>
              </w:rPr>
            </w:pPr>
            <w:r w:rsidRPr="00B02E20">
              <w:rPr>
                <w:rFonts w:eastAsia="Times New Roman" w:cstheme="minorHAnsi"/>
                <w:color w:val="000000"/>
                <w:lang w:eastAsia="lv-LV"/>
              </w:rPr>
              <w:t>Faktiski ārstēto/apmeklējumu pacientu skaits 2021.gad</w:t>
            </w:r>
            <w:r w:rsidR="0026328C" w:rsidRPr="00B02E20">
              <w:rPr>
                <w:rFonts w:eastAsia="Times New Roman" w:cstheme="minorHAnsi"/>
                <w:color w:val="000000"/>
                <w:lang w:eastAsia="lv-LV"/>
              </w:rPr>
              <w:t xml:space="preserve">a </w:t>
            </w:r>
            <w:r w:rsidR="00B02E20" w:rsidRPr="00B02E20">
              <w:rPr>
                <w:rFonts w:eastAsia="Times New Roman" w:cstheme="minorHAnsi"/>
                <w:color w:val="000000"/>
                <w:lang w:eastAsia="lv-LV"/>
              </w:rPr>
              <w:t>9 mēneši</w:t>
            </w:r>
          </w:p>
        </w:tc>
        <w:tc>
          <w:tcPr>
            <w:tcW w:w="2116" w:type="dxa"/>
            <w:vAlign w:val="center"/>
          </w:tcPr>
          <w:p w14:paraId="107DB230" w14:textId="5C42FCB6" w:rsidR="00D91B1C" w:rsidRPr="00B02E20" w:rsidRDefault="00D91B1C" w:rsidP="00B02E20">
            <w:pPr>
              <w:jc w:val="center"/>
              <w:rPr>
                <w:rFonts w:cstheme="minorHAnsi"/>
              </w:rPr>
            </w:pPr>
            <w:r w:rsidRPr="00B02E20">
              <w:rPr>
                <w:rFonts w:eastAsia="Times New Roman" w:cstheme="minorHAnsi"/>
                <w:color w:val="000000"/>
                <w:lang w:eastAsia="lv-LV"/>
              </w:rPr>
              <w:t>Plānotais pacientu/apmeklējumu skaits līgumā 2022.</w:t>
            </w:r>
            <w:r w:rsidR="00B02E20" w:rsidRPr="00B02E20">
              <w:rPr>
                <w:rFonts w:eastAsia="Times New Roman" w:cstheme="minorHAnsi"/>
                <w:color w:val="000000"/>
                <w:lang w:eastAsia="lv-LV"/>
              </w:rPr>
              <w:t xml:space="preserve"> gada 9 mēneši</w:t>
            </w:r>
          </w:p>
        </w:tc>
        <w:tc>
          <w:tcPr>
            <w:tcW w:w="2116" w:type="dxa"/>
            <w:vAlign w:val="center"/>
          </w:tcPr>
          <w:p w14:paraId="412991D6" w14:textId="05FA9CB5" w:rsidR="00D91B1C" w:rsidRPr="00B02E20" w:rsidRDefault="00D91B1C" w:rsidP="00B02E20">
            <w:pPr>
              <w:jc w:val="center"/>
              <w:rPr>
                <w:rFonts w:cstheme="minorHAnsi"/>
              </w:rPr>
            </w:pPr>
            <w:r w:rsidRPr="00B02E20">
              <w:rPr>
                <w:rFonts w:eastAsia="Times New Roman" w:cstheme="minorHAnsi"/>
                <w:color w:val="000000"/>
                <w:lang w:eastAsia="lv-LV"/>
              </w:rPr>
              <w:t>Faktiski ārstēto pacientu/apmeklējumu skaits 2022.</w:t>
            </w:r>
            <w:r w:rsidR="00B02E20" w:rsidRPr="00B02E20">
              <w:rPr>
                <w:rFonts w:eastAsia="Times New Roman" w:cstheme="minorHAnsi"/>
                <w:color w:val="000000"/>
                <w:lang w:eastAsia="lv-LV"/>
              </w:rPr>
              <w:t xml:space="preserve"> gada 9 mēneši</w:t>
            </w:r>
          </w:p>
        </w:tc>
        <w:tc>
          <w:tcPr>
            <w:tcW w:w="1073" w:type="dxa"/>
            <w:vAlign w:val="center"/>
          </w:tcPr>
          <w:p w14:paraId="72CC93A2" w14:textId="443B63CE" w:rsidR="00D91B1C" w:rsidRPr="00B02E20" w:rsidRDefault="00D91B1C" w:rsidP="00B02E20">
            <w:pPr>
              <w:jc w:val="center"/>
              <w:rPr>
                <w:rFonts w:eastAsia="Times New Roman" w:cstheme="minorHAnsi"/>
                <w:color w:val="000000"/>
                <w:lang w:eastAsia="lv-LV"/>
              </w:rPr>
            </w:pPr>
            <w:r w:rsidRPr="00B02E20">
              <w:rPr>
                <w:rFonts w:cstheme="minorHAnsi"/>
              </w:rPr>
              <w:t>Novirze pret 2021.</w:t>
            </w:r>
            <w:r w:rsidR="00B02E20" w:rsidRPr="00B02E20">
              <w:rPr>
                <w:rFonts w:eastAsia="Times New Roman" w:cstheme="minorHAnsi"/>
                <w:color w:val="000000"/>
                <w:lang w:eastAsia="lv-LV"/>
              </w:rPr>
              <w:t xml:space="preserve"> gada 9 mēnešiem</w:t>
            </w:r>
          </w:p>
        </w:tc>
      </w:tr>
      <w:tr w:rsidR="00D91B1C" w:rsidRPr="00B02E20" w14:paraId="354417B4" w14:textId="77777777" w:rsidTr="009E4045">
        <w:trPr>
          <w:trHeight w:val="420"/>
          <w:jc w:val="center"/>
        </w:trPr>
        <w:tc>
          <w:tcPr>
            <w:tcW w:w="2197" w:type="dxa"/>
          </w:tcPr>
          <w:p w14:paraId="57220E14" w14:textId="77777777" w:rsidR="00D91B1C" w:rsidRPr="00B02E20" w:rsidRDefault="00D91B1C" w:rsidP="009E4045">
            <w:pPr>
              <w:rPr>
                <w:rFonts w:cstheme="minorHAnsi"/>
              </w:rPr>
            </w:pPr>
            <w:r w:rsidRPr="00B02E20">
              <w:rPr>
                <w:rFonts w:cstheme="minorHAnsi"/>
              </w:rPr>
              <w:t>Neiroelektrofizioloģiskie funkcionālie izmeklējumi</w:t>
            </w:r>
          </w:p>
        </w:tc>
        <w:tc>
          <w:tcPr>
            <w:tcW w:w="1991" w:type="dxa"/>
            <w:vAlign w:val="center"/>
          </w:tcPr>
          <w:p w14:paraId="5082F121" w14:textId="77777777" w:rsidR="00D91B1C" w:rsidRPr="00B02E20" w:rsidRDefault="00D91B1C" w:rsidP="009E4045">
            <w:pPr>
              <w:jc w:val="center"/>
              <w:rPr>
                <w:rFonts w:cstheme="minorHAnsi"/>
              </w:rPr>
            </w:pPr>
            <w:r w:rsidRPr="00B02E20">
              <w:rPr>
                <w:rFonts w:cstheme="minorHAnsi"/>
              </w:rPr>
              <w:t>338</w:t>
            </w:r>
          </w:p>
        </w:tc>
        <w:tc>
          <w:tcPr>
            <w:tcW w:w="2116" w:type="dxa"/>
            <w:vAlign w:val="center"/>
          </w:tcPr>
          <w:p w14:paraId="4A694CFD" w14:textId="77777777" w:rsidR="00D91B1C" w:rsidRPr="00B02E20" w:rsidRDefault="00D91B1C" w:rsidP="009E4045">
            <w:pPr>
              <w:jc w:val="center"/>
              <w:rPr>
                <w:rFonts w:cstheme="minorHAnsi"/>
              </w:rPr>
            </w:pPr>
            <w:r w:rsidRPr="00B02E20">
              <w:rPr>
                <w:rFonts w:cstheme="minorHAnsi"/>
              </w:rPr>
              <w:t>403</w:t>
            </w:r>
          </w:p>
        </w:tc>
        <w:tc>
          <w:tcPr>
            <w:tcW w:w="2116" w:type="dxa"/>
            <w:vAlign w:val="center"/>
          </w:tcPr>
          <w:p w14:paraId="44BB631F" w14:textId="77777777" w:rsidR="00D91B1C" w:rsidRPr="00B02E20" w:rsidRDefault="00D91B1C" w:rsidP="009E4045">
            <w:pPr>
              <w:jc w:val="center"/>
              <w:rPr>
                <w:rFonts w:cstheme="minorHAnsi"/>
              </w:rPr>
            </w:pPr>
            <w:r w:rsidRPr="00B02E20">
              <w:rPr>
                <w:rFonts w:cstheme="minorHAnsi"/>
              </w:rPr>
              <w:t>390</w:t>
            </w:r>
          </w:p>
        </w:tc>
        <w:tc>
          <w:tcPr>
            <w:tcW w:w="1073" w:type="dxa"/>
            <w:vAlign w:val="center"/>
          </w:tcPr>
          <w:p w14:paraId="63D6749A" w14:textId="77777777" w:rsidR="00D91B1C" w:rsidRPr="00B02E20" w:rsidRDefault="00D91B1C" w:rsidP="009E4045">
            <w:pPr>
              <w:jc w:val="center"/>
              <w:rPr>
                <w:rFonts w:cstheme="minorHAnsi"/>
              </w:rPr>
            </w:pPr>
            <w:r w:rsidRPr="00B02E20">
              <w:rPr>
                <w:rFonts w:cstheme="minorHAnsi"/>
              </w:rPr>
              <w:t>+52</w:t>
            </w:r>
          </w:p>
        </w:tc>
      </w:tr>
      <w:tr w:rsidR="00D91B1C" w:rsidRPr="00B02E20" w14:paraId="12C06115" w14:textId="77777777" w:rsidTr="009E4045">
        <w:trPr>
          <w:trHeight w:val="647"/>
          <w:jc w:val="center"/>
        </w:trPr>
        <w:tc>
          <w:tcPr>
            <w:tcW w:w="2197" w:type="dxa"/>
          </w:tcPr>
          <w:p w14:paraId="104E337A" w14:textId="77777777" w:rsidR="00D91B1C" w:rsidRPr="00B02E20" w:rsidRDefault="00D91B1C" w:rsidP="009E4045">
            <w:pPr>
              <w:rPr>
                <w:rFonts w:cstheme="minorHAnsi"/>
              </w:rPr>
            </w:pPr>
            <w:r w:rsidRPr="00B02E20">
              <w:rPr>
                <w:rFonts w:cstheme="minorHAnsi"/>
              </w:rPr>
              <w:t>Psihiatrisko slimnieku ārstēšana psihiatriskā profila dienas stacionārā</w:t>
            </w:r>
          </w:p>
        </w:tc>
        <w:tc>
          <w:tcPr>
            <w:tcW w:w="1991" w:type="dxa"/>
            <w:vAlign w:val="center"/>
          </w:tcPr>
          <w:p w14:paraId="2319960E" w14:textId="535F9914" w:rsidR="00D91B1C" w:rsidRPr="00B02E20" w:rsidRDefault="00D91B1C" w:rsidP="009E4045">
            <w:pPr>
              <w:jc w:val="center"/>
              <w:rPr>
                <w:rFonts w:cstheme="minorHAnsi"/>
              </w:rPr>
            </w:pPr>
            <w:r w:rsidRPr="00B02E20">
              <w:rPr>
                <w:rFonts w:cstheme="minorHAnsi"/>
              </w:rPr>
              <w:t>1</w:t>
            </w:r>
            <w:r w:rsidR="00F12FEE" w:rsidRPr="00B02E20">
              <w:rPr>
                <w:rFonts w:cstheme="minorHAnsi"/>
              </w:rPr>
              <w:t xml:space="preserve"> </w:t>
            </w:r>
            <w:r w:rsidRPr="00B02E20">
              <w:rPr>
                <w:rFonts w:cstheme="minorHAnsi"/>
              </w:rPr>
              <w:t>794</w:t>
            </w:r>
          </w:p>
        </w:tc>
        <w:tc>
          <w:tcPr>
            <w:tcW w:w="2116" w:type="dxa"/>
            <w:vAlign w:val="center"/>
          </w:tcPr>
          <w:p w14:paraId="279E5C8C" w14:textId="158069FD" w:rsidR="00D91B1C" w:rsidRPr="00B02E20" w:rsidRDefault="00D91B1C" w:rsidP="009E4045">
            <w:pPr>
              <w:jc w:val="center"/>
              <w:rPr>
                <w:rFonts w:cstheme="minorHAnsi"/>
              </w:rPr>
            </w:pPr>
            <w:r w:rsidRPr="00B02E20">
              <w:rPr>
                <w:rFonts w:cstheme="minorHAnsi"/>
              </w:rPr>
              <w:t>2</w:t>
            </w:r>
            <w:r w:rsidR="00F12FEE" w:rsidRPr="00B02E20">
              <w:rPr>
                <w:rFonts w:cstheme="minorHAnsi"/>
              </w:rPr>
              <w:t xml:space="preserve"> </w:t>
            </w:r>
            <w:r w:rsidRPr="00B02E20">
              <w:rPr>
                <w:rFonts w:cstheme="minorHAnsi"/>
              </w:rPr>
              <w:t>919</w:t>
            </w:r>
          </w:p>
        </w:tc>
        <w:tc>
          <w:tcPr>
            <w:tcW w:w="2116" w:type="dxa"/>
            <w:vAlign w:val="center"/>
          </w:tcPr>
          <w:p w14:paraId="015128F3" w14:textId="7A6EBA97" w:rsidR="00D91B1C" w:rsidRPr="00B02E20" w:rsidRDefault="00D91B1C" w:rsidP="009E4045">
            <w:pPr>
              <w:jc w:val="center"/>
              <w:rPr>
                <w:rFonts w:cstheme="minorHAnsi"/>
              </w:rPr>
            </w:pPr>
            <w:r w:rsidRPr="00B02E20">
              <w:rPr>
                <w:rFonts w:cstheme="minorHAnsi"/>
              </w:rPr>
              <w:t>1</w:t>
            </w:r>
            <w:r w:rsidR="00F12FEE" w:rsidRPr="00B02E20">
              <w:rPr>
                <w:rFonts w:cstheme="minorHAnsi"/>
              </w:rPr>
              <w:t xml:space="preserve"> </w:t>
            </w:r>
            <w:r w:rsidRPr="00B02E20">
              <w:rPr>
                <w:rFonts w:cstheme="minorHAnsi"/>
              </w:rPr>
              <w:t>953</w:t>
            </w:r>
          </w:p>
        </w:tc>
        <w:tc>
          <w:tcPr>
            <w:tcW w:w="1073" w:type="dxa"/>
            <w:vAlign w:val="center"/>
          </w:tcPr>
          <w:p w14:paraId="219CADB3" w14:textId="77777777" w:rsidR="00D91B1C" w:rsidRPr="00B02E20" w:rsidRDefault="00D91B1C" w:rsidP="009E4045">
            <w:pPr>
              <w:jc w:val="center"/>
              <w:rPr>
                <w:rFonts w:cstheme="minorHAnsi"/>
              </w:rPr>
            </w:pPr>
            <w:r w:rsidRPr="00B02E20">
              <w:rPr>
                <w:rFonts w:cstheme="minorHAnsi"/>
              </w:rPr>
              <w:t>+159</w:t>
            </w:r>
          </w:p>
        </w:tc>
      </w:tr>
      <w:tr w:rsidR="00D91B1C" w:rsidRPr="00B02E20" w14:paraId="7BE53553" w14:textId="77777777" w:rsidTr="009E4045">
        <w:trPr>
          <w:trHeight w:val="363"/>
          <w:jc w:val="center"/>
        </w:trPr>
        <w:tc>
          <w:tcPr>
            <w:tcW w:w="2197" w:type="dxa"/>
          </w:tcPr>
          <w:p w14:paraId="79591251" w14:textId="77777777" w:rsidR="00D91B1C" w:rsidRPr="00B02E20" w:rsidRDefault="00D91B1C" w:rsidP="009E4045">
            <w:pPr>
              <w:rPr>
                <w:rFonts w:cstheme="minorHAnsi"/>
              </w:rPr>
            </w:pPr>
            <w:r w:rsidRPr="00B02E20">
              <w:rPr>
                <w:rFonts w:cstheme="minorHAnsi"/>
              </w:rPr>
              <w:t>Narkologa pakalpojumi</w:t>
            </w:r>
          </w:p>
        </w:tc>
        <w:tc>
          <w:tcPr>
            <w:tcW w:w="1991" w:type="dxa"/>
            <w:vAlign w:val="center"/>
          </w:tcPr>
          <w:p w14:paraId="6920B202" w14:textId="04F92F17" w:rsidR="00D91B1C" w:rsidRPr="00B02E20" w:rsidRDefault="00D91B1C" w:rsidP="009E4045">
            <w:pPr>
              <w:jc w:val="center"/>
              <w:rPr>
                <w:rFonts w:cstheme="minorHAnsi"/>
              </w:rPr>
            </w:pPr>
            <w:r w:rsidRPr="00B02E20">
              <w:rPr>
                <w:rFonts w:cstheme="minorHAnsi"/>
              </w:rPr>
              <w:t>4</w:t>
            </w:r>
            <w:r w:rsidR="00F12FEE" w:rsidRPr="00B02E20">
              <w:rPr>
                <w:rFonts w:cstheme="minorHAnsi"/>
              </w:rPr>
              <w:t xml:space="preserve"> </w:t>
            </w:r>
            <w:r w:rsidRPr="00B02E20">
              <w:rPr>
                <w:rFonts w:cstheme="minorHAnsi"/>
              </w:rPr>
              <w:t>076</w:t>
            </w:r>
          </w:p>
        </w:tc>
        <w:tc>
          <w:tcPr>
            <w:tcW w:w="2116" w:type="dxa"/>
            <w:vAlign w:val="center"/>
          </w:tcPr>
          <w:p w14:paraId="2659F3A2" w14:textId="66903F20" w:rsidR="00D91B1C" w:rsidRPr="00B02E20" w:rsidRDefault="00D91B1C" w:rsidP="009E4045">
            <w:pPr>
              <w:jc w:val="center"/>
              <w:rPr>
                <w:rFonts w:cstheme="minorHAnsi"/>
              </w:rPr>
            </w:pPr>
            <w:r w:rsidRPr="00B02E20">
              <w:rPr>
                <w:rFonts w:cstheme="minorHAnsi"/>
              </w:rPr>
              <w:t>3</w:t>
            </w:r>
            <w:r w:rsidR="00F12FEE" w:rsidRPr="00B02E20">
              <w:rPr>
                <w:rFonts w:cstheme="minorHAnsi"/>
              </w:rPr>
              <w:t xml:space="preserve"> </w:t>
            </w:r>
            <w:r w:rsidRPr="00B02E20">
              <w:rPr>
                <w:rFonts w:cstheme="minorHAnsi"/>
              </w:rPr>
              <w:t>792</w:t>
            </w:r>
          </w:p>
        </w:tc>
        <w:tc>
          <w:tcPr>
            <w:tcW w:w="2116" w:type="dxa"/>
            <w:vAlign w:val="center"/>
          </w:tcPr>
          <w:p w14:paraId="63E45FD2" w14:textId="46D28A30" w:rsidR="00D91B1C" w:rsidRPr="00B02E20" w:rsidRDefault="00D91B1C" w:rsidP="009E4045">
            <w:pPr>
              <w:jc w:val="center"/>
              <w:rPr>
                <w:rFonts w:cstheme="minorHAnsi"/>
              </w:rPr>
            </w:pPr>
            <w:r w:rsidRPr="00B02E20">
              <w:rPr>
                <w:rFonts w:cstheme="minorHAnsi"/>
              </w:rPr>
              <w:t>3</w:t>
            </w:r>
            <w:r w:rsidR="00F12FEE" w:rsidRPr="00B02E20">
              <w:rPr>
                <w:rFonts w:cstheme="minorHAnsi"/>
              </w:rPr>
              <w:t xml:space="preserve"> </w:t>
            </w:r>
            <w:r w:rsidRPr="00B02E20">
              <w:rPr>
                <w:rFonts w:cstheme="minorHAnsi"/>
              </w:rPr>
              <w:t>989</w:t>
            </w:r>
          </w:p>
        </w:tc>
        <w:tc>
          <w:tcPr>
            <w:tcW w:w="1073" w:type="dxa"/>
            <w:vAlign w:val="center"/>
          </w:tcPr>
          <w:p w14:paraId="4B3CF08D" w14:textId="2607F99B" w:rsidR="00D91B1C" w:rsidRPr="00B02E20" w:rsidRDefault="00D91B1C" w:rsidP="009E4045">
            <w:pPr>
              <w:jc w:val="center"/>
              <w:rPr>
                <w:rFonts w:cstheme="minorHAnsi"/>
              </w:rPr>
            </w:pPr>
            <w:r w:rsidRPr="00B02E20">
              <w:rPr>
                <w:rFonts w:cstheme="minorHAnsi"/>
              </w:rPr>
              <w:t>– 87</w:t>
            </w:r>
          </w:p>
        </w:tc>
      </w:tr>
      <w:tr w:rsidR="00D91B1C" w:rsidRPr="00B02E20" w14:paraId="7C3CE956" w14:textId="77777777" w:rsidTr="009E4045">
        <w:trPr>
          <w:trHeight w:val="260"/>
          <w:jc w:val="center"/>
        </w:trPr>
        <w:tc>
          <w:tcPr>
            <w:tcW w:w="2197" w:type="dxa"/>
          </w:tcPr>
          <w:p w14:paraId="233BA4C5" w14:textId="77777777" w:rsidR="00D91B1C" w:rsidRPr="00B02E20" w:rsidRDefault="00D91B1C" w:rsidP="009E4045">
            <w:pPr>
              <w:rPr>
                <w:rFonts w:cstheme="minorHAnsi"/>
              </w:rPr>
            </w:pPr>
            <w:r w:rsidRPr="00B02E20">
              <w:rPr>
                <w:rFonts w:cstheme="minorHAnsi"/>
              </w:rPr>
              <w:t>Psihiatra pakalpojumi</w:t>
            </w:r>
          </w:p>
        </w:tc>
        <w:tc>
          <w:tcPr>
            <w:tcW w:w="1991" w:type="dxa"/>
            <w:vAlign w:val="center"/>
          </w:tcPr>
          <w:p w14:paraId="422CD788" w14:textId="16082D7E" w:rsidR="00D91B1C" w:rsidRPr="00B02E20" w:rsidRDefault="00D91B1C" w:rsidP="009E4045">
            <w:pPr>
              <w:jc w:val="center"/>
              <w:rPr>
                <w:rFonts w:cstheme="minorHAnsi"/>
              </w:rPr>
            </w:pPr>
            <w:r w:rsidRPr="00B02E20">
              <w:rPr>
                <w:rFonts w:cstheme="minorHAnsi"/>
              </w:rPr>
              <w:t>9</w:t>
            </w:r>
            <w:r w:rsidR="00F71880" w:rsidRPr="00B02E20">
              <w:rPr>
                <w:rFonts w:cstheme="minorHAnsi"/>
              </w:rPr>
              <w:t xml:space="preserve"> </w:t>
            </w:r>
            <w:r w:rsidRPr="00B02E20">
              <w:rPr>
                <w:rFonts w:cstheme="minorHAnsi"/>
              </w:rPr>
              <w:t>521</w:t>
            </w:r>
          </w:p>
        </w:tc>
        <w:tc>
          <w:tcPr>
            <w:tcW w:w="2116" w:type="dxa"/>
            <w:vAlign w:val="center"/>
          </w:tcPr>
          <w:p w14:paraId="4D555E90" w14:textId="77777777" w:rsidR="00D91B1C" w:rsidRPr="00B02E20" w:rsidRDefault="00D91B1C" w:rsidP="009E4045">
            <w:pPr>
              <w:jc w:val="center"/>
              <w:rPr>
                <w:rFonts w:cstheme="minorHAnsi"/>
              </w:rPr>
            </w:pPr>
            <w:r w:rsidRPr="00B02E20">
              <w:rPr>
                <w:rFonts w:cstheme="minorHAnsi"/>
              </w:rPr>
              <w:t>*tāmes finansējums</w:t>
            </w:r>
          </w:p>
        </w:tc>
        <w:tc>
          <w:tcPr>
            <w:tcW w:w="2116" w:type="dxa"/>
            <w:vAlign w:val="center"/>
          </w:tcPr>
          <w:p w14:paraId="5F199234" w14:textId="52C5E9AD" w:rsidR="00D91B1C" w:rsidRPr="00B02E20" w:rsidRDefault="00D91B1C" w:rsidP="009E4045">
            <w:pPr>
              <w:jc w:val="center"/>
              <w:rPr>
                <w:rFonts w:cstheme="minorHAnsi"/>
              </w:rPr>
            </w:pPr>
            <w:r w:rsidRPr="00B02E20">
              <w:rPr>
                <w:rFonts w:cstheme="minorHAnsi"/>
              </w:rPr>
              <w:t>9</w:t>
            </w:r>
            <w:r w:rsidR="00F71880" w:rsidRPr="00B02E20">
              <w:rPr>
                <w:rFonts w:cstheme="minorHAnsi"/>
              </w:rPr>
              <w:t xml:space="preserve"> </w:t>
            </w:r>
            <w:r w:rsidRPr="00B02E20">
              <w:rPr>
                <w:rFonts w:cstheme="minorHAnsi"/>
              </w:rPr>
              <w:t>045</w:t>
            </w:r>
          </w:p>
        </w:tc>
        <w:tc>
          <w:tcPr>
            <w:tcW w:w="1073" w:type="dxa"/>
            <w:vAlign w:val="center"/>
          </w:tcPr>
          <w:p w14:paraId="730AB133" w14:textId="56C1D98C" w:rsidR="00D91B1C" w:rsidRPr="00B02E20" w:rsidRDefault="00D91B1C" w:rsidP="009E4045">
            <w:pPr>
              <w:jc w:val="center"/>
              <w:rPr>
                <w:rFonts w:cstheme="minorHAnsi"/>
              </w:rPr>
            </w:pPr>
            <w:r w:rsidRPr="00B02E20">
              <w:rPr>
                <w:rFonts w:cstheme="minorHAnsi"/>
              </w:rPr>
              <w:t>– 476</w:t>
            </w:r>
          </w:p>
        </w:tc>
      </w:tr>
      <w:tr w:rsidR="00D91B1C" w:rsidRPr="00B02E20" w14:paraId="62489C7B" w14:textId="77777777" w:rsidTr="009E4045">
        <w:trPr>
          <w:trHeight w:val="420"/>
          <w:jc w:val="center"/>
        </w:trPr>
        <w:tc>
          <w:tcPr>
            <w:tcW w:w="2197" w:type="dxa"/>
          </w:tcPr>
          <w:p w14:paraId="47D0732A" w14:textId="77777777" w:rsidR="00D91B1C" w:rsidRPr="00B02E20" w:rsidRDefault="00D91B1C" w:rsidP="009E4045">
            <w:pPr>
              <w:rPr>
                <w:rFonts w:cstheme="minorHAnsi"/>
              </w:rPr>
            </w:pPr>
            <w:r w:rsidRPr="00B02E20">
              <w:rPr>
                <w:rFonts w:cstheme="minorHAnsi"/>
              </w:rPr>
              <w:t>Tiesu psihiatriskā un psiholoģiskā ekspertīze</w:t>
            </w:r>
          </w:p>
        </w:tc>
        <w:tc>
          <w:tcPr>
            <w:tcW w:w="1991" w:type="dxa"/>
            <w:vAlign w:val="center"/>
          </w:tcPr>
          <w:p w14:paraId="22DEF3E4" w14:textId="77777777" w:rsidR="00D91B1C" w:rsidRPr="00B02E20" w:rsidRDefault="00D91B1C" w:rsidP="009E4045">
            <w:pPr>
              <w:jc w:val="center"/>
              <w:rPr>
                <w:rFonts w:cstheme="minorHAnsi"/>
              </w:rPr>
            </w:pPr>
            <w:r w:rsidRPr="00B02E20">
              <w:rPr>
                <w:rFonts w:cstheme="minorHAnsi"/>
              </w:rPr>
              <w:t>57</w:t>
            </w:r>
          </w:p>
        </w:tc>
        <w:tc>
          <w:tcPr>
            <w:tcW w:w="2116" w:type="dxa"/>
            <w:vAlign w:val="center"/>
          </w:tcPr>
          <w:p w14:paraId="5E3F3F4D" w14:textId="77777777" w:rsidR="00D91B1C" w:rsidRPr="00B02E20" w:rsidRDefault="00D91B1C" w:rsidP="009E4045">
            <w:pPr>
              <w:jc w:val="center"/>
              <w:rPr>
                <w:rFonts w:cstheme="minorHAnsi"/>
              </w:rPr>
            </w:pPr>
            <w:r w:rsidRPr="00B02E20">
              <w:rPr>
                <w:rFonts w:cstheme="minorHAnsi"/>
              </w:rPr>
              <w:t>89</w:t>
            </w:r>
          </w:p>
        </w:tc>
        <w:tc>
          <w:tcPr>
            <w:tcW w:w="2116" w:type="dxa"/>
            <w:vAlign w:val="center"/>
          </w:tcPr>
          <w:p w14:paraId="3B6C6622" w14:textId="77777777" w:rsidR="00D91B1C" w:rsidRPr="00B02E20" w:rsidRDefault="00D91B1C" w:rsidP="009E4045">
            <w:pPr>
              <w:jc w:val="center"/>
              <w:rPr>
                <w:rFonts w:cstheme="minorHAnsi"/>
              </w:rPr>
            </w:pPr>
            <w:r w:rsidRPr="00B02E20">
              <w:rPr>
                <w:rFonts w:cstheme="minorHAnsi"/>
              </w:rPr>
              <w:t>66</w:t>
            </w:r>
          </w:p>
        </w:tc>
        <w:tc>
          <w:tcPr>
            <w:tcW w:w="1073" w:type="dxa"/>
            <w:vAlign w:val="center"/>
          </w:tcPr>
          <w:p w14:paraId="4896F52D" w14:textId="77777777" w:rsidR="00D91B1C" w:rsidRPr="00B02E20" w:rsidRDefault="00D91B1C" w:rsidP="009E4045">
            <w:pPr>
              <w:jc w:val="center"/>
              <w:rPr>
                <w:rFonts w:cstheme="minorHAnsi"/>
              </w:rPr>
            </w:pPr>
            <w:r w:rsidRPr="00B02E20">
              <w:rPr>
                <w:rFonts w:cstheme="minorHAnsi"/>
              </w:rPr>
              <w:t>+9</w:t>
            </w:r>
          </w:p>
        </w:tc>
      </w:tr>
      <w:tr w:rsidR="00D91B1C" w:rsidRPr="00B02E20" w14:paraId="3EE204E1" w14:textId="77777777" w:rsidTr="009E4045">
        <w:trPr>
          <w:trHeight w:val="210"/>
          <w:jc w:val="center"/>
        </w:trPr>
        <w:tc>
          <w:tcPr>
            <w:tcW w:w="2197" w:type="dxa"/>
          </w:tcPr>
          <w:p w14:paraId="16A8126C" w14:textId="77777777" w:rsidR="00D91B1C" w:rsidRPr="00B02E20" w:rsidRDefault="00D91B1C" w:rsidP="009E4045">
            <w:pPr>
              <w:rPr>
                <w:rFonts w:cstheme="minorHAnsi"/>
              </w:rPr>
            </w:pPr>
            <w:r w:rsidRPr="00B02E20">
              <w:rPr>
                <w:rFonts w:cstheme="minorHAnsi"/>
              </w:rPr>
              <w:t>Metadona aizvietojoša terapija</w:t>
            </w:r>
          </w:p>
        </w:tc>
        <w:tc>
          <w:tcPr>
            <w:tcW w:w="1991" w:type="dxa"/>
            <w:vAlign w:val="center"/>
          </w:tcPr>
          <w:p w14:paraId="48D776C0" w14:textId="42024988" w:rsidR="00D91B1C" w:rsidRPr="00B02E20" w:rsidRDefault="00D91B1C" w:rsidP="009E4045">
            <w:pPr>
              <w:jc w:val="center"/>
              <w:rPr>
                <w:rFonts w:cstheme="minorHAnsi"/>
              </w:rPr>
            </w:pPr>
            <w:r w:rsidRPr="00B02E20">
              <w:rPr>
                <w:rFonts w:cstheme="minorHAnsi"/>
              </w:rPr>
              <w:t>17</w:t>
            </w:r>
            <w:r w:rsidR="00353C1F" w:rsidRPr="00B02E20">
              <w:rPr>
                <w:rFonts w:cstheme="minorHAnsi"/>
              </w:rPr>
              <w:t> </w:t>
            </w:r>
            <w:r w:rsidRPr="00B02E20">
              <w:rPr>
                <w:rFonts w:cstheme="minorHAnsi"/>
              </w:rPr>
              <w:t>971</w:t>
            </w:r>
          </w:p>
        </w:tc>
        <w:tc>
          <w:tcPr>
            <w:tcW w:w="2116" w:type="dxa"/>
            <w:vAlign w:val="center"/>
          </w:tcPr>
          <w:p w14:paraId="0CF38276" w14:textId="0E2BBFA5" w:rsidR="00D91B1C" w:rsidRPr="00B02E20" w:rsidRDefault="00D91B1C" w:rsidP="009E4045">
            <w:pPr>
              <w:jc w:val="center"/>
              <w:rPr>
                <w:rFonts w:cstheme="minorHAnsi"/>
              </w:rPr>
            </w:pPr>
            <w:r w:rsidRPr="00B02E20">
              <w:rPr>
                <w:rFonts w:cstheme="minorHAnsi"/>
              </w:rPr>
              <w:t>15</w:t>
            </w:r>
            <w:r w:rsidR="00353C1F" w:rsidRPr="00B02E20">
              <w:rPr>
                <w:rFonts w:cstheme="minorHAnsi"/>
              </w:rPr>
              <w:t> </w:t>
            </w:r>
            <w:r w:rsidRPr="00B02E20">
              <w:rPr>
                <w:rFonts w:cstheme="minorHAnsi"/>
              </w:rPr>
              <w:t>877</w:t>
            </w:r>
          </w:p>
        </w:tc>
        <w:tc>
          <w:tcPr>
            <w:tcW w:w="2116" w:type="dxa"/>
            <w:vAlign w:val="center"/>
          </w:tcPr>
          <w:p w14:paraId="74E0B31E" w14:textId="7F3A54EA" w:rsidR="00D91B1C" w:rsidRPr="00B02E20" w:rsidRDefault="00D91B1C" w:rsidP="009E4045">
            <w:pPr>
              <w:jc w:val="center"/>
              <w:rPr>
                <w:rFonts w:cstheme="minorHAnsi"/>
              </w:rPr>
            </w:pPr>
            <w:r w:rsidRPr="00B02E20">
              <w:rPr>
                <w:rFonts w:cstheme="minorHAnsi"/>
              </w:rPr>
              <w:t>16</w:t>
            </w:r>
            <w:r w:rsidR="00353C1F" w:rsidRPr="00B02E20">
              <w:rPr>
                <w:rFonts w:cstheme="minorHAnsi"/>
              </w:rPr>
              <w:t> </w:t>
            </w:r>
            <w:r w:rsidRPr="00B02E20">
              <w:rPr>
                <w:rFonts w:cstheme="minorHAnsi"/>
              </w:rPr>
              <w:t>159</w:t>
            </w:r>
          </w:p>
        </w:tc>
        <w:tc>
          <w:tcPr>
            <w:tcW w:w="1073" w:type="dxa"/>
            <w:vAlign w:val="center"/>
          </w:tcPr>
          <w:p w14:paraId="6B448653" w14:textId="22BB4DAE" w:rsidR="00D91B1C" w:rsidRPr="00B02E20" w:rsidRDefault="00D91B1C" w:rsidP="009E4045">
            <w:pPr>
              <w:jc w:val="center"/>
              <w:rPr>
                <w:rFonts w:cstheme="minorHAnsi"/>
              </w:rPr>
            </w:pPr>
            <w:r w:rsidRPr="00B02E20">
              <w:rPr>
                <w:rFonts w:cstheme="minorHAnsi"/>
              </w:rPr>
              <w:t>– 1</w:t>
            </w:r>
            <w:r w:rsidR="00353C1F" w:rsidRPr="00B02E20">
              <w:rPr>
                <w:rFonts w:cstheme="minorHAnsi"/>
              </w:rPr>
              <w:t> </w:t>
            </w:r>
            <w:r w:rsidRPr="00B02E20">
              <w:rPr>
                <w:rFonts w:cstheme="minorHAnsi"/>
              </w:rPr>
              <w:t>812</w:t>
            </w:r>
          </w:p>
        </w:tc>
      </w:tr>
    </w:tbl>
    <w:p w14:paraId="7FE206C6" w14:textId="3F2279CA" w:rsidR="00D91B1C" w:rsidRPr="00AA41AC" w:rsidRDefault="00D91B1C" w:rsidP="00D91B1C">
      <w:pPr>
        <w:spacing w:before="100" w:beforeAutospacing="1" w:after="0" w:line="240" w:lineRule="auto"/>
        <w:jc w:val="both"/>
        <w:rPr>
          <w:rFonts w:cstheme="minorHAnsi"/>
        </w:rPr>
      </w:pPr>
      <w:r w:rsidRPr="00AA41AC">
        <w:rPr>
          <w:rFonts w:cstheme="minorHAnsi"/>
        </w:rPr>
        <w:t>Pārskata periodā pacientu plūsma Dienas stacionārā palielinās, salīdzinoši ar 2021.gadu, savukārt psihiatra tiešo apmeklējumu skaits samazinās, bet pieaug attālināto konsultāciju skaits (2022.gadā pieaugušajiem 1</w:t>
      </w:r>
      <w:r w:rsidR="00F12FEE">
        <w:rPr>
          <w:rFonts w:cstheme="minorHAnsi"/>
        </w:rPr>
        <w:t xml:space="preserve"> </w:t>
      </w:r>
      <w:r w:rsidRPr="00AA41AC">
        <w:rPr>
          <w:rFonts w:cstheme="minorHAnsi"/>
        </w:rPr>
        <w:t>795, bērniem 110 konsultācijas).</w:t>
      </w:r>
    </w:p>
    <w:p w14:paraId="7B885031" w14:textId="08038E69" w:rsidR="008D79D0" w:rsidRPr="00AA41AC" w:rsidRDefault="008D79D0" w:rsidP="00E15D8A">
      <w:pPr>
        <w:spacing w:before="100" w:beforeAutospacing="1" w:after="100" w:afterAutospacing="1"/>
        <w:rPr>
          <w:rFonts w:cstheme="minorHAnsi"/>
          <w:b/>
          <w:bCs/>
        </w:rPr>
      </w:pPr>
      <w:r w:rsidRPr="00E15D8A">
        <w:rPr>
          <w:rFonts w:cstheme="minorHAnsi"/>
          <w:b/>
          <w:bCs/>
        </w:rPr>
        <w:t>Sabiedrības finanšu darbības rezultāti</w:t>
      </w:r>
    </w:p>
    <w:p w14:paraId="44BAC103" w14:textId="508D32D7" w:rsidR="009209F4" w:rsidRPr="00AA41AC" w:rsidRDefault="00D44D91" w:rsidP="00E15D8A">
      <w:pPr>
        <w:spacing w:before="100" w:beforeAutospacing="1" w:after="0" w:line="240" w:lineRule="auto"/>
        <w:jc w:val="both"/>
        <w:rPr>
          <w:rFonts w:cstheme="minorHAnsi"/>
        </w:rPr>
      </w:pPr>
      <w:r w:rsidRPr="00AA41AC">
        <w:rPr>
          <w:rFonts w:cstheme="minorHAnsi"/>
        </w:rPr>
        <w:t xml:space="preserve">Pārskata perioda neto apgrozījums ir </w:t>
      </w:r>
      <w:r w:rsidR="001D60A5" w:rsidRPr="00AA41AC">
        <w:rPr>
          <w:rFonts w:cstheme="minorHAnsi"/>
        </w:rPr>
        <w:t>8.7</w:t>
      </w:r>
      <w:r w:rsidRPr="00AA41AC">
        <w:rPr>
          <w:rFonts w:cstheme="minorHAnsi"/>
        </w:rPr>
        <w:t xml:space="preserve"> miljoni euro, kas, salīdzinot ar 20</w:t>
      </w:r>
      <w:r w:rsidR="008328C0" w:rsidRPr="00AA41AC">
        <w:rPr>
          <w:rFonts w:cstheme="minorHAnsi"/>
        </w:rPr>
        <w:t>2</w:t>
      </w:r>
      <w:r w:rsidR="00DA0717" w:rsidRPr="00AA41AC">
        <w:rPr>
          <w:rFonts w:cstheme="minorHAnsi"/>
        </w:rPr>
        <w:t>1</w:t>
      </w:r>
      <w:r w:rsidRPr="00AA41AC">
        <w:rPr>
          <w:rFonts w:cstheme="minorHAnsi"/>
        </w:rPr>
        <w:t xml:space="preserve">.gadu, ir palielinājies par </w:t>
      </w:r>
      <w:r w:rsidR="008328C0" w:rsidRPr="00AA41AC">
        <w:rPr>
          <w:rFonts w:cstheme="minorHAnsi"/>
        </w:rPr>
        <w:t>0.</w:t>
      </w:r>
      <w:r w:rsidR="004F47C4" w:rsidRPr="00AA41AC">
        <w:rPr>
          <w:rFonts w:cstheme="minorHAnsi"/>
        </w:rPr>
        <w:t>4</w:t>
      </w:r>
      <w:r w:rsidR="004C5AC1" w:rsidRPr="00AA41AC">
        <w:rPr>
          <w:rFonts w:cstheme="minorHAnsi"/>
        </w:rPr>
        <w:t xml:space="preserve"> milj</w:t>
      </w:r>
      <w:r w:rsidRPr="00AA41AC">
        <w:rPr>
          <w:rFonts w:cstheme="minorHAnsi"/>
        </w:rPr>
        <w:t xml:space="preserve"> euro, bet ir par </w:t>
      </w:r>
      <w:r w:rsidR="008328C0" w:rsidRPr="00AA41AC">
        <w:rPr>
          <w:rFonts w:cstheme="minorHAnsi"/>
        </w:rPr>
        <w:t>0.</w:t>
      </w:r>
      <w:r w:rsidR="004F47C4" w:rsidRPr="00AA41AC">
        <w:rPr>
          <w:rFonts w:cstheme="minorHAnsi"/>
        </w:rPr>
        <w:t>03</w:t>
      </w:r>
      <w:r w:rsidR="008328C0" w:rsidRPr="00AA41AC">
        <w:rPr>
          <w:rFonts w:cstheme="minorHAnsi"/>
        </w:rPr>
        <w:t>milj.</w:t>
      </w:r>
      <w:r w:rsidRPr="00AA41AC">
        <w:rPr>
          <w:rFonts w:cstheme="minorHAnsi"/>
        </w:rPr>
        <w:t xml:space="preserve"> euro mazāk kā 202</w:t>
      </w:r>
      <w:r w:rsidR="001248A7" w:rsidRPr="00AA41AC">
        <w:rPr>
          <w:rFonts w:cstheme="minorHAnsi"/>
        </w:rPr>
        <w:t>2</w:t>
      </w:r>
      <w:r w:rsidRPr="00AA41AC">
        <w:rPr>
          <w:rFonts w:cstheme="minorHAnsi"/>
        </w:rPr>
        <w:t>.gadā</w:t>
      </w:r>
      <w:r w:rsidR="001248A7" w:rsidRPr="00AA41AC">
        <w:rPr>
          <w:rFonts w:cstheme="minorHAnsi"/>
        </w:rPr>
        <w:t xml:space="preserve"> plānots</w:t>
      </w:r>
      <w:r w:rsidRPr="00AA41AC">
        <w:rPr>
          <w:rFonts w:cstheme="minorHAnsi"/>
        </w:rPr>
        <w:t>.</w:t>
      </w:r>
    </w:p>
    <w:p w14:paraId="4B8B788A" w14:textId="4D9AD651" w:rsidR="000C4CC7" w:rsidRPr="00AA41AC" w:rsidRDefault="000C4CC7" w:rsidP="00E15D8A">
      <w:pPr>
        <w:spacing w:before="100" w:beforeAutospacing="1" w:after="0" w:line="240" w:lineRule="auto"/>
        <w:jc w:val="both"/>
        <w:rPr>
          <w:rFonts w:cstheme="minorHAnsi"/>
        </w:rPr>
      </w:pPr>
      <w:r w:rsidRPr="00AA41AC">
        <w:rPr>
          <w:rFonts w:cstheme="minorHAnsi"/>
        </w:rPr>
        <w:t>Kopējie</w:t>
      </w:r>
      <w:r w:rsidR="003C5C65" w:rsidRPr="00AA41AC">
        <w:rPr>
          <w:rFonts w:cstheme="minorHAnsi"/>
        </w:rPr>
        <w:t xml:space="preserve"> pārskata perioda ieņēmumi </w:t>
      </w:r>
      <w:r w:rsidR="0026677B" w:rsidRPr="00AA41AC">
        <w:rPr>
          <w:rFonts w:cstheme="minorHAnsi"/>
        </w:rPr>
        <w:t xml:space="preserve">ir 9.3 </w:t>
      </w:r>
      <w:r w:rsidRPr="00AA41AC">
        <w:rPr>
          <w:rFonts w:cstheme="minorHAnsi"/>
        </w:rPr>
        <w:t>milj.euro</w:t>
      </w:r>
      <w:r w:rsidR="00F03185" w:rsidRPr="00AA41AC">
        <w:rPr>
          <w:rFonts w:cstheme="minorHAnsi"/>
        </w:rPr>
        <w:t>, kas tikai par 9</w:t>
      </w:r>
      <w:r w:rsidR="00353C1F" w:rsidRPr="00AA41AC">
        <w:rPr>
          <w:rFonts w:cstheme="minorHAnsi"/>
        </w:rPr>
        <w:t> </w:t>
      </w:r>
      <w:r w:rsidR="00F03185" w:rsidRPr="00AA41AC">
        <w:rPr>
          <w:rFonts w:cstheme="minorHAnsi"/>
        </w:rPr>
        <w:t xml:space="preserve">661 euro </w:t>
      </w:r>
      <w:r w:rsidR="00350CEB" w:rsidRPr="00AA41AC">
        <w:rPr>
          <w:rFonts w:cstheme="minorHAnsi"/>
        </w:rPr>
        <w:t>ir vairāk kā iepriek</w:t>
      </w:r>
      <w:r w:rsidR="007F3FE6" w:rsidRPr="00AA41AC">
        <w:rPr>
          <w:rFonts w:cstheme="minorHAnsi"/>
        </w:rPr>
        <w:t>šē</w:t>
      </w:r>
      <w:r w:rsidR="00350CEB" w:rsidRPr="00AA41AC">
        <w:rPr>
          <w:rFonts w:cstheme="minorHAnsi"/>
        </w:rPr>
        <w:t>jā gada pārskata periodā, bet</w:t>
      </w:r>
      <w:r w:rsidR="00116FF2" w:rsidRPr="00AA41AC">
        <w:rPr>
          <w:rFonts w:cstheme="minorHAnsi"/>
        </w:rPr>
        <w:t xml:space="preserve">, salīdzinot ar plānoto </w:t>
      </w:r>
      <w:r w:rsidR="00D91B1C">
        <w:rPr>
          <w:rFonts w:cstheme="minorHAnsi"/>
        </w:rPr>
        <w:t xml:space="preserve">– </w:t>
      </w:r>
      <w:r w:rsidR="00350CEB" w:rsidRPr="00AA41AC">
        <w:rPr>
          <w:rFonts w:cstheme="minorHAnsi"/>
        </w:rPr>
        <w:t xml:space="preserve">par </w:t>
      </w:r>
      <w:r w:rsidR="00FA2B4E" w:rsidRPr="00AA41AC">
        <w:rPr>
          <w:rFonts w:cstheme="minorHAnsi"/>
        </w:rPr>
        <w:t>0.</w:t>
      </w:r>
      <w:r w:rsidR="007F3FE6" w:rsidRPr="00AA41AC">
        <w:rPr>
          <w:rFonts w:cstheme="minorHAnsi"/>
        </w:rPr>
        <w:t>485</w:t>
      </w:r>
      <w:r w:rsidR="00FA2B4E" w:rsidRPr="00AA41AC">
        <w:rPr>
          <w:rFonts w:cstheme="minorHAnsi"/>
        </w:rPr>
        <w:t xml:space="preserve"> milj.</w:t>
      </w:r>
      <w:r w:rsidRPr="00AA41AC">
        <w:rPr>
          <w:rFonts w:cstheme="minorHAnsi"/>
        </w:rPr>
        <w:t xml:space="preserve"> euro vairāk</w:t>
      </w:r>
      <w:r w:rsidR="007F3FE6" w:rsidRPr="00AA41AC">
        <w:rPr>
          <w:rFonts w:cstheme="minorHAnsi"/>
        </w:rPr>
        <w:t>.</w:t>
      </w:r>
    </w:p>
    <w:p w14:paraId="409C27EA" w14:textId="35FE7378" w:rsidR="00AB329C" w:rsidRPr="00AA41AC" w:rsidRDefault="00D44D91" w:rsidP="00E15D8A">
      <w:pPr>
        <w:spacing w:before="100" w:beforeAutospacing="1" w:after="0" w:line="240" w:lineRule="auto"/>
        <w:jc w:val="both"/>
        <w:rPr>
          <w:rFonts w:cstheme="minorHAnsi"/>
        </w:rPr>
      </w:pPr>
      <w:r w:rsidRPr="00AA41AC">
        <w:rPr>
          <w:rFonts w:cstheme="minorHAnsi"/>
        </w:rPr>
        <w:t xml:space="preserve">Veselības aprūpes pakalpojumu ieņēmumi </w:t>
      </w:r>
      <w:r w:rsidR="00027DF4" w:rsidRPr="00AA41AC">
        <w:rPr>
          <w:rFonts w:cstheme="minorHAnsi"/>
        </w:rPr>
        <w:t xml:space="preserve">ir vairāk kā </w:t>
      </w:r>
      <w:r w:rsidR="00D60DED" w:rsidRPr="00AA41AC">
        <w:rPr>
          <w:rFonts w:cstheme="minorHAnsi"/>
        </w:rPr>
        <w:t>7</w:t>
      </w:r>
      <w:r w:rsidR="00863140" w:rsidRPr="00AA41AC">
        <w:rPr>
          <w:rFonts w:cstheme="minorHAnsi"/>
        </w:rPr>
        <w:t>7</w:t>
      </w:r>
      <w:r w:rsidR="00027DF4" w:rsidRPr="00AA41AC">
        <w:rPr>
          <w:rFonts w:cstheme="minorHAnsi"/>
        </w:rPr>
        <w:t xml:space="preserve">% </w:t>
      </w:r>
      <w:r w:rsidRPr="00AA41AC">
        <w:rPr>
          <w:rFonts w:cstheme="minorHAnsi"/>
        </w:rPr>
        <w:t xml:space="preserve">no kopējiem Sabiedrības ieņēmumiem, </w:t>
      </w:r>
      <w:r w:rsidR="00FC73ED" w:rsidRPr="00AA41AC">
        <w:rPr>
          <w:rFonts w:cstheme="minorHAnsi"/>
        </w:rPr>
        <w:t xml:space="preserve">neskaitot </w:t>
      </w:r>
      <w:r w:rsidR="00262CAF">
        <w:rPr>
          <w:rFonts w:cstheme="minorHAnsi"/>
        </w:rPr>
        <w:t xml:space="preserve">ieņēmumus no NVD par </w:t>
      </w:r>
      <w:r w:rsidR="00071525">
        <w:rPr>
          <w:rFonts w:cstheme="minorHAnsi"/>
        </w:rPr>
        <w:t>izdev</w:t>
      </w:r>
      <w:r w:rsidR="00736D73">
        <w:rPr>
          <w:rFonts w:cstheme="minorHAnsi"/>
        </w:rPr>
        <w:t>umiem</w:t>
      </w:r>
      <w:r w:rsidR="00FC73ED" w:rsidRPr="00AA41AC">
        <w:rPr>
          <w:rFonts w:cstheme="minorHAnsi"/>
        </w:rPr>
        <w:t xml:space="preserve"> </w:t>
      </w:r>
      <w:r w:rsidR="00736D73">
        <w:rPr>
          <w:rFonts w:cstheme="minorHAnsi"/>
        </w:rPr>
        <w:t>sakarā</w:t>
      </w:r>
      <w:r w:rsidR="00FC73ED" w:rsidRPr="00AA41AC">
        <w:rPr>
          <w:rFonts w:cstheme="minorHAnsi"/>
        </w:rPr>
        <w:t xml:space="preserve"> ar COVID</w:t>
      </w:r>
      <w:r w:rsidR="00997DB3">
        <w:rPr>
          <w:rFonts w:cstheme="minorHAnsi"/>
        </w:rPr>
        <w:t xml:space="preserve"> </w:t>
      </w:r>
      <w:r w:rsidR="00D91B1C">
        <w:rPr>
          <w:rFonts w:cstheme="minorHAnsi"/>
        </w:rPr>
        <w:t xml:space="preserve">– </w:t>
      </w:r>
      <w:r w:rsidR="00FC73ED" w:rsidRPr="00AA41AC">
        <w:rPr>
          <w:rFonts w:cstheme="minorHAnsi"/>
        </w:rPr>
        <w:t>19 pandēmij</w:t>
      </w:r>
      <w:r w:rsidR="00C94ECA">
        <w:rPr>
          <w:rFonts w:cstheme="minorHAnsi"/>
        </w:rPr>
        <w:t>as uzliesmojumu un tā seku novēršanu</w:t>
      </w:r>
      <w:r w:rsidR="00FC73ED" w:rsidRPr="00AA41AC">
        <w:rPr>
          <w:rFonts w:cstheme="minorHAnsi"/>
        </w:rPr>
        <w:t xml:space="preserve"> (piemaksas nodarbinātajiem par darbu uzņemšanas nodaļā, COVID</w:t>
      </w:r>
      <w:r w:rsidR="00997DB3">
        <w:rPr>
          <w:rFonts w:cstheme="minorHAnsi"/>
        </w:rPr>
        <w:t xml:space="preserve"> </w:t>
      </w:r>
      <w:r w:rsidR="00D91B1C">
        <w:rPr>
          <w:rFonts w:cstheme="minorHAnsi"/>
        </w:rPr>
        <w:t xml:space="preserve">– </w:t>
      </w:r>
      <w:r w:rsidR="00FC73ED" w:rsidRPr="00AA41AC">
        <w:rPr>
          <w:rFonts w:cstheme="minorHAnsi"/>
        </w:rPr>
        <w:t xml:space="preserve">19 pozitīvu pacientu ārstēšanu, testēšanu). </w:t>
      </w:r>
      <w:r w:rsidR="00726083">
        <w:rPr>
          <w:rFonts w:cstheme="minorHAnsi"/>
        </w:rPr>
        <w:t xml:space="preserve">Šie </w:t>
      </w:r>
      <w:r w:rsidR="00FC73ED" w:rsidRPr="00AA41AC">
        <w:rPr>
          <w:rFonts w:cstheme="minorHAnsi"/>
        </w:rPr>
        <w:t xml:space="preserve">maksājumi </w:t>
      </w:r>
      <w:r w:rsidR="00021117" w:rsidRPr="00AA41AC">
        <w:rPr>
          <w:rFonts w:cstheme="minorHAnsi"/>
        </w:rPr>
        <w:t xml:space="preserve">pārskata periodā </w:t>
      </w:r>
      <w:r w:rsidR="00FC73ED" w:rsidRPr="00AA41AC">
        <w:rPr>
          <w:rFonts w:cstheme="minorHAnsi"/>
        </w:rPr>
        <w:t xml:space="preserve">ir </w:t>
      </w:r>
      <w:r w:rsidR="003E7AEE" w:rsidRPr="00AA41AC">
        <w:rPr>
          <w:rFonts w:cstheme="minorHAnsi"/>
        </w:rPr>
        <w:t>4.7</w:t>
      </w:r>
      <w:r w:rsidR="00FC73ED" w:rsidRPr="00AA41AC">
        <w:rPr>
          <w:rFonts w:cstheme="minorHAnsi"/>
        </w:rPr>
        <w:t xml:space="preserve">% </w:t>
      </w:r>
      <w:r w:rsidR="00E61C0F" w:rsidRPr="00AA41AC">
        <w:rPr>
          <w:rFonts w:cstheme="minorHAnsi"/>
        </w:rPr>
        <w:t xml:space="preserve">(2021.gadā </w:t>
      </w:r>
      <w:r w:rsidR="00BE43E0" w:rsidRPr="00AA41AC">
        <w:rPr>
          <w:rFonts w:cstheme="minorHAnsi"/>
        </w:rPr>
        <w:t>9.6</w:t>
      </w:r>
      <w:r w:rsidR="00E61C0F" w:rsidRPr="00AA41AC">
        <w:rPr>
          <w:rFonts w:cstheme="minorHAnsi"/>
        </w:rPr>
        <w:t xml:space="preserve">%) </w:t>
      </w:r>
      <w:r w:rsidR="00FC73ED" w:rsidRPr="00AA41AC">
        <w:rPr>
          <w:rFonts w:cstheme="minorHAnsi"/>
        </w:rPr>
        <w:t>no visiem ieņēmumiem</w:t>
      </w:r>
      <w:r w:rsidR="00021117" w:rsidRPr="00AA41AC">
        <w:rPr>
          <w:rFonts w:cstheme="minorHAnsi"/>
        </w:rPr>
        <w:t>.</w:t>
      </w:r>
    </w:p>
    <w:p w14:paraId="760898F4" w14:textId="0ACCC857" w:rsidR="007B12D7" w:rsidRPr="00AA41AC" w:rsidRDefault="003F5B24" w:rsidP="00177804">
      <w:pPr>
        <w:widowControl w:val="0"/>
        <w:spacing w:before="100" w:beforeAutospacing="1" w:after="100" w:afterAutospacing="1"/>
        <w:jc w:val="center"/>
        <w:rPr>
          <w:rFonts w:cstheme="minorHAnsi"/>
        </w:rPr>
      </w:pPr>
      <w:r w:rsidRPr="00AA41AC">
        <w:rPr>
          <w:rFonts w:cstheme="minorHAnsi"/>
          <w:b/>
          <w:bCs/>
        </w:rPr>
        <w:t>Ieņēmumi</w:t>
      </w:r>
      <w:r w:rsidR="002A6BBB" w:rsidRPr="00AA41AC">
        <w:rPr>
          <w:rFonts w:cstheme="minorHAnsi"/>
        </w:rPr>
        <w:t>, euro</w:t>
      </w:r>
    </w:p>
    <w:tbl>
      <w:tblPr>
        <w:tblStyle w:val="Reatabula"/>
        <w:tblW w:w="8744" w:type="dxa"/>
        <w:jc w:val="center"/>
        <w:tblLook w:val="04A0" w:firstRow="1" w:lastRow="0" w:firstColumn="1" w:lastColumn="0" w:noHBand="0" w:noVBand="1"/>
      </w:tblPr>
      <w:tblGrid>
        <w:gridCol w:w="2219"/>
        <w:gridCol w:w="1270"/>
        <w:gridCol w:w="1362"/>
        <w:gridCol w:w="1306"/>
        <w:gridCol w:w="1351"/>
        <w:gridCol w:w="1236"/>
      </w:tblGrid>
      <w:tr w:rsidR="002A6BBB" w:rsidRPr="00B02E20" w14:paraId="0D86E087" w14:textId="77777777" w:rsidTr="00FA2AE6">
        <w:trPr>
          <w:trHeight w:val="709"/>
          <w:jc w:val="center"/>
        </w:trPr>
        <w:tc>
          <w:tcPr>
            <w:tcW w:w="2219" w:type="dxa"/>
            <w:vAlign w:val="center"/>
          </w:tcPr>
          <w:p w14:paraId="42E0C519" w14:textId="77777777" w:rsidR="002A6BBB" w:rsidRPr="00B02E20" w:rsidRDefault="002A6BBB" w:rsidP="00177804">
            <w:pPr>
              <w:widowControl w:val="0"/>
              <w:jc w:val="center"/>
              <w:rPr>
                <w:rFonts w:cstheme="minorHAnsi"/>
              </w:rPr>
            </w:pPr>
            <w:r w:rsidRPr="00B02E20">
              <w:rPr>
                <w:rFonts w:cstheme="minorHAnsi"/>
              </w:rPr>
              <w:t>Pakalpojumu veidi</w:t>
            </w:r>
          </w:p>
        </w:tc>
        <w:tc>
          <w:tcPr>
            <w:tcW w:w="1270" w:type="dxa"/>
            <w:vAlign w:val="center"/>
          </w:tcPr>
          <w:p w14:paraId="43F61EAF" w14:textId="3DF0DE74" w:rsidR="002A6BBB" w:rsidRPr="00B02E20" w:rsidRDefault="0097464D" w:rsidP="00177804">
            <w:pPr>
              <w:widowControl w:val="0"/>
              <w:jc w:val="center"/>
              <w:rPr>
                <w:rFonts w:cstheme="minorHAnsi"/>
              </w:rPr>
            </w:pPr>
            <w:r w:rsidRPr="00B02E20">
              <w:rPr>
                <w:rFonts w:cstheme="minorHAnsi"/>
              </w:rPr>
              <w:t>20</w:t>
            </w:r>
            <w:r w:rsidR="00021117" w:rsidRPr="00B02E20">
              <w:rPr>
                <w:rFonts w:cstheme="minorHAnsi"/>
              </w:rPr>
              <w:t>2</w:t>
            </w:r>
            <w:r w:rsidR="004A0A94" w:rsidRPr="00B02E20">
              <w:rPr>
                <w:rFonts w:cstheme="minorHAnsi"/>
              </w:rPr>
              <w:t>1</w:t>
            </w:r>
            <w:r w:rsidRPr="00B02E20">
              <w:rPr>
                <w:rFonts w:cstheme="minorHAnsi"/>
              </w:rPr>
              <w:t>.</w:t>
            </w:r>
            <w:r w:rsidR="00B44AF5" w:rsidRPr="00B02E20">
              <w:rPr>
                <w:rFonts w:cstheme="minorHAnsi"/>
              </w:rPr>
              <w:t xml:space="preserve"> </w:t>
            </w:r>
            <w:r w:rsidR="00B02E20" w:rsidRPr="00B02E20">
              <w:rPr>
                <w:rFonts w:eastAsia="Times New Roman" w:cstheme="minorHAnsi"/>
                <w:color w:val="000000"/>
                <w:lang w:eastAsia="lv-LV"/>
              </w:rPr>
              <w:t>gada 9 mēneši</w:t>
            </w:r>
          </w:p>
        </w:tc>
        <w:tc>
          <w:tcPr>
            <w:tcW w:w="1362" w:type="dxa"/>
            <w:vAlign w:val="center"/>
          </w:tcPr>
          <w:p w14:paraId="5403E7CE" w14:textId="33BB3728" w:rsidR="002A6BBB" w:rsidRPr="00B02E20" w:rsidRDefault="002A6BBB" w:rsidP="00177804">
            <w:pPr>
              <w:widowControl w:val="0"/>
              <w:jc w:val="center"/>
              <w:rPr>
                <w:rFonts w:cstheme="minorHAnsi"/>
              </w:rPr>
            </w:pPr>
            <w:r w:rsidRPr="00B02E20">
              <w:rPr>
                <w:rFonts w:cstheme="minorHAnsi"/>
              </w:rPr>
              <w:t>202</w:t>
            </w:r>
            <w:r w:rsidR="004A0A94" w:rsidRPr="00B02E20">
              <w:rPr>
                <w:rFonts w:cstheme="minorHAnsi"/>
              </w:rPr>
              <w:t>2</w:t>
            </w:r>
            <w:r w:rsidRPr="00B02E20">
              <w:rPr>
                <w:rFonts w:cstheme="minorHAnsi"/>
              </w:rPr>
              <w:t>.</w:t>
            </w:r>
            <w:r w:rsidR="00B02E20" w:rsidRPr="00B02E20">
              <w:rPr>
                <w:rFonts w:eastAsia="Times New Roman" w:cstheme="minorHAnsi"/>
                <w:color w:val="000000"/>
                <w:lang w:eastAsia="lv-LV"/>
              </w:rPr>
              <w:t xml:space="preserve"> gada 9 mēneši</w:t>
            </w:r>
            <w:r w:rsidRPr="00B02E20">
              <w:rPr>
                <w:rFonts w:cstheme="minorHAnsi"/>
              </w:rPr>
              <w:t>.</w:t>
            </w:r>
            <w:r w:rsidR="00B44AF5" w:rsidRPr="00B02E20">
              <w:rPr>
                <w:rFonts w:cstheme="minorHAnsi"/>
              </w:rPr>
              <w:t xml:space="preserve"> </w:t>
            </w:r>
            <w:r w:rsidRPr="00B02E20">
              <w:rPr>
                <w:rFonts w:cstheme="minorHAnsi"/>
              </w:rPr>
              <w:t>plāns</w:t>
            </w:r>
          </w:p>
        </w:tc>
        <w:tc>
          <w:tcPr>
            <w:tcW w:w="1306" w:type="dxa"/>
            <w:vAlign w:val="center"/>
          </w:tcPr>
          <w:p w14:paraId="34E0A792" w14:textId="35A3C746" w:rsidR="002A6BBB" w:rsidRPr="00B02E20" w:rsidRDefault="002A6BBB" w:rsidP="00177804">
            <w:pPr>
              <w:widowControl w:val="0"/>
              <w:jc w:val="center"/>
              <w:rPr>
                <w:rFonts w:cstheme="minorHAnsi"/>
              </w:rPr>
            </w:pPr>
            <w:r w:rsidRPr="00B02E20">
              <w:rPr>
                <w:rFonts w:cstheme="minorHAnsi"/>
              </w:rPr>
              <w:t>202</w:t>
            </w:r>
            <w:r w:rsidR="004A0A94" w:rsidRPr="00B02E20">
              <w:rPr>
                <w:rFonts w:cstheme="minorHAnsi"/>
              </w:rPr>
              <w:t>2</w:t>
            </w:r>
            <w:r w:rsidRPr="00B02E20">
              <w:rPr>
                <w:rFonts w:cstheme="minorHAnsi"/>
              </w:rPr>
              <w:t>.</w:t>
            </w:r>
            <w:r w:rsidR="00B02E20" w:rsidRPr="00B02E20">
              <w:rPr>
                <w:rFonts w:eastAsia="Times New Roman" w:cstheme="minorHAnsi"/>
                <w:color w:val="000000"/>
                <w:lang w:eastAsia="lv-LV"/>
              </w:rPr>
              <w:t xml:space="preserve"> gada 9 mēneši</w:t>
            </w:r>
            <w:r w:rsidRPr="00B02E20">
              <w:rPr>
                <w:rFonts w:cstheme="minorHAnsi"/>
              </w:rPr>
              <w:t>.</w:t>
            </w:r>
            <w:r w:rsidR="00B44AF5" w:rsidRPr="00B02E20">
              <w:rPr>
                <w:rFonts w:cstheme="minorHAnsi"/>
              </w:rPr>
              <w:t xml:space="preserve"> </w:t>
            </w:r>
            <w:r w:rsidRPr="00B02E20">
              <w:rPr>
                <w:rFonts w:cstheme="minorHAnsi"/>
              </w:rPr>
              <w:t>fakts</w:t>
            </w:r>
          </w:p>
        </w:tc>
        <w:tc>
          <w:tcPr>
            <w:tcW w:w="1351" w:type="dxa"/>
            <w:vAlign w:val="center"/>
          </w:tcPr>
          <w:p w14:paraId="29896ECC" w14:textId="12A7E64D" w:rsidR="002A6BBB" w:rsidRPr="00B02E20" w:rsidRDefault="002C5537" w:rsidP="00177804">
            <w:pPr>
              <w:widowControl w:val="0"/>
              <w:jc w:val="center"/>
              <w:rPr>
                <w:rFonts w:cstheme="minorHAnsi"/>
              </w:rPr>
            </w:pPr>
            <w:r>
              <w:rPr>
                <w:rFonts w:cstheme="minorHAnsi"/>
              </w:rPr>
              <w:t>Izmaiņas</w:t>
            </w:r>
            <w:r w:rsidR="002A6BBB" w:rsidRPr="00B02E20">
              <w:rPr>
                <w:rFonts w:cstheme="minorHAnsi"/>
              </w:rPr>
              <w:t xml:space="preserve"> pret 20</w:t>
            </w:r>
            <w:r w:rsidR="00021117" w:rsidRPr="00B02E20">
              <w:rPr>
                <w:rFonts w:cstheme="minorHAnsi"/>
              </w:rPr>
              <w:t>2</w:t>
            </w:r>
            <w:r w:rsidR="004A0A94" w:rsidRPr="00B02E20">
              <w:rPr>
                <w:rFonts w:cstheme="minorHAnsi"/>
              </w:rPr>
              <w:t>1</w:t>
            </w:r>
            <w:r w:rsidR="002A6BBB" w:rsidRPr="00B02E20">
              <w:rPr>
                <w:rFonts w:cstheme="minorHAnsi"/>
              </w:rPr>
              <w:t>.g.</w:t>
            </w:r>
          </w:p>
        </w:tc>
        <w:tc>
          <w:tcPr>
            <w:tcW w:w="1236" w:type="dxa"/>
            <w:vAlign w:val="center"/>
          </w:tcPr>
          <w:p w14:paraId="186C4B06" w14:textId="3C655CB6" w:rsidR="002A6BBB" w:rsidRPr="00B02E20" w:rsidRDefault="002C5537" w:rsidP="00177804">
            <w:pPr>
              <w:widowControl w:val="0"/>
              <w:jc w:val="center"/>
              <w:rPr>
                <w:rFonts w:cstheme="minorHAnsi"/>
              </w:rPr>
            </w:pPr>
            <w:r>
              <w:rPr>
                <w:rFonts w:cstheme="minorHAnsi"/>
              </w:rPr>
              <w:t>Izmaiņas</w:t>
            </w:r>
            <w:r w:rsidR="002A6BBB" w:rsidRPr="00B02E20">
              <w:rPr>
                <w:rFonts w:cstheme="minorHAnsi"/>
              </w:rPr>
              <w:t xml:space="preserve"> pret plānu</w:t>
            </w:r>
          </w:p>
        </w:tc>
      </w:tr>
      <w:tr w:rsidR="004A0A94" w:rsidRPr="00B02E20" w14:paraId="1849B81E" w14:textId="77777777" w:rsidTr="00FA2AE6">
        <w:trPr>
          <w:trHeight w:val="488"/>
          <w:jc w:val="center"/>
        </w:trPr>
        <w:tc>
          <w:tcPr>
            <w:tcW w:w="2219" w:type="dxa"/>
          </w:tcPr>
          <w:p w14:paraId="0A604921" w14:textId="7CBB4BB9" w:rsidR="004A0A94" w:rsidRPr="00B02E20" w:rsidRDefault="004A0A94" w:rsidP="00177804">
            <w:pPr>
              <w:widowControl w:val="0"/>
              <w:rPr>
                <w:rFonts w:cstheme="minorHAnsi"/>
              </w:rPr>
            </w:pPr>
            <w:r w:rsidRPr="00B02E20">
              <w:rPr>
                <w:rFonts w:cstheme="minorHAnsi"/>
              </w:rPr>
              <w:t>Stacionārie veselības aprūpes pakalpojumi</w:t>
            </w:r>
            <w:r w:rsidR="008742B1" w:rsidRPr="00B02E20">
              <w:rPr>
                <w:rFonts w:cstheme="minorHAnsi"/>
              </w:rPr>
              <w:t xml:space="preserve"> (t.sk.PIK)</w:t>
            </w:r>
          </w:p>
        </w:tc>
        <w:tc>
          <w:tcPr>
            <w:tcW w:w="1270" w:type="dxa"/>
            <w:vAlign w:val="center"/>
          </w:tcPr>
          <w:p w14:paraId="2AE21F4D" w14:textId="1D93ACC2" w:rsidR="004A0A94" w:rsidRPr="00B02E20" w:rsidRDefault="005C3B90" w:rsidP="00177804">
            <w:pPr>
              <w:widowControl w:val="0"/>
              <w:jc w:val="center"/>
              <w:rPr>
                <w:rFonts w:cstheme="minorHAnsi"/>
              </w:rPr>
            </w:pPr>
            <w:r w:rsidRPr="00B02E20">
              <w:rPr>
                <w:rFonts w:cstheme="minorHAnsi"/>
              </w:rPr>
              <w:t>5 993 752</w:t>
            </w:r>
          </w:p>
        </w:tc>
        <w:tc>
          <w:tcPr>
            <w:tcW w:w="1362" w:type="dxa"/>
            <w:vAlign w:val="center"/>
          </w:tcPr>
          <w:p w14:paraId="3FD79C2C" w14:textId="218EFC62" w:rsidR="004A0A94" w:rsidRPr="00B02E20" w:rsidRDefault="00C50E44" w:rsidP="00177804">
            <w:pPr>
              <w:widowControl w:val="0"/>
              <w:jc w:val="center"/>
              <w:rPr>
                <w:rFonts w:cstheme="minorHAnsi"/>
              </w:rPr>
            </w:pPr>
            <w:r w:rsidRPr="00B02E20">
              <w:rPr>
                <w:rFonts w:cstheme="minorHAnsi"/>
              </w:rPr>
              <w:t>6 447 546</w:t>
            </w:r>
          </w:p>
        </w:tc>
        <w:tc>
          <w:tcPr>
            <w:tcW w:w="1306" w:type="dxa"/>
            <w:vAlign w:val="center"/>
          </w:tcPr>
          <w:p w14:paraId="4D8F1D99" w14:textId="7075B5C3" w:rsidR="004A0A94" w:rsidRPr="00B02E20" w:rsidRDefault="00C50E44" w:rsidP="00177804">
            <w:pPr>
              <w:widowControl w:val="0"/>
              <w:jc w:val="center"/>
              <w:rPr>
                <w:rFonts w:cstheme="minorHAnsi"/>
              </w:rPr>
            </w:pPr>
            <w:r w:rsidRPr="00B02E20">
              <w:rPr>
                <w:rFonts w:cstheme="minorHAnsi"/>
              </w:rPr>
              <w:t>6 420 188</w:t>
            </w:r>
          </w:p>
        </w:tc>
        <w:tc>
          <w:tcPr>
            <w:tcW w:w="1351" w:type="dxa"/>
            <w:vAlign w:val="center"/>
          </w:tcPr>
          <w:p w14:paraId="066F59B7" w14:textId="2C5893A0" w:rsidR="004A0A94" w:rsidRPr="00B02E20" w:rsidRDefault="004E128E" w:rsidP="00177804">
            <w:pPr>
              <w:widowControl w:val="0"/>
              <w:jc w:val="center"/>
              <w:rPr>
                <w:rFonts w:cstheme="minorHAnsi"/>
              </w:rPr>
            </w:pPr>
            <w:r w:rsidRPr="00B02E20">
              <w:rPr>
                <w:rFonts w:cstheme="minorHAnsi"/>
              </w:rPr>
              <w:t>+</w:t>
            </w:r>
            <w:r w:rsidR="0068494C" w:rsidRPr="00B02E20">
              <w:rPr>
                <w:rFonts w:cstheme="minorHAnsi"/>
              </w:rPr>
              <w:t>426 436</w:t>
            </w:r>
          </w:p>
        </w:tc>
        <w:tc>
          <w:tcPr>
            <w:tcW w:w="1236" w:type="dxa"/>
            <w:vAlign w:val="center"/>
          </w:tcPr>
          <w:p w14:paraId="78D180DE" w14:textId="7B45CB5A" w:rsidR="004A0A94" w:rsidRPr="00B02E20" w:rsidRDefault="00D91B1C" w:rsidP="00177804">
            <w:pPr>
              <w:widowControl w:val="0"/>
              <w:jc w:val="center"/>
              <w:rPr>
                <w:rFonts w:cstheme="minorHAnsi"/>
              </w:rPr>
            </w:pPr>
            <w:r w:rsidRPr="00B02E20">
              <w:rPr>
                <w:rFonts w:cstheme="minorHAnsi"/>
              </w:rPr>
              <w:t xml:space="preserve">– </w:t>
            </w:r>
            <w:r w:rsidR="0068494C" w:rsidRPr="00B02E20">
              <w:rPr>
                <w:rFonts w:cstheme="minorHAnsi"/>
              </w:rPr>
              <w:t>27 358</w:t>
            </w:r>
          </w:p>
        </w:tc>
      </w:tr>
      <w:tr w:rsidR="004A0A94" w:rsidRPr="00B02E20" w14:paraId="15688485" w14:textId="77777777" w:rsidTr="00FA2AE6">
        <w:trPr>
          <w:trHeight w:val="473"/>
          <w:jc w:val="center"/>
        </w:trPr>
        <w:tc>
          <w:tcPr>
            <w:tcW w:w="2219" w:type="dxa"/>
          </w:tcPr>
          <w:p w14:paraId="5F2906ED" w14:textId="5CF8CB01" w:rsidR="004A0A94" w:rsidRPr="00B02E20" w:rsidRDefault="004A0A94" w:rsidP="00177804">
            <w:pPr>
              <w:widowControl w:val="0"/>
              <w:rPr>
                <w:rFonts w:cstheme="minorHAnsi"/>
              </w:rPr>
            </w:pPr>
            <w:r w:rsidRPr="00B02E20">
              <w:rPr>
                <w:rFonts w:cstheme="minorHAnsi"/>
              </w:rPr>
              <w:t>Ambulatorie veselības aprūpes pakalpojumi</w:t>
            </w:r>
            <w:r w:rsidR="008742B1" w:rsidRPr="00B02E20">
              <w:rPr>
                <w:rFonts w:cstheme="minorHAnsi"/>
              </w:rPr>
              <w:t xml:space="preserve"> (t.sk.PIK)</w:t>
            </w:r>
          </w:p>
        </w:tc>
        <w:tc>
          <w:tcPr>
            <w:tcW w:w="1270" w:type="dxa"/>
            <w:vAlign w:val="center"/>
          </w:tcPr>
          <w:p w14:paraId="43FB9C7F" w14:textId="6B2DB693" w:rsidR="004A0A94" w:rsidRPr="00B02E20" w:rsidRDefault="00AA66FD" w:rsidP="00177804">
            <w:pPr>
              <w:widowControl w:val="0"/>
              <w:jc w:val="center"/>
              <w:rPr>
                <w:rFonts w:cstheme="minorHAnsi"/>
              </w:rPr>
            </w:pPr>
            <w:r w:rsidRPr="00B02E20">
              <w:rPr>
                <w:rFonts w:cstheme="minorHAnsi"/>
              </w:rPr>
              <w:t>735 287</w:t>
            </w:r>
          </w:p>
        </w:tc>
        <w:tc>
          <w:tcPr>
            <w:tcW w:w="1362" w:type="dxa"/>
            <w:vAlign w:val="center"/>
          </w:tcPr>
          <w:p w14:paraId="26AF8B48" w14:textId="43D661AA" w:rsidR="004A0A94" w:rsidRPr="00B02E20" w:rsidRDefault="00C9074B" w:rsidP="00177804">
            <w:pPr>
              <w:widowControl w:val="0"/>
              <w:jc w:val="center"/>
              <w:rPr>
                <w:rFonts w:cstheme="minorHAnsi"/>
              </w:rPr>
            </w:pPr>
            <w:r w:rsidRPr="00B02E20">
              <w:rPr>
                <w:rFonts w:cstheme="minorHAnsi"/>
              </w:rPr>
              <w:t>779 720</w:t>
            </w:r>
          </w:p>
        </w:tc>
        <w:tc>
          <w:tcPr>
            <w:tcW w:w="1306" w:type="dxa"/>
            <w:vAlign w:val="center"/>
          </w:tcPr>
          <w:p w14:paraId="377F0626" w14:textId="74526890" w:rsidR="004A0A94" w:rsidRPr="00B02E20" w:rsidRDefault="00C9074B" w:rsidP="00177804">
            <w:pPr>
              <w:widowControl w:val="0"/>
              <w:jc w:val="center"/>
              <w:rPr>
                <w:rFonts w:cstheme="minorHAnsi"/>
              </w:rPr>
            </w:pPr>
            <w:r w:rsidRPr="00B02E20">
              <w:rPr>
                <w:rFonts w:cstheme="minorHAnsi"/>
              </w:rPr>
              <w:t>734 437</w:t>
            </w:r>
          </w:p>
        </w:tc>
        <w:tc>
          <w:tcPr>
            <w:tcW w:w="1351" w:type="dxa"/>
            <w:vAlign w:val="center"/>
          </w:tcPr>
          <w:p w14:paraId="1F1BB41A" w14:textId="25BF90E0" w:rsidR="004A0A94" w:rsidRPr="00B02E20" w:rsidRDefault="00D91B1C" w:rsidP="00177804">
            <w:pPr>
              <w:widowControl w:val="0"/>
              <w:jc w:val="center"/>
              <w:rPr>
                <w:rFonts w:cstheme="minorHAnsi"/>
              </w:rPr>
            </w:pPr>
            <w:r w:rsidRPr="00B02E20">
              <w:rPr>
                <w:rFonts w:cstheme="minorHAnsi"/>
              </w:rPr>
              <w:t xml:space="preserve">– </w:t>
            </w:r>
            <w:r w:rsidR="00C9074B" w:rsidRPr="00B02E20">
              <w:rPr>
                <w:rFonts w:cstheme="minorHAnsi"/>
              </w:rPr>
              <w:t>850</w:t>
            </w:r>
          </w:p>
        </w:tc>
        <w:tc>
          <w:tcPr>
            <w:tcW w:w="1236" w:type="dxa"/>
            <w:vAlign w:val="center"/>
          </w:tcPr>
          <w:p w14:paraId="04D90A30" w14:textId="5D21FA75" w:rsidR="004A0A94" w:rsidRPr="00B02E20" w:rsidRDefault="00D91B1C" w:rsidP="00177804">
            <w:pPr>
              <w:widowControl w:val="0"/>
              <w:jc w:val="center"/>
              <w:rPr>
                <w:rFonts w:cstheme="minorHAnsi"/>
              </w:rPr>
            </w:pPr>
            <w:r w:rsidRPr="00B02E20">
              <w:rPr>
                <w:rFonts w:cstheme="minorHAnsi"/>
              </w:rPr>
              <w:t xml:space="preserve">– </w:t>
            </w:r>
            <w:r w:rsidR="00A36802" w:rsidRPr="00B02E20">
              <w:rPr>
                <w:rFonts w:cstheme="minorHAnsi"/>
              </w:rPr>
              <w:t>45 283</w:t>
            </w:r>
          </w:p>
        </w:tc>
      </w:tr>
      <w:tr w:rsidR="004A0A94" w:rsidRPr="00B02E20" w14:paraId="6A2FD710" w14:textId="77777777" w:rsidTr="00FA2AE6">
        <w:trPr>
          <w:trHeight w:val="473"/>
          <w:jc w:val="center"/>
        </w:trPr>
        <w:tc>
          <w:tcPr>
            <w:tcW w:w="2219" w:type="dxa"/>
          </w:tcPr>
          <w:p w14:paraId="65B094D1" w14:textId="77777777" w:rsidR="004A0A94" w:rsidRPr="00B02E20" w:rsidRDefault="004A0A94" w:rsidP="00177804">
            <w:pPr>
              <w:widowControl w:val="0"/>
              <w:rPr>
                <w:rFonts w:cstheme="minorHAnsi"/>
              </w:rPr>
            </w:pPr>
            <w:r w:rsidRPr="00B02E20">
              <w:rPr>
                <w:rFonts w:cstheme="minorHAnsi"/>
              </w:rPr>
              <w:t>Sociālā aprūpe un sociālā rehabilitācija</w:t>
            </w:r>
          </w:p>
        </w:tc>
        <w:tc>
          <w:tcPr>
            <w:tcW w:w="1270" w:type="dxa"/>
            <w:vAlign w:val="center"/>
          </w:tcPr>
          <w:p w14:paraId="424A0019" w14:textId="69466D8E" w:rsidR="004A0A94" w:rsidRPr="00B02E20" w:rsidRDefault="00A36802" w:rsidP="00177804">
            <w:pPr>
              <w:widowControl w:val="0"/>
              <w:jc w:val="center"/>
              <w:rPr>
                <w:rFonts w:cstheme="minorHAnsi"/>
              </w:rPr>
            </w:pPr>
            <w:r w:rsidRPr="00B02E20">
              <w:rPr>
                <w:rFonts w:cstheme="minorHAnsi"/>
              </w:rPr>
              <w:t>947 755</w:t>
            </w:r>
          </w:p>
        </w:tc>
        <w:tc>
          <w:tcPr>
            <w:tcW w:w="1362" w:type="dxa"/>
            <w:vAlign w:val="center"/>
          </w:tcPr>
          <w:p w14:paraId="2BF2A7AF" w14:textId="7859F657" w:rsidR="004A0A94" w:rsidRPr="00B02E20" w:rsidRDefault="00A36802" w:rsidP="00177804">
            <w:pPr>
              <w:widowControl w:val="0"/>
              <w:jc w:val="center"/>
              <w:rPr>
                <w:rFonts w:cstheme="minorHAnsi"/>
              </w:rPr>
            </w:pPr>
            <w:r w:rsidRPr="00B02E20">
              <w:rPr>
                <w:rFonts w:cstheme="minorHAnsi"/>
              </w:rPr>
              <w:t>959 286</w:t>
            </w:r>
          </w:p>
        </w:tc>
        <w:tc>
          <w:tcPr>
            <w:tcW w:w="1306" w:type="dxa"/>
            <w:vAlign w:val="center"/>
          </w:tcPr>
          <w:p w14:paraId="1717ADEF" w14:textId="62EF157E" w:rsidR="004A0A94" w:rsidRPr="00B02E20" w:rsidRDefault="00A36802" w:rsidP="00177804">
            <w:pPr>
              <w:widowControl w:val="0"/>
              <w:jc w:val="center"/>
              <w:rPr>
                <w:rFonts w:cstheme="minorHAnsi"/>
              </w:rPr>
            </w:pPr>
            <w:r w:rsidRPr="00B02E20">
              <w:rPr>
                <w:rFonts w:cstheme="minorHAnsi"/>
              </w:rPr>
              <w:t>1 054 056</w:t>
            </w:r>
          </w:p>
        </w:tc>
        <w:tc>
          <w:tcPr>
            <w:tcW w:w="1351" w:type="dxa"/>
            <w:vAlign w:val="center"/>
          </w:tcPr>
          <w:p w14:paraId="027856A3" w14:textId="045D1599" w:rsidR="004A0A94" w:rsidRPr="00B02E20" w:rsidRDefault="008F70F9" w:rsidP="00177804">
            <w:pPr>
              <w:widowControl w:val="0"/>
              <w:jc w:val="center"/>
              <w:rPr>
                <w:rFonts w:cstheme="minorHAnsi"/>
              </w:rPr>
            </w:pPr>
            <w:r w:rsidRPr="00B02E20">
              <w:rPr>
                <w:rFonts w:cstheme="minorHAnsi"/>
              </w:rPr>
              <w:t>+</w:t>
            </w:r>
            <w:r w:rsidR="00A36802" w:rsidRPr="00B02E20">
              <w:rPr>
                <w:rFonts w:cstheme="minorHAnsi"/>
              </w:rPr>
              <w:t>106 301</w:t>
            </w:r>
          </w:p>
        </w:tc>
        <w:tc>
          <w:tcPr>
            <w:tcW w:w="1236" w:type="dxa"/>
            <w:vAlign w:val="center"/>
          </w:tcPr>
          <w:p w14:paraId="5DA05027" w14:textId="51A54AD2" w:rsidR="004A0A94" w:rsidRPr="00B02E20" w:rsidRDefault="008F70F9" w:rsidP="00177804">
            <w:pPr>
              <w:widowControl w:val="0"/>
              <w:jc w:val="center"/>
              <w:rPr>
                <w:rFonts w:cstheme="minorHAnsi"/>
              </w:rPr>
            </w:pPr>
            <w:r w:rsidRPr="00B02E20">
              <w:rPr>
                <w:rFonts w:cstheme="minorHAnsi"/>
              </w:rPr>
              <w:t>+</w:t>
            </w:r>
            <w:r w:rsidR="00A36802" w:rsidRPr="00B02E20">
              <w:rPr>
                <w:rFonts w:cstheme="minorHAnsi"/>
              </w:rPr>
              <w:t>94 770</w:t>
            </w:r>
          </w:p>
        </w:tc>
      </w:tr>
      <w:tr w:rsidR="004A0A94" w:rsidRPr="00B02E20" w14:paraId="1DD0F462" w14:textId="77777777" w:rsidTr="00FA2AE6">
        <w:trPr>
          <w:trHeight w:val="473"/>
          <w:jc w:val="center"/>
        </w:trPr>
        <w:tc>
          <w:tcPr>
            <w:tcW w:w="2219" w:type="dxa"/>
          </w:tcPr>
          <w:p w14:paraId="485A6B10" w14:textId="77777777" w:rsidR="004A0A94" w:rsidRPr="00B02E20" w:rsidRDefault="004A0A94" w:rsidP="00177804">
            <w:pPr>
              <w:widowControl w:val="0"/>
              <w:rPr>
                <w:rFonts w:cstheme="minorHAnsi"/>
              </w:rPr>
            </w:pPr>
            <w:r w:rsidRPr="00B02E20">
              <w:rPr>
                <w:rFonts w:cstheme="minorHAnsi"/>
              </w:rPr>
              <w:t>Rezidentu apmācība</w:t>
            </w:r>
          </w:p>
        </w:tc>
        <w:tc>
          <w:tcPr>
            <w:tcW w:w="1270" w:type="dxa"/>
            <w:vAlign w:val="center"/>
          </w:tcPr>
          <w:p w14:paraId="4FCA0E04" w14:textId="00ED8ADB" w:rsidR="004A0A94" w:rsidRPr="00B02E20" w:rsidRDefault="00486451" w:rsidP="00177804">
            <w:pPr>
              <w:widowControl w:val="0"/>
              <w:jc w:val="center"/>
              <w:rPr>
                <w:rFonts w:cstheme="minorHAnsi"/>
              </w:rPr>
            </w:pPr>
            <w:r w:rsidRPr="00B02E20">
              <w:rPr>
                <w:rFonts w:cstheme="minorHAnsi"/>
              </w:rPr>
              <w:t>449 344</w:t>
            </w:r>
          </w:p>
        </w:tc>
        <w:tc>
          <w:tcPr>
            <w:tcW w:w="1362" w:type="dxa"/>
            <w:vAlign w:val="center"/>
          </w:tcPr>
          <w:p w14:paraId="15889B0E" w14:textId="0C0D37A3" w:rsidR="004A0A94" w:rsidRPr="00B02E20" w:rsidRDefault="00486451" w:rsidP="00177804">
            <w:pPr>
              <w:widowControl w:val="0"/>
              <w:jc w:val="center"/>
              <w:rPr>
                <w:rFonts w:cstheme="minorHAnsi"/>
              </w:rPr>
            </w:pPr>
            <w:r w:rsidRPr="00B02E20">
              <w:rPr>
                <w:rFonts w:cstheme="minorHAnsi"/>
              </w:rPr>
              <w:t>354 397</w:t>
            </w:r>
          </w:p>
        </w:tc>
        <w:tc>
          <w:tcPr>
            <w:tcW w:w="1306" w:type="dxa"/>
            <w:vAlign w:val="center"/>
          </w:tcPr>
          <w:p w14:paraId="34B11545" w14:textId="0E71BA60" w:rsidR="004A0A94" w:rsidRPr="00B02E20" w:rsidRDefault="00486451" w:rsidP="00177804">
            <w:pPr>
              <w:widowControl w:val="0"/>
              <w:jc w:val="center"/>
              <w:rPr>
                <w:rFonts w:cstheme="minorHAnsi"/>
              </w:rPr>
            </w:pPr>
            <w:r w:rsidRPr="00B02E20">
              <w:rPr>
                <w:rFonts w:cstheme="minorHAnsi"/>
              </w:rPr>
              <w:t>369 890</w:t>
            </w:r>
          </w:p>
        </w:tc>
        <w:tc>
          <w:tcPr>
            <w:tcW w:w="1351" w:type="dxa"/>
            <w:vAlign w:val="center"/>
          </w:tcPr>
          <w:p w14:paraId="0889BFDA" w14:textId="336A8015" w:rsidR="004A0A94" w:rsidRPr="00B02E20" w:rsidRDefault="00D91B1C" w:rsidP="00177804">
            <w:pPr>
              <w:widowControl w:val="0"/>
              <w:jc w:val="center"/>
              <w:rPr>
                <w:rFonts w:cstheme="minorHAnsi"/>
              </w:rPr>
            </w:pPr>
            <w:r w:rsidRPr="00B02E20">
              <w:rPr>
                <w:rFonts w:cstheme="minorHAnsi"/>
              </w:rPr>
              <w:t xml:space="preserve">– </w:t>
            </w:r>
            <w:r w:rsidR="00486451" w:rsidRPr="00B02E20">
              <w:rPr>
                <w:rFonts w:cstheme="minorHAnsi"/>
              </w:rPr>
              <w:t>79 454</w:t>
            </w:r>
          </w:p>
        </w:tc>
        <w:tc>
          <w:tcPr>
            <w:tcW w:w="1236" w:type="dxa"/>
            <w:vAlign w:val="center"/>
          </w:tcPr>
          <w:p w14:paraId="2791C21F" w14:textId="66F6E945" w:rsidR="004A0A94" w:rsidRPr="00B02E20" w:rsidRDefault="00A713C0" w:rsidP="00177804">
            <w:pPr>
              <w:widowControl w:val="0"/>
              <w:jc w:val="center"/>
              <w:rPr>
                <w:rFonts w:cstheme="minorHAnsi"/>
              </w:rPr>
            </w:pPr>
            <w:r w:rsidRPr="00B02E20">
              <w:rPr>
                <w:rFonts w:cstheme="minorHAnsi"/>
              </w:rPr>
              <w:t>+</w:t>
            </w:r>
            <w:r w:rsidR="00486451" w:rsidRPr="00B02E20">
              <w:rPr>
                <w:rFonts w:cstheme="minorHAnsi"/>
              </w:rPr>
              <w:t>15 493</w:t>
            </w:r>
          </w:p>
        </w:tc>
      </w:tr>
      <w:tr w:rsidR="004A0A94" w:rsidRPr="00B02E20" w14:paraId="1459C320" w14:textId="77777777" w:rsidTr="00FA2AE6">
        <w:trPr>
          <w:trHeight w:val="473"/>
          <w:jc w:val="center"/>
        </w:trPr>
        <w:tc>
          <w:tcPr>
            <w:tcW w:w="2219" w:type="dxa"/>
          </w:tcPr>
          <w:p w14:paraId="743C1443" w14:textId="77777777" w:rsidR="004A0A94" w:rsidRPr="00B02E20" w:rsidRDefault="004A0A94" w:rsidP="00177804">
            <w:pPr>
              <w:widowControl w:val="0"/>
              <w:rPr>
                <w:rFonts w:cstheme="minorHAnsi"/>
              </w:rPr>
            </w:pPr>
            <w:r w:rsidRPr="00B02E20">
              <w:rPr>
                <w:rFonts w:cstheme="minorHAnsi"/>
              </w:rPr>
              <w:t>Uzņēmuma nopelnītie līdzekļi</w:t>
            </w:r>
          </w:p>
        </w:tc>
        <w:tc>
          <w:tcPr>
            <w:tcW w:w="1270" w:type="dxa"/>
            <w:vAlign w:val="center"/>
          </w:tcPr>
          <w:p w14:paraId="3FE2452D" w14:textId="1891101F" w:rsidR="004A0A94" w:rsidRPr="00B02E20" w:rsidRDefault="00403572" w:rsidP="00177804">
            <w:pPr>
              <w:widowControl w:val="0"/>
              <w:jc w:val="center"/>
              <w:rPr>
                <w:rFonts w:cstheme="minorHAnsi"/>
              </w:rPr>
            </w:pPr>
            <w:r w:rsidRPr="00B02E20">
              <w:rPr>
                <w:rFonts w:cstheme="minorHAnsi"/>
              </w:rPr>
              <w:t>175 815</w:t>
            </w:r>
          </w:p>
        </w:tc>
        <w:tc>
          <w:tcPr>
            <w:tcW w:w="1362" w:type="dxa"/>
            <w:vAlign w:val="center"/>
          </w:tcPr>
          <w:p w14:paraId="6684AC7B" w14:textId="64531925" w:rsidR="004A0A94" w:rsidRPr="00B02E20" w:rsidRDefault="00403572" w:rsidP="00177804">
            <w:pPr>
              <w:widowControl w:val="0"/>
              <w:jc w:val="center"/>
              <w:rPr>
                <w:rFonts w:cstheme="minorHAnsi"/>
              </w:rPr>
            </w:pPr>
            <w:r w:rsidRPr="00B02E20">
              <w:rPr>
                <w:rFonts w:cstheme="minorHAnsi"/>
              </w:rPr>
              <w:t>174 600</w:t>
            </w:r>
          </w:p>
        </w:tc>
        <w:tc>
          <w:tcPr>
            <w:tcW w:w="1306" w:type="dxa"/>
            <w:vAlign w:val="center"/>
          </w:tcPr>
          <w:p w14:paraId="0AD9E26C" w14:textId="0E1B8745" w:rsidR="004A0A94" w:rsidRPr="00B02E20" w:rsidRDefault="00403572" w:rsidP="00177804">
            <w:pPr>
              <w:widowControl w:val="0"/>
              <w:jc w:val="center"/>
              <w:rPr>
                <w:rFonts w:cstheme="minorHAnsi"/>
              </w:rPr>
            </w:pPr>
            <w:r w:rsidRPr="00B02E20">
              <w:rPr>
                <w:rFonts w:cstheme="minorHAnsi"/>
              </w:rPr>
              <w:t>186 776</w:t>
            </w:r>
          </w:p>
        </w:tc>
        <w:tc>
          <w:tcPr>
            <w:tcW w:w="1351" w:type="dxa"/>
            <w:vAlign w:val="center"/>
          </w:tcPr>
          <w:p w14:paraId="63D006C0" w14:textId="2DA2F540" w:rsidR="004A0A94" w:rsidRPr="00B02E20" w:rsidRDefault="00405BE7" w:rsidP="00177804">
            <w:pPr>
              <w:widowControl w:val="0"/>
              <w:jc w:val="center"/>
              <w:rPr>
                <w:rFonts w:cstheme="minorHAnsi"/>
              </w:rPr>
            </w:pPr>
            <w:r w:rsidRPr="00B02E20">
              <w:rPr>
                <w:rFonts w:cstheme="minorHAnsi"/>
              </w:rPr>
              <w:t>+</w:t>
            </w:r>
            <w:r w:rsidR="00403572" w:rsidRPr="00B02E20">
              <w:rPr>
                <w:rFonts w:cstheme="minorHAnsi"/>
              </w:rPr>
              <w:t>10 961</w:t>
            </w:r>
          </w:p>
        </w:tc>
        <w:tc>
          <w:tcPr>
            <w:tcW w:w="1236" w:type="dxa"/>
            <w:vAlign w:val="center"/>
          </w:tcPr>
          <w:p w14:paraId="3E9FD276" w14:textId="7E20DA18" w:rsidR="004A0A94" w:rsidRPr="00B02E20" w:rsidRDefault="00405BE7" w:rsidP="00177804">
            <w:pPr>
              <w:widowControl w:val="0"/>
              <w:jc w:val="center"/>
              <w:rPr>
                <w:rFonts w:cstheme="minorHAnsi"/>
              </w:rPr>
            </w:pPr>
            <w:r w:rsidRPr="00B02E20">
              <w:rPr>
                <w:rFonts w:cstheme="minorHAnsi"/>
              </w:rPr>
              <w:t>+</w:t>
            </w:r>
            <w:r w:rsidR="005C7D39" w:rsidRPr="00B02E20">
              <w:rPr>
                <w:rFonts w:cstheme="minorHAnsi"/>
              </w:rPr>
              <w:t>12 1</w:t>
            </w:r>
            <w:r w:rsidR="00403572" w:rsidRPr="00B02E20">
              <w:rPr>
                <w:rFonts w:cstheme="minorHAnsi"/>
              </w:rPr>
              <w:t>76</w:t>
            </w:r>
          </w:p>
        </w:tc>
      </w:tr>
    </w:tbl>
    <w:p w14:paraId="61B996F5" w14:textId="3B4063FC" w:rsidR="00DF2D03" w:rsidRPr="00AA41AC" w:rsidRDefault="00DF2D03" w:rsidP="00E15D8A">
      <w:pPr>
        <w:spacing w:before="100" w:beforeAutospacing="1" w:after="0" w:line="240" w:lineRule="auto"/>
        <w:jc w:val="both"/>
        <w:rPr>
          <w:rFonts w:cstheme="minorHAnsi"/>
        </w:rPr>
      </w:pPr>
      <w:r w:rsidRPr="00AA41AC">
        <w:rPr>
          <w:rFonts w:cstheme="minorHAnsi"/>
        </w:rPr>
        <w:t>Ieņēmumu pieaugumu 202</w:t>
      </w:r>
      <w:r w:rsidR="00100A69" w:rsidRPr="00AA41AC">
        <w:rPr>
          <w:rFonts w:cstheme="minorHAnsi"/>
        </w:rPr>
        <w:t>2</w:t>
      </w:r>
      <w:r w:rsidRPr="00AA41AC">
        <w:rPr>
          <w:rFonts w:cstheme="minorHAnsi"/>
        </w:rPr>
        <w:t>.gad</w:t>
      </w:r>
      <w:r w:rsidR="001E7940" w:rsidRPr="00AA41AC">
        <w:rPr>
          <w:rFonts w:cstheme="minorHAnsi"/>
        </w:rPr>
        <w:t>a</w:t>
      </w:r>
      <w:r w:rsidRPr="00AA41AC">
        <w:rPr>
          <w:rFonts w:cstheme="minorHAnsi"/>
        </w:rPr>
        <w:t xml:space="preserve"> pārskata periodā</w:t>
      </w:r>
      <w:r w:rsidR="00C76F7C" w:rsidRPr="00AA41AC">
        <w:rPr>
          <w:rFonts w:cstheme="minorHAnsi"/>
        </w:rPr>
        <w:t xml:space="preserve"> pamat</w:t>
      </w:r>
      <w:r w:rsidR="000A7392" w:rsidRPr="00AA41AC">
        <w:rPr>
          <w:rFonts w:cstheme="minorHAnsi"/>
        </w:rPr>
        <w:t>ā</w:t>
      </w:r>
      <w:r w:rsidR="00C76F7C" w:rsidRPr="00AA41AC">
        <w:rPr>
          <w:rFonts w:cstheme="minorHAnsi"/>
        </w:rPr>
        <w:t xml:space="preserve"> ietekmē </w:t>
      </w:r>
      <w:r w:rsidR="00B1774A" w:rsidRPr="00AA41AC">
        <w:rPr>
          <w:rFonts w:cstheme="minorHAnsi"/>
        </w:rPr>
        <w:t xml:space="preserve">pacientu plūsmas </w:t>
      </w:r>
      <w:r w:rsidR="00C30CB5" w:rsidRPr="00E15D8A">
        <w:rPr>
          <w:rFonts w:cstheme="minorHAnsi"/>
        </w:rPr>
        <w:t>būtisks</w:t>
      </w:r>
      <w:r w:rsidR="00C30CB5" w:rsidRPr="00AA41AC">
        <w:rPr>
          <w:rFonts w:cstheme="minorHAnsi"/>
        </w:rPr>
        <w:t xml:space="preserve"> </w:t>
      </w:r>
      <w:r w:rsidR="00B1774A" w:rsidRPr="00AA41AC">
        <w:rPr>
          <w:rFonts w:cstheme="minorHAnsi"/>
        </w:rPr>
        <w:t>pieaugums</w:t>
      </w:r>
      <w:r w:rsidR="00C30CB5" w:rsidRPr="00AA41AC">
        <w:rPr>
          <w:rFonts w:cstheme="minorHAnsi"/>
        </w:rPr>
        <w:t>.</w:t>
      </w:r>
      <w:r w:rsidR="006A1C6D" w:rsidRPr="00AA41AC">
        <w:rPr>
          <w:rFonts w:cstheme="minorHAnsi"/>
        </w:rPr>
        <w:t xml:space="preserve"> Psihiatrijā </w:t>
      </w:r>
      <w:r w:rsidR="007473D2" w:rsidRPr="00AA41AC">
        <w:rPr>
          <w:rFonts w:cstheme="minorHAnsi"/>
        </w:rPr>
        <w:t xml:space="preserve">2021.gadā, saskaņā ar NVD Finanšu paziņojuma ierobežojumiem, </w:t>
      </w:r>
      <w:r w:rsidR="00931ED7" w:rsidRPr="00AA41AC">
        <w:rPr>
          <w:rFonts w:cstheme="minorHAnsi"/>
        </w:rPr>
        <w:t>izrakstīt</w:t>
      </w:r>
      <w:r w:rsidR="004C64BD" w:rsidRPr="00AA41AC">
        <w:rPr>
          <w:rFonts w:cstheme="minorHAnsi"/>
        </w:rPr>
        <w:t>as</w:t>
      </w:r>
      <w:r w:rsidR="00931ED7" w:rsidRPr="00AA41AC">
        <w:rPr>
          <w:rFonts w:cstheme="minorHAnsi"/>
        </w:rPr>
        <w:t xml:space="preserve"> 1</w:t>
      </w:r>
      <w:r w:rsidR="00997DB3">
        <w:rPr>
          <w:rFonts w:cstheme="minorHAnsi"/>
        </w:rPr>
        <w:t xml:space="preserve"> </w:t>
      </w:r>
      <w:r w:rsidR="00931ED7" w:rsidRPr="00AA41AC">
        <w:rPr>
          <w:rFonts w:cstheme="minorHAnsi"/>
        </w:rPr>
        <w:t xml:space="preserve">277 pieaugušas personas, bet 2022.gadā </w:t>
      </w:r>
      <w:r w:rsidR="00D91B1C">
        <w:rPr>
          <w:rFonts w:cstheme="minorHAnsi"/>
        </w:rPr>
        <w:t xml:space="preserve">– </w:t>
      </w:r>
      <w:r w:rsidR="005F4E09" w:rsidRPr="00AA41AC">
        <w:rPr>
          <w:rFonts w:cstheme="minorHAnsi"/>
        </w:rPr>
        <w:t>1</w:t>
      </w:r>
      <w:r w:rsidR="00997DB3">
        <w:rPr>
          <w:rFonts w:cstheme="minorHAnsi"/>
        </w:rPr>
        <w:t xml:space="preserve"> </w:t>
      </w:r>
      <w:r w:rsidR="005F4E09" w:rsidRPr="00AA41AC">
        <w:rPr>
          <w:rFonts w:cstheme="minorHAnsi"/>
        </w:rPr>
        <w:t xml:space="preserve">519; </w:t>
      </w:r>
      <w:r w:rsidR="004C64BD" w:rsidRPr="00AA41AC">
        <w:rPr>
          <w:rFonts w:cstheme="minorHAnsi"/>
        </w:rPr>
        <w:t>bērni 239 un 305</w:t>
      </w:r>
      <w:r w:rsidR="00172B79" w:rsidRPr="00AA41AC">
        <w:rPr>
          <w:rFonts w:cstheme="minorHAnsi"/>
        </w:rPr>
        <w:t xml:space="preserve">; narkoloģijā 365 un 421. </w:t>
      </w:r>
      <w:r w:rsidR="00A35738" w:rsidRPr="00AA41AC">
        <w:rPr>
          <w:rFonts w:cstheme="minorHAnsi"/>
        </w:rPr>
        <w:t>Pārskata perioda ieņēmumos nav iekļau</w:t>
      </w:r>
      <w:r w:rsidR="00A0474B" w:rsidRPr="00AA41AC">
        <w:rPr>
          <w:rFonts w:cstheme="minorHAnsi"/>
        </w:rPr>
        <w:t>ti aprēķinātie, bet NVD rēķinā neiekļautais finansējums par pacientu ārstēšanu 197 040 euro apmērā.</w:t>
      </w:r>
    </w:p>
    <w:p w14:paraId="04309609" w14:textId="21CD62C2" w:rsidR="00520ECD" w:rsidRPr="00AA41AC" w:rsidRDefault="00520ECD" w:rsidP="00E15D8A">
      <w:pPr>
        <w:spacing w:before="100" w:beforeAutospacing="1" w:after="0" w:line="240" w:lineRule="auto"/>
        <w:jc w:val="both"/>
        <w:rPr>
          <w:rFonts w:cstheme="minorHAnsi"/>
        </w:rPr>
      </w:pPr>
      <w:r w:rsidRPr="00AA41AC">
        <w:rPr>
          <w:rFonts w:cstheme="minorHAnsi"/>
        </w:rPr>
        <w:t xml:space="preserve">LM īstenotajās programmās </w:t>
      </w:r>
      <w:r w:rsidR="004135C1" w:rsidRPr="00AA41AC">
        <w:rPr>
          <w:rFonts w:cstheme="minorHAnsi"/>
        </w:rPr>
        <w:t>no pārskata gada sākuma ir palielinājies finansējums par klientu dienu</w:t>
      </w:r>
      <w:r w:rsidR="00D70003" w:rsidRPr="00AA41AC">
        <w:rPr>
          <w:rFonts w:cstheme="minorHAnsi"/>
        </w:rPr>
        <w:t xml:space="preserve">. Papildus </w:t>
      </w:r>
      <w:r w:rsidRPr="00AA41AC">
        <w:rPr>
          <w:rFonts w:cstheme="minorHAnsi"/>
        </w:rPr>
        <w:t xml:space="preserve">saņemta </w:t>
      </w:r>
      <w:r w:rsidR="00073F64" w:rsidRPr="00E15D8A">
        <w:rPr>
          <w:rFonts w:cstheme="minorHAnsi"/>
        </w:rPr>
        <w:t>kompensācija</w:t>
      </w:r>
      <w:r w:rsidRPr="00AA41AC">
        <w:rPr>
          <w:rFonts w:cstheme="minorHAnsi"/>
        </w:rPr>
        <w:t xml:space="preserve"> </w:t>
      </w:r>
      <w:r w:rsidR="00073F64" w:rsidRPr="00AA41AC">
        <w:rPr>
          <w:rFonts w:cstheme="minorHAnsi"/>
        </w:rPr>
        <w:t>par piemaksām darbiniekiem darbā ar COVID</w:t>
      </w:r>
      <w:r w:rsidR="00997DB3">
        <w:rPr>
          <w:rFonts w:cstheme="minorHAnsi"/>
        </w:rPr>
        <w:t xml:space="preserve"> </w:t>
      </w:r>
      <w:r w:rsidR="00D91B1C">
        <w:rPr>
          <w:rFonts w:cstheme="minorHAnsi"/>
        </w:rPr>
        <w:t xml:space="preserve">– </w:t>
      </w:r>
      <w:r w:rsidR="00073F64" w:rsidRPr="00AA41AC">
        <w:rPr>
          <w:rFonts w:cstheme="minorHAnsi"/>
        </w:rPr>
        <w:t>19 inficētu klientu vai kontaktpersonu</w:t>
      </w:r>
      <w:r w:rsidRPr="00AA41AC">
        <w:rPr>
          <w:rFonts w:cstheme="minorHAnsi"/>
        </w:rPr>
        <w:t xml:space="preserve"> </w:t>
      </w:r>
      <w:r w:rsidR="00564D0C" w:rsidRPr="00AA41AC">
        <w:rPr>
          <w:rFonts w:cstheme="minorHAnsi"/>
        </w:rPr>
        <w:t xml:space="preserve">ilgstošās sociālās aprūpes un sociālās rehabilitācijas programmā </w:t>
      </w:r>
      <w:r w:rsidR="00712DD6" w:rsidRPr="00AA41AC">
        <w:rPr>
          <w:rFonts w:cstheme="minorHAnsi"/>
        </w:rPr>
        <w:t xml:space="preserve">– </w:t>
      </w:r>
      <w:r w:rsidR="00882AA9" w:rsidRPr="00AA41AC">
        <w:rPr>
          <w:rFonts w:cstheme="minorHAnsi"/>
        </w:rPr>
        <w:t>26</w:t>
      </w:r>
      <w:r w:rsidR="00353C1F" w:rsidRPr="00AA41AC">
        <w:rPr>
          <w:rFonts w:cstheme="minorHAnsi"/>
        </w:rPr>
        <w:t> </w:t>
      </w:r>
      <w:r w:rsidR="00882AA9" w:rsidRPr="00AA41AC">
        <w:rPr>
          <w:rFonts w:cstheme="minorHAnsi"/>
        </w:rPr>
        <w:t>190.12</w:t>
      </w:r>
      <w:r w:rsidR="00564D0C" w:rsidRPr="00AA41AC">
        <w:rPr>
          <w:rFonts w:cstheme="minorHAnsi"/>
        </w:rPr>
        <w:t xml:space="preserve"> euro</w:t>
      </w:r>
      <w:r w:rsidR="00073F64" w:rsidRPr="00AA41AC">
        <w:rPr>
          <w:rFonts w:cstheme="minorHAnsi"/>
        </w:rPr>
        <w:t>.</w:t>
      </w:r>
    </w:p>
    <w:p w14:paraId="56F88BCB" w14:textId="0C4E6069" w:rsidR="00564D0C" w:rsidRPr="00AA41AC" w:rsidRDefault="00564D0C" w:rsidP="00E15D8A">
      <w:pPr>
        <w:spacing w:before="100" w:beforeAutospacing="1" w:after="0" w:line="240" w:lineRule="auto"/>
        <w:jc w:val="both"/>
        <w:rPr>
          <w:rFonts w:cstheme="minorHAnsi"/>
        </w:rPr>
      </w:pPr>
      <w:r w:rsidRPr="00AA41AC">
        <w:rPr>
          <w:rFonts w:cstheme="minorHAnsi"/>
        </w:rPr>
        <w:t xml:space="preserve">Kopējie ieņēmumi no NVD </w:t>
      </w:r>
      <w:r w:rsidR="00726083">
        <w:rPr>
          <w:rFonts w:cstheme="minorHAnsi"/>
        </w:rPr>
        <w:t xml:space="preserve">maksājumiem par izdevumiem, kas radušies </w:t>
      </w:r>
      <w:r w:rsidR="006F1929">
        <w:rPr>
          <w:rFonts w:cstheme="minorHAnsi"/>
        </w:rPr>
        <w:t>saistībā ar Covid-19 uzliesmojumu un tā seku novēršanu</w:t>
      </w:r>
      <w:r w:rsidR="001629FA" w:rsidRPr="00AA41AC">
        <w:rPr>
          <w:rFonts w:cstheme="minorHAnsi"/>
        </w:rPr>
        <w:t xml:space="preserve"> kapitālsabiedrīb</w:t>
      </w:r>
      <w:r w:rsidR="006F1929">
        <w:rPr>
          <w:rFonts w:cstheme="minorHAnsi"/>
        </w:rPr>
        <w:t xml:space="preserve">ā: </w:t>
      </w:r>
      <w:r w:rsidR="001629FA" w:rsidRPr="00AA41AC">
        <w:rPr>
          <w:rFonts w:cstheme="minorHAnsi"/>
        </w:rPr>
        <w:t xml:space="preserve"> </w:t>
      </w:r>
      <w:r w:rsidR="00441AC0" w:rsidRPr="00AA41AC">
        <w:rPr>
          <w:rFonts w:cstheme="minorHAnsi"/>
        </w:rPr>
        <w:t>virsstundu</w:t>
      </w:r>
      <w:r w:rsidR="00A924DA" w:rsidRPr="00AA41AC">
        <w:rPr>
          <w:rFonts w:cstheme="minorHAnsi"/>
        </w:rPr>
        <w:t xml:space="preserve"> darbu</w:t>
      </w:r>
      <w:r w:rsidR="00441AC0" w:rsidRPr="00AA41AC">
        <w:rPr>
          <w:rFonts w:cstheme="minorHAnsi"/>
        </w:rPr>
        <w:t xml:space="preserve"> COVID</w:t>
      </w:r>
      <w:r w:rsidR="00997DB3">
        <w:rPr>
          <w:rFonts w:cstheme="minorHAnsi"/>
        </w:rPr>
        <w:t xml:space="preserve"> </w:t>
      </w:r>
      <w:r w:rsidR="00D91B1C">
        <w:rPr>
          <w:rFonts w:cstheme="minorHAnsi"/>
        </w:rPr>
        <w:t xml:space="preserve">– </w:t>
      </w:r>
      <w:r w:rsidR="00441AC0" w:rsidRPr="00AA41AC">
        <w:rPr>
          <w:rFonts w:cstheme="minorHAnsi"/>
        </w:rPr>
        <w:t>19 apstākļos</w:t>
      </w:r>
      <w:r w:rsidR="001629FA" w:rsidRPr="00AA41AC">
        <w:rPr>
          <w:rFonts w:cstheme="minorHAnsi"/>
        </w:rPr>
        <w:t xml:space="preserve"> – </w:t>
      </w:r>
      <w:r w:rsidR="003F2ED5" w:rsidRPr="00AA41AC">
        <w:rPr>
          <w:rFonts w:cstheme="minorHAnsi"/>
        </w:rPr>
        <w:t>18</w:t>
      </w:r>
      <w:r w:rsidR="00353C1F" w:rsidRPr="00AA41AC">
        <w:rPr>
          <w:rFonts w:cstheme="minorHAnsi"/>
        </w:rPr>
        <w:t> </w:t>
      </w:r>
      <w:r w:rsidR="003F2ED5" w:rsidRPr="00AA41AC">
        <w:rPr>
          <w:rFonts w:cstheme="minorHAnsi"/>
        </w:rPr>
        <w:t>231.35</w:t>
      </w:r>
      <w:r w:rsidR="001629FA" w:rsidRPr="00AA41AC">
        <w:rPr>
          <w:rFonts w:cstheme="minorHAnsi"/>
        </w:rPr>
        <w:t xml:space="preserve"> euro</w:t>
      </w:r>
      <w:r w:rsidR="00441AC0" w:rsidRPr="00AA41AC">
        <w:rPr>
          <w:rFonts w:cstheme="minorHAnsi"/>
        </w:rPr>
        <w:t>; piemaksas par darbu COVID</w:t>
      </w:r>
      <w:r w:rsidR="00997DB3">
        <w:rPr>
          <w:rFonts w:cstheme="minorHAnsi"/>
        </w:rPr>
        <w:t xml:space="preserve"> </w:t>
      </w:r>
      <w:r w:rsidR="00D91B1C">
        <w:rPr>
          <w:rFonts w:cstheme="minorHAnsi"/>
        </w:rPr>
        <w:t xml:space="preserve">– </w:t>
      </w:r>
      <w:r w:rsidR="00441AC0" w:rsidRPr="00AA41AC">
        <w:rPr>
          <w:rFonts w:cstheme="minorHAnsi"/>
        </w:rPr>
        <w:t xml:space="preserve">19 apstākļos </w:t>
      </w:r>
      <w:r w:rsidR="00073F64" w:rsidRPr="00AA41AC">
        <w:rPr>
          <w:rFonts w:cstheme="minorHAnsi"/>
        </w:rPr>
        <w:t>–</w:t>
      </w:r>
      <w:r w:rsidR="00F45722" w:rsidRPr="00AA41AC">
        <w:rPr>
          <w:rFonts w:cstheme="minorHAnsi"/>
        </w:rPr>
        <w:t xml:space="preserve"> </w:t>
      </w:r>
      <w:r w:rsidR="003F2ED5" w:rsidRPr="00AA41AC">
        <w:rPr>
          <w:rFonts w:cstheme="minorHAnsi"/>
        </w:rPr>
        <w:t>333 769.32</w:t>
      </w:r>
      <w:r w:rsidR="001629FA" w:rsidRPr="00AA41AC">
        <w:rPr>
          <w:rFonts w:cstheme="minorHAnsi"/>
        </w:rPr>
        <w:t xml:space="preserve"> euro</w:t>
      </w:r>
      <w:r w:rsidR="007945B4" w:rsidRPr="00AA41AC">
        <w:rPr>
          <w:rFonts w:cstheme="minorHAnsi"/>
        </w:rPr>
        <w:t xml:space="preserve">; atvaļinājuma </w:t>
      </w:r>
      <w:r w:rsidR="006F1929">
        <w:rPr>
          <w:rFonts w:cstheme="minorHAnsi"/>
        </w:rPr>
        <w:t>rezerve</w:t>
      </w:r>
      <w:r w:rsidR="007945B4" w:rsidRPr="00AA41AC">
        <w:rPr>
          <w:rFonts w:cstheme="minorHAnsi"/>
        </w:rPr>
        <w:t xml:space="preserve"> par 2021.gada </w:t>
      </w:r>
      <w:r w:rsidR="005B3617" w:rsidRPr="00AA41AC">
        <w:rPr>
          <w:rFonts w:cstheme="minorHAnsi"/>
        </w:rPr>
        <w:t xml:space="preserve">novembra </w:t>
      </w:r>
      <w:r w:rsidR="00FB4944" w:rsidRPr="00AA41AC">
        <w:rPr>
          <w:rFonts w:cstheme="minorHAnsi"/>
        </w:rPr>
        <w:t>–</w:t>
      </w:r>
      <w:r w:rsidR="005B3617" w:rsidRPr="00AA41AC">
        <w:rPr>
          <w:rFonts w:cstheme="minorHAnsi"/>
        </w:rPr>
        <w:t xml:space="preserve"> </w:t>
      </w:r>
      <w:r w:rsidR="00FB4944" w:rsidRPr="00AA41AC">
        <w:rPr>
          <w:rFonts w:cstheme="minorHAnsi"/>
        </w:rPr>
        <w:t>2022.gda februāra</w:t>
      </w:r>
      <w:r w:rsidR="005B3617" w:rsidRPr="00AA41AC">
        <w:rPr>
          <w:rFonts w:cstheme="minorHAnsi"/>
        </w:rPr>
        <w:t xml:space="preserve"> mēnesi </w:t>
      </w:r>
      <w:r w:rsidR="00044BB3" w:rsidRPr="00AA41AC">
        <w:rPr>
          <w:rFonts w:cstheme="minorHAnsi"/>
        </w:rPr>
        <w:t>30</w:t>
      </w:r>
      <w:r w:rsidR="00997DB3" w:rsidRPr="00AA41AC">
        <w:rPr>
          <w:rFonts w:cstheme="minorHAnsi"/>
        </w:rPr>
        <w:t> </w:t>
      </w:r>
      <w:r w:rsidR="00044BB3" w:rsidRPr="00AA41AC">
        <w:rPr>
          <w:rFonts w:cstheme="minorHAnsi"/>
        </w:rPr>
        <w:t>868.19</w:t>
      </w:r>
      <w:r w:rsidR="005B3617" w:rsidRPr="00AA41AC">
        <w:rPr>
          <w:rFonts w:cstheme="minorHAnsi"/>
        </w:rPr>
        <w:t xml:space="preserve"> euro.</w:t>
      </w:r>
    </w:p>
    <w:p w14:paraId="64C34A4E" w14:textId="2C3C997B" w:rsidR="00CC2A17" w:rsidRPr="00AA41AC" w:rsidRDefault="00260E2C" w:rsidP="00E15D8A">
      <w:pPr>
        <w:spacing w:before="100" w:beforeAutospacing="1" w:after="0" w:line="240" w:lineRule="auto"/>
        <w:jc w:val="both"/>
        <w:rPr>
          <w:rFonts w:cstheme="minorHAnsi"/>
        </w:rPr>
      </w:pPr>
      <w:r w:rsidRPr="00AA41AC">
        <w:rPr>
          <w:rFonts w:cstheme="minorHAnsi"/>
        </w:rPr>
        <w:t xml:space="preserve">Sabiedrības pārskata perioda kopējie izdevumi ir vairāk kā </w:t>
      </w:r>
      <w:r w:rsidR="00BF4283" w:rsidRPr="00AA41AC">
        <w:rPr>
          <w:rFonts w:cstheme="minorHAnsi"/>
        </w:rPr>
        <w:t>8.7</w:t>
      </w:r>
      <w:r w:rsidR="00B05E77" w:rsidRPr="00AA41AC">
        <w:rPr>
          <w:rFonts w:cstheme="minorHAnsi"/>
        </w:rPr>
        <w:t xml:space="preserve"> </w:t>
      </w:r>
      <w:r w:rsidRPr="00AA41AC">
        <w:rPr>
          <w:rFonts w:cstheme="minorHAnsi"/>
        </w:rPr>
        <w:t>miljoni euro, salīdzinot ar 20</w:t>
      </w:r>
      <w:r w:rsidR="00781C1D" w:rsidRPr="00AA41AC">
        <w:rPr>
          <w:rFonts w:cstheme="minorHAnsi"/>
        </w:rPr>
        <w:t>2</w:t>
      </w:r>
      <w:r w:rsidR="00961829" w:rsidRPr="00AA41AC">
        <w:rPr>
          <w:rFonts w:cstheme="minorHAnsi"/>
        </w:rPr>
        <w:t>1</w:t>
      </w:r>
      <w:r w:rsidRPr="00AA41AC">
        <w:rPr>
          <w:rFonts w:cstheme="minorHAnsi"/>
        </w:rPr>
        <w:t>.gad</w:t>
      </w:r>
      <w:r w:rsidR="00A2684F" w:rsidRPr="00AA41AC">
        <w:rPr>
          <w:rFonts w:cstheme="minorHAnsi"/>
        </w:rPr>
        <w:t>u</w:t>
      </w:r>
      <w:r w:rsidRPr="00AA41AC">
        <w:rPr>
          <w:rFonts w:cstheme="minorHAnsi"/>
        </w:rPr>
        <w:t xml:space="preserve">, tas ir par </w:t>
      </w:r>
      <w:r w:rsidR="00781C1D" w:rsidRPr="00AA41AC">
        <w:rPr>
          <w:rFonts w:cstheme="minorHAnsi"/>
        </w:rPr>
        <w:t>0.</w:t>
      </w:r>
      <w:r w:rsidR="00D53842" w:rsidRPr="00AA41AC">
        <w:rPr>
          <w:rFonts w:cstheme="minorHAnsi"/>
        </w:rPr>
        <w:t>2</w:t>
      </w:r>
      <w:r w:rsidR="00B43CC5" w:rsidRPr="00AA41AC">
        <w:rPr>
          <w:rFonts w:cstheme="minorHAnsi"/>
        </w:rPr>
        <w:t xml:space="preserve"> milj</w:t>
      </w:r>
      <w:r w:rsidRPr="00AA41AC">
        <w:rPr>
          <w:rFonts w:cstheme="minorHAnsi"/>
        </w:rPr>
        <w:t xml:space="preserve"> euro </w:t>
      </w:r>
      <w:r w:rsidR="00D53842" w:rsidRPr="00AA41AC">
        <w:rPr>
          <w:rFonts w:cstheme="minorHAnsi"/>
        </w:rPr>
        <w:t>mazāk</w:t>
      </w:r>
      <w:r w:rsidR="00F469E9" w:rsidRPr="00AA41AC">
        <w:rPr>
          <w:rFonts w:cstheme="minorHAnsi"/>
        </w:rPr>
        <w:t xml:space="preserve"> un</w:t>
      </w:r>
      <w:r w:rsidRPr="00AA41AC">
        <w:rPr>
          <w:rFonts w:cstheme="minorHAnsi"/>
        </w:rPr>
        <w:t xml:space="preserve"> par </w:t>
      </w:r>
      <w:r w:rsidR="00F469E9" w:rsidRPr="00AA41AC">
        <w:rPr>
          <w:rFonts w:cstheme="minorHAnsi"/>
        </w:rPr>
        <w:t>0.0</w:t>
      </w:r>
      <w:r w:rsidR="00C142EE" w:rsidRPr="00AA41AC">
        <w:rPr>
          <w:rFonts w:cstheme="minorHAnsi"/>
        </w:rPr>
        <w:t>3</w:t>
      </w:r>
      <w:r w:rsidR="00F469E9" w:rsidRPr="00AA41AC">
        <w:rPr>
          <w:rFonts w:cstheme="minorHAnsi"/>
        </w:rPr>
        <w:t xml:space="preserve"> milj.</w:t>
      </w:r>
      <w:r w:rsidRPr="00AA41AC">
        <w:rPr>
          <w:rFonts w:cstheme="minorHAnsi"/>
        </w:rPr>
        <w:t xml:space="preserve"> euro </w:t>
      </w:r>
      <w:r w:rsidR="00F469E9" w:rsidRPr="00AA41AC">
        <w:rPr>
          <w:rFonts w:cstheme="minorHAnsi"/>
        </w:rPr>
        <w:t>vairāk</w:t>
      </w:r>
      <w:r w:rsidRPr="00AA41AC">
        <w:rPr>
          <w:rFonts w:cstheme="minorHAnsi"/>
        </w:rPr>
        <w:t xml:space="preserve"> kā plānots.</w:t>
      </w:r>
    </w:p>
    <w:p w14:paraId="29C25485" w14:textId="154BC0F4" w:rsidR="007B12D7" w:rsidRPr="00AA41AC" w:rsidRDefault="00587186" w:rsidP="00FA2AE6">
      <w:pPr>
        <w:spacing w:before="100" w:beforeAutospacing="1" w:after="100" w:afterAutospacing="1"/>
        <w:jc w:val="center"/>
        <w:rPr>
          <w:rFonts w:cstheme="minorHAnsi"/>
        </w:rPr>
      </w:pPr>
      <w:r w:rsidRPr="00AA41AC">
        <w:rPr>
          <w:rFonts w:cstheme="minorHAnsi"/>
          <w:b/>
          <w:bCs/>
        </w:rPr>
        <w:t>Izdevumi</w:t>
      </w:r>
      <w:r w:rsidRPr="00AA41AC">
        <w:rPr>
          <w:rFonts w:cstheme="minorHAnsi"/>
        </w:rPr>
        <w:t>, euro</w:t>
      </w:r>
    </w:p>
    <w:tbl>
      <w:tblPr>
        <w:tblStyle w:val="Reatabula"/>
        <w:tblW w:w="8522" w:type="dxa"/>
        <w:tblLook w:val="04A0" w:firstRow="1" w:lastRow="0" w:firstColumn="1" w:lastColumn="0" w:noHBand="0" w:noVBand="1"/>
      </w:tblPr>
      <w:tblGrid>
        <w:gridCol w:w="2396"/>
        <w:gridCol w:w="1159"/>
        <w:gridCol w:w="1366"/>
        <w:gridCol w:w="1331"/>
        <w:gridCol w:w="1268"/>
        <w:gridCol w:w="1002"/>
      </w:tblGrid>
      <w:tr w:rsidR="00271992" w:rsidRPr="00B02E20" w14:paraId="04C8EDA7" w14:textId="77777777" w:rsidTr="00B02E20">
        <w:trPr>
          <w:trHeight w:val="830"/>
        </w:trPr>
        <w:tc>
          <w:tcPr>
            <w:tcW w:w="2396" w:type="dxa"/>
            <w:vAlign w:val="center"/>
          </w:tcPr>
          <w:p w14:paraId="1F314710" w14:textId="77777777" w:rsidR="00271992" w:rsidRPr="00B02E20" w:rsidRDefault="00271992" w:rsidP="00271992">
            <w:pPr>
              <w:jc w:val="center"/>
              <w:rPr>
                <w:rFonts w:cstheme="minorHAnsi"/>
              </w:rPr>
            </w:pPr>
            <w:r w:rsidRPr="00B02E20">
              <w:rPr>
                <w:rFonts w:cstheme="minorHAnsi"/>
              </w:rPr>
              <w:t>Galvenie izdevumu veidi</w:t>
            </w:r>
          </w:p>
        </w:tc>
        <w:tc>
          <w:tcPr>
            <w:tcW w:w="1159" w:type="dxa"/>
            <w:vAlign w:val="center"/>
          </w:tcPr>
          <w:p w14:paraId="407FF4FF" w14:textId="0B9E6942" w:rsidR="00271992" w:rsidRPr="00B02E20" w:rsidRDefault="00271992" w:rsidP="00271992">
            <w:pPr>
              <w:jc w:val="center"/>
              <w:rPr>
                <w:rFonts w:cstheme="minorHAnsi"/>
              </w:rPr>
            </w:pPr>
            <w:r w:rsidRPr="00B02E20">
              <w:rPr>
                <w:rFonts w:cstheme="minorHAnsi"/>
              </w:rPr>
              <w:t>20</w:t>
            </w:r>
            <w:r w:rsidR="00841E84" w:rsidRPr="00B02E20">
              <w:rPr>
                <w:rFonts w:cstheme="minorHAnsi"/>
              </w:rPr>
              <w:t>2</w:t>
            </w:r>
            <w:r w:rsidR="00DD765C" w:rsidRPr="00B02E20">
              <w:rPr>
                <w:rFonts w:cstheme="minorHAnsi"/>
              </w:rPr>
              <w:t>1</w:t>
            </w:r>
            <w:r w:rsidRPr="00B02E20">
              <w:rPr>
                <w:rFonts w:cstheme="minorHAnsi"/>
              </w:rPr>
              <w:t>.gads</w:t>
            </w:r>
          </w:p>
        </w:tc>
        <w:tc>
          <w:tcPr>
            <w:tcW w:w="1366" w:type="dxa"/>
            <w:vAlign w:val="center"/>
          </w:tcPr>
          <w:p w14:paraId="07E6BFB8" w14:textId="351B9167" w:rsidR="00271992" w:rsidRPr="00B02E20" w:rsidRDefault="00271992" w:rsidP="00271992">
            <w:pPr>
              <w:jc w:val="center"/>
              <w:rPr>
                <w:rFonts w:cstheme="minorHAnsi"/>
              </w:rPr>
            </w:pPr>
            <w:r w:rsidRPr="00B02E20">
              <w:rPr>
                <w:rFonts w:cstheme="minorHAnsi"/>
              </w:rPr>
              <w:t>202</w:t>
            </w:r>
            <w:r w:rsidR="00DD765C" w:rsidRPr="00B02E20">
              <w:rPr>
                <w:rFonts w:cstheme="minorHAnsi"/>
              </w:rPr>
              <w:t>2</w:t>
            </w:r>
            <w:r w:rsidRPr="00B02E20">
              <w:rPr>
                <w:rFonts w:cstheme="minorHAnsi"/>
              </w:rPr>
              <w:t>.g.</w:t>
            </w:r>
            <w:r w:rsidR="00B44AF5" w:rsidRPr="00B02E20">
              <w:rPr>
                <w:rFonts w:cstheme="minorHAnsi"/>
              </w:rPr>
              <w:t xml:space="preserve"> </w:t>
            </w:r>
            <w:r w:rsidRPr="00B02E20">
              <w:rPr>
                <w:rFonts w:cstheme="minorHAnsi"/>
              </w:rPr>
              <w:t>plāns</w:t>
            </w:r>
          </w:p>
        </w:tc>
        <w:tc>
          <w:tcPr>
            <w:tcW w:w="1331" w:type="dxa"/>
            <w:vAlign w:val="center"/>
          </w:tcPr>
          <w:p w14:paraId="3A55AA98" w14:textId="6094EE4A" w:rsidR="00271992" w:rsidRPr="00B02E20" w:rsidRDefault="00271992" w:rsidP="00271992">
            <w:pPr>
              <w:jc w:val="center"/>
              <w:rPr>
                <w:rFonts w:cstheme="minorHAnsi"/>
              </w:rPr>
            </w:pPr>
            <w:r w:rsidRPr="00B02E20">
              <w:rPr>
                <w:rFonts w:cstheme="minorHAnsi"/>
              </w:rPr>
              <w:t>202</w:t>
            </w:r>
            <w:r w:rsidR="00DD765C" w:rsidRPr="00B02E20">
              <w:rPr>
                <w:rFonts w:cstheme="minorHAnsi"/>
              </w:rPr>
              <w:t>2</w:t>
            </w:r>
            <w:r w:rsidRPr="00B02E20">
              <w:rPr>
                <w:rFonts w:cstheme="minorHAnsi"/>
              </w:rPr>
              <w:t>.g.</w:t>
            </w:r>
            <w:r w:rsidR="00B44AF5" w:rsidRPr="00B02E20">
              <w:rPr>
                <w:rFonts w:cstheme="minorHAnsi"/>
              </w:rPr>
              <w:t xml:space="preserve"> </w:t>
            </w:r>
            <w:r w:rsidRPr="00B02E20">
              <w:rPr>
                <w:rFonts w:cstheme="minorHAnsi"/>
              </w:rPr>
              <w:t>fakts</w:t>
            </w:r>
          </w:p>
        </w:tc>
        <w:tc>
          <w:tcPr>
            <w:tcW w:w="1268" w:type="dxa"/>
            <w:vAlign w:val="center"/>
          </w:tcPr>
          <w:p w14:paraId="037E5E44" w14:textId="0266EDB1" w:rsidR="00271992" w:rsidRPr="00B02E20" w:rsidRDefault="002C5537" w:rsidP="00271992">
            <w:pPr>
              <w:jc w:val="center"/>
              <w:rPr>
                <w:rFonts w:cstheme="minorHAnsi"/>
              </w:rPr>
            </w:pPr>
            <w:r>
              <w:rPr>
                <w:rFonts w:cstheme="minorHAnsi"/>
              </w:rPr>
              <w:t xml:space="preserve">Izmaiņas </w:t>
            </w:r>
            <w:r w:rsidR="00271992" w:rsidRPr="00B02E20">
              <w:rPr>
                <w:rFonts w:cstheme="minorHAnsi"/>
              </w:rPr>
              <w:t>pret 20</w:t>
            </w:r>
            <w:r w:rsidR="00841E84" w:rsidRPr="00B02E20">
              <w:rPr>
                <w:rFonts w:cstheme="minorHAnsi"/>
              </w:rPr>
              <w:t>2</w:t>
            </w:r>
            <w:r w:rsidR="00DD765C" w:rsidRPr="00B02E20">
              <w:rPr>
                <w:rFonts w:cstheme="minorHAnsi"/>
              </w:rPr>
              <w:t>1</w:t>
            </w:r>
            <w:r w:rsidR="00271992" w:rsidRPr="00B02E20">
              <w:rPr>
                <w:rFonts w:cstheme="minorHAnsi"/>
              </w:rPr>
              <w:t>.g.</w:t>
            </w:r>
          </w:p>
        </w:tc>
        <w:tc>
          <w:tcPr>
            <w:tcW w:w="1002" w:type="dxa"/>
            <w:vAlign w:val="center"/>
          </w:tcPr>
          <w:p w14:paraId="21F31066" w14:textId="3B020CE3" w:rsidR="00271992" w:rsidRPr="00B02E20" w:rsidRDefault="002C5537" w:rsidP="00271992">
            <w:pPr>
              <w:jc w:val="center"/>
              <w:rPr>
                <w:rFonts w:cstheme="minorHAnsi"/>
              </w:rPr>
            </w:pPr>
            <w:r>
              <w:rPr>
                <w:rFonts w:cstheme="minorHAnsi"/>
              </w:rPr>
              <w:t xml:space="preserve">Izmaiņas </w:t>
            </w:r>
            <w:r w:rsidR="00271992" w:rsidRPr="00B02E20">
              <w:rPr>
                <w:rFonts w:cstheme="minorHAnsi"/>
              </w:rPr>
              <w:t>pret plānu</w:t>
            </w:r>
          </w:p>
        </w:tc>
      </w:tr>
      <w:tr w:rsidR="00DD765C" w:rsidRPr="00B02E20" w14:paraId="4F7686DF" w14:textId="77777777" w:rsidTr="00B02E20">
        <w:trPr>
          <w:trHeight w:val="266"/>
        </w:trPr>
        <w:tc>
          <w:tcPr>
            <w:tcW w:w="2396" w:type="dxa"/>
          </w:tcPr>
          <w:p w14:paraId="2B51D5EB" w14:textId="77777777" w:rsidR="00DD765C" w:rsidRPr="00B02E20" w:rsidRDefault="00DD765C" w:rsidP="00DD765C">
            <w:pPr>
              <w:rPr>
                <w:rFonts w:cstheme="minorHAnsi"/>
              </w:rPr>
            </w:pPr>
            <w:r w:rsidRPr="00B02E20">
              <w:rPr>
                <w:rFonts w:cstheme="minorHAnsi"/>
              </w:rPr>
              <w:t>Atalgojums</w:t>
            </w:r>
          </w:p>
        </w:tc>
        <w:tc>
          <w:tcPr>
            <w:tcW w:w="1159" w:type="dxa"/>
            <w:vAlign w:val="center"/>
          </w:tcPr>
          <w:p w14:paraId="7D885F53" w14:textId="565F16E6" w:rsidR="00DD765C" w:rsidRPr="00B02E20" w:rsidRDefault="007E1340" w:rsidP="00DD765C">
            <w:pPr>
              <w:jc w:val="center"/>
              <w:rPr>
                <w:rFonts w:cstheme="minorHAnsi"/>
              </w:rPr>
            </w:pPr>
            <w:r w:rsidRPr="00B02E20">
              <w:rPr>
                <w:rFonts w:cstheme="minorHAnsi"/>
              </w:rPr>
              <w:t>6</w:t>
            </w:r>
            <w:r w:rsidR="00353C1F" w:rsidRPr="00B02E20">
              <w:rPr>
                <w:rFonts w:cstheme="minorHAnsi"/>
              </w:rPr>
              <w:t> </w:t>
            </w:r>
            <w:r w:rsidRPr="00B02E20">
              <w:rPr>
                <w:rFonts w:cstheme="minorHAnsi"/>
              </w:rPr>
              <w:t>111</w:t>
            </w:r>
            <w:r w:rsidR="00353C1F" w:rsidRPr="00B02E20">
              <w:rPr>
                <w:rFonts w:cstheme="minorHAnsi"/>
              </w:rPr>
              <w:t> </w:t>
            </w:r>
            <w:r w:rsidRPr="00B02E20">
              <w:rPr>
                <w:rFonts w:cstheme="minorHAnsi"/>
              </w:rPr>
              <w:t>829</w:t>
            </w:r>
          </w:p>
        </w:tc>
        <w:tc>
          <w:tcPr>
            <w:tcW w:w="1366" w:type="dxa"/>
            <w:vAlign w:val="center"/>
          </w:tcPr>
          <w:p w14:paraId="73BDF3E0" w14:textId="70D8DAE5" w:rsidR="00DD765C" w:rsidRPr="00B02E20" w:rsidRDefault="00CB3E0C" w:rsidP="00DD765C">
            <w:pPr>
              <w:jc w:val="center"/>
              <w:rPr>
                <w:rFonts w:cstheme="minorHAnsi"/>
              </w:rPr>
            </w:pPr>
            <w:r w:rsidRPr="00B02E20">
              <w:rPr>
                <w:rFonts w:cstheme="minorHAnsi"/>
              </w:rPr>
              <w:t>5</w:t>
            </w:r>
            <w:r w:rsidR="00353C1F" w:rsidRPr="00B02E20">
              <w:rPr>
                <w:rFonts w:cstheme="minorHAnsi"/>
              </w:rPr>
              <w:t> </w:t>
            </w:r>
            <w:r w:rsidRPr="00B02E20">
              <w:rPr>
                <w:rFonts w:cstheme="minorHAnsi"/>
              </w:rPr>
              <w:t>763</w:t>
            </w:r>
            <w:r w:rsidR="00353C1F" w:rsidRPr="00B02E20">
              <w:rPr>
                <w:rFonts w:cstheme="minorHAnsi"/>
              </w:rPr>
              <w:t> </w:t>
            </w:r>
            <w:r w:rsidRPr="00B02E20">
              <w:rPr>
                <w:rFonts w:cstheme="minorHAnsi"/>
              </w:rPr>
              <w:t>073</w:t>
            </w:r>
          </w:p>
        </w:tc>
        <w:tc>
          <w:tcPr>
            <w:tcW w:w="1331" w:type="dxa"/>
            <w:vAlign w:val="center"/>
          </w:tcPr>
          <w:p w14:paraId="5941DAF9" w14:textId="5D03CF72" w:rsidR="00DD765C" w:rsidRPr="00B02E20" w:rsidRDefault="00CB3E0C" w:rsidP="00DD765C">
            <w:pPr>
              <w:jc w:val="center"/>
              <w:rPr>
                <w:rFonts w:cstheme="minorHAnsi"/>
              </w:rPr>
            </w:pPr>
            <w:r w:rsidRPr="00B02E20">
              <w:rPr>
                <w:rFonts w:cstheme="minorHAnsi"/>
              </w:rPr>
              <w:t>5</w:t>
            </w:r>
            <w:r w:rsidR="00353C1F" w:rsidRPr="00B02E20">
              <w:rPr>
                <w:rFonts w:cstheme="minorHAnsi"/>
              </w:rPr>
              <w:t> </w:t>
            </w:r>
            <w:r w:rsidRPr="00B02E20">
              <w:rPr>
                <w:rFonts w:cstheme="minorHAnsi"/>
              </w:rPr>
              <w:t>758</w:t>
            </w:r>
            <w:r w:rsidR="00353C1F" w:rsidRPr="00B02E20">
              <w:rPr>
                <w:rFonts w:cstheme="minorHAnsi"/>
              </w:rPr>
              <w:t> </w:t>
            </w:r>
            <w:r w:rsidRPr="00B02E20">
              <w:rPr>
                <w:rFonts w:cstheme="minorHAnsi"/>
              </w:rPr>
              <w:t>472</w:t>
            </w:r>
          </w:p>
        </w:tc>
        <w:tc>
          <w:tcPr>
            <w:tcW w:w="1268" w:type="dxa"/>
            <w:vAlign w:val="center"/>
          </w:tcPr>
          <w:p w14:paraId="4E7A7360" w14:textId="2FB3E41D" w:rsidR="00DD765C" w:rsidRPr="00B02E20" w:rsidRDefault="00D91B1C" w:rsidP="00DD765C">
            <w:pPr>
              <w:jc w:val="center"/>
              <w:rPr>
                <w:rFonts w:cstheme="minorHAnsi"/>
              </w:rPr>
            </w:pPr>
            <w:r w:rsidRPr="00B02E20">
              <w:rPr>
                <w:rFonts w:cstheme="minorHAnsi"/>
              </w:rPr>
              <w:t>–</w:t>
            </w:r>
            <w:r w:rsidR="00CB3E0C" w:rsidRPr="00B02E20">
              <w:rPr>
                <w:rFonts w:cstheme="minorHAnsi"/>
              </w:rPr>
              <w:t>353</w:t>
            </w:r>
            <w:r w:rsidR="00353C1F" w:rsidRPr="00B02E20">
              <w:rPr>
                <w:rFonts w:cstheme="minorHAnsi"/>
              </w:rPr>
              <w:t> </w:t>
            </w:r>
            <w:r w:rsidR="00CB3E0C" w:rsidRPr="00B02E20">
              <w:rPr>
                <w:rFonts w:cstheme="minorHAnsi"/>
              </w:rPr>
              <w:t>357</w:t>
            </w:r>
          </w:p>
        </w:tc>
        <w:tc>
          <w:tcPr>
            <w:tcW w:w="1002" w:type="dxa"/>
            <w:vAlign w:val="center"/>
          </w:tcPr>
          <w:p w14:paraId="4AA8F973" w14:textId="1B83D2B5" w:rsidR="00DD765C" w:rsidRPr="00B02E20" w:rsidRDefault="00D91B1C" w:rsidP="00DD765C">
            <w:pPr>
              <w:jc w:val="center"/>
              <w:rPr>
                <w:rFonts w:cstheme="minorHAnsi"/>
              </w:rPr>
            </w:pPr>
            <w:r w:rsidRPr="00B02E20">
              <w:rPr>
                <w:rFonts w:cstheme="minorHAnsi"/>
              </w:rPr>
              <w:t>–</w:t>
            </w:r>
            <w:r w:rsidR="003F3133" w:rsidRPr="00B02E20">
              <w:rPr>
                <w:rFonts w:cstheme="minorHAnsi"/>
              </w:rPr>
              <w:t>4</w:t>
            </w:r>
            <w:r w:rsidR="00353C1F" w:rsidRPr="00B02E20">
              <w:rPr>
                <w:rFonts w:cstheme="minorHAnsi"/>
              </w:rPr>
              <w:t> </w:t>
            </w:r>
            <w:r w:rsidR="003F3133" w:rsidRPr="00B02E20">
              <w:rPr>
                <w:rFonts w:cstheme="minorHAnsi"/>
              </w:rPr>
              <w:t>601</w:t>
            </w:r>
          </w:p>
        </w:tc>
      </w:tr>
      <w:tr w:rsidR="00DD765C" w:rsidRPr="00B02E20" w14:paraId="6AD30082" w14:textId="77777777" w:rsidTr="00B02E20">
        <w:trPr>
          <w:trHeight w:val="1107"/>
        </w:trPr>
        <w:tc>
          <w:tcPr>
            <w:tcW w:w="2396" w:type="dxa"/>
          </w:tcPr>
          <w:p w14:paraId="1120E78A" w14:textId="77777777" w:rsidR="00DD765C" w:rsidRPr="00B02E20" w:rsidRDefault="00DD765C" w:rsidP="00DD765C">
            <w:pPr>
              <w:rPr>
                <w:rFonts w:cstheme="minorHAnsi"/>
              </w:rPr>
            </w:pPr>
            <w:r w:rsidRPr="00B02E20">
              <w:rPr>
                <w:rFonts w:cstheme="minorHAnsi"/>
              </w:rPr>
              <w:t>Darba devēja valsts sociālās apdrošināšanas obligātās iemaksas, slimības nauda u.c.</w:t>
            </w:r>
          </w:p>
        </w:tc>
        <w:tc>
          <w:tcPr>
            <w:tcW w:w="1159" w:type="dxa"/>
            <w:vAlign w:val="center"/>
          </w:tcPr>
          <w:p w14:paraId="365F5A65" w14:textId="61480159" w:rsidR="00DD765C" w:rsidRPr="00B02E20" w:rsidRDefault="003F3133" w:rsidP="00DD765C">
            <w:pPr>
              <w:jc w:val="center"/>
              <w:rPr>
                <w:rFonts w:cstheme="minorHAnsi"/>
              </w:rPr>
            </w:pPr>
            <w:r w:rsidRPr="00B02E20">
              <w:rPr>
                <w:rFonts w:cstheme="minorHAnsi"/>
              </w:rPr>
              <w:t>1</w:t>
            </w:r>
            <w:r w:rsidR="00353C1F" w:rsidRPr="00B02E20">
              <w:rPr>
                <w:rFonts w:cstheme="minorHAnsi"/>
              </w:rPr>
              <w:t> </w:t>
            </w:r>
            <w:r w:rsidRPr="00B02E20">
              <w:rPr>
                <w:rFonts w:cstheme="minorHAnsi"/>
              </w:rPr>
              <w:t>544</w:t>
            </w:r>
            <w:r w:rsidR="00353C1F" w:rsidRPr="00B02E20">
              <w:rPr>
                <w:rFonts w:cstheme="minorHAnsi"/>
              </w:rPr>
              <w:t> </w:t>
            </w:r>
            <w:r w:rsidRPr="00B02E20">
              <w:rPr>
                <w:rFonts w:cstheme="minorHAnsi"/>
              </w:rPr>
              <w:t>144</w:t>
            </w:r>
          </w:p>
        </w:tc>
        <w:tc>
          <w:tcPr>
            <w:tcW w:w="1366" w:type="dxa"/>
            <w:vAlign w:val="center"/>
          </w:tcPr>
          <w:p w14:paraId="031BB68D" w14:textId="72B159B4" w:rsidR="00DD765C" w:rsidRPr="00B02E20" w:rsidRDefault="003F3133" w:rsidP="00DD765C">
            <w:pPr>
              <w:jc w:val="center"/>
              <w:rPr>
                <w:rFonts w:cstheme="minorHAnsi"/>
              </w:rPr>
            </w:pPr>
            <w:r w:rsidRPr="00B02E20">
              <w:rPr>
                <w:rFonts w:cstheme="minorHAnsi"/>
              </w:rPr>
              <w:t>1</w:t>
            </w:r>
            <w:r w:rsidR="00353C1F" w:rsidRPr="00B02E20">
              <w:rPr>
                <w:rFonts w:cstheme="minorHAnsi"/>
              </w:rPr>
              <w:t> </w:t>
            </w:r>
            <w:r w:rsidRPr="00B02E20">
              <w:rPr>
                <w:rFonts w:cstheme="minorHAnsi"/>
              </w:rPr>
              <w:t>458</w:t>
            </w:r>
            <w:r w:rsidR="00353C1F" w:rsidRPr="00B02E20">
              <w:rPr>
                <w:rFonts w:cstheme="minorHAnsi"/>
              </w:rPr>
              <w:t> </w:t>
            </w:r>
            <w:r w:rsidRPr="00B02E20">
              <w:rPr>
                <w:rFonts w:cstheme="minorHAnsi"/>
              </w:rPr>
              <w:t>049</w:t>
            </w:r>
          </w:p>
        </w:tc>
        <w:tc>
          <w:tcPr>
            <w:tcW w:w="1331" w:type="dxa"/>
            <w:vAlign w:val="center"/>
          </w:tcPr>
          <w:p w14:paraId="5936FB3D" w14:textId="1A695B28" w:rsidR="00DD765C" w:rsidRPr="00B02E20" w:rsidRDefault="003F3133" w:rsidP="00DD765C">
            <w:pPr>
              <w:jc w:val="center"/>
              <w:rPr>
                <w:rFonts w:cstheme="minorHAnsi"/>
              </w:rPr>
            </w:pPr>
            <w:r w:rsidRPr="00B02E20">
              <w:rPr>
                <w:rFonts w:cstheme="minorHAnsi"/>
              </w:rPr>
              <w:t>1</w:t>
            </w:r>
            <w:r w:rsidR="00353C1F" w:rsidRPr="00B02E20">
              <w:rPr>
                <w:rFonts w:cstheme="minorHAnsi"/>
              </w:rPr>
              <w:t> </w:t>
            </w:r>
            <w:r w:rsidRPr="00B02E20">
              <w:rPr>
                <w:rFonts w:cstheme="minorHAnsi"/>
              </w:rPr>
              <w:t>520</w:t>
            </w:r>
            <w:r w:rsidR="00353C1F" w:rsidRPr="00B02E20">
              <w:rPr>
                <w:rFonts w:cstheme="minorHAnsi"/>
              </w:rPr>
              <w:t> </w:t>
            </w:r>
            <w:r w:rsidRPr="00B02E20">
              <w:rPr>
                <w:rFonts w:cstheme="minorHAnsi"/>
              </w:rPr>
              <w:t>408</w:t>
            </w:r>
          </w:p>
        </w:tc>
        <w:tc>
          <w:tcPr>
            <w:tcW w:w="1268" w:type="dxa"/>
            <w:vAlign w:val="center"/>
          </w:tcPr>
          <w:p w14:paraId="2D513FF6" w14:textId="369250A8" w:rsidR="00DD765C" w:rsidRPr="00B02E20" w:rsidRDefault="00D91B1C" w:rsidP="00DD765C">
            <w:pPr>
              <w:jc w:val="center"/>
              <w:rPr>
                <w:rFonts w:cstheme="minorHAnsi"/>
              </w:rPr>
            </w:pPr>
            <w:r w:rsidRPr="00B02E20">
              <w:rPr>
                <w:rFonts w:cstheme="minorHAnsi"/>
              </w:rPr>
              <w:t>–</w:t>
            </w:r>
            <w:r w:rsidR="003F3133" w:rsidRPr="00B02E20">
              <w:rPr>
                <w:rFonts w:cstheme="minorHAnsi"/>
              </w:rPr>
              <w:t>23</w:t>
            </w:r>
            <w:r w:rsidR="00353C1F" w:rsidRPr="00B02E20">
              <w:rPr>
                <w:rFonts w:cstheme="minorHAnsi"/>
              </w:rPr>
              <w:t> </w:t>
            </w:r>
            <w:r w:rsidR="003F3133" w:rsidRPr="00B02E20">
              <w:rPr>
                <w:rFonts w:cstheme="minorHAnsi"/>
              </w:rPr>
              <w:t>736</w:t>
            </w:r>
          </w:p>
        </w:tc>
        <w:tc>
          <w:tcPr>
            <w:tcW w:w="1002" w:type="dxa"/>
            <w:vAlign w:val="center"/>
          </w:tcPr>
          <w:p w14:paraId="210F80F5" w14:textId="259D8830" w:rsidR="00DD765C" w:rsidRPr="00B02E20" w:rsidRDefault="00BA36ED" w:rsidP="00DD765C">
            <w:pPr>
              <w:jc w:val="center"/>
              <w:rPr>
                <w:rFonts w:cstheme="minorHAnsi"/>
              </w:rPr>
            </w:pPr>
            <w:r w:rsidRPr="00B02E20">
              <w:rPr>
                <w:rFonts w:cstheme="minorHAnsi"/>
              </w:rPr>
              <w:t>+</w:t>
            </w:r>
            <w:r w:rsidR="003F3133" w:rsidRPr="00B02E20">
              <w:rPr>
                <w:rFonts w:cstheme="minorHAnsi"/>
              </w:rPr>
              <w:t>62</w:t>
            </w:r>
            <w:r w:rsidR="00353C1F" w:rsidRPr="00B02E20">
              <w:rPr>
                <w:rFonts w:cstheme="minorHAnsi"/>
              </w:rPr>
              <w:t> </w:t>
            </w:r>
            <w:r w:rsidR="003F3133" w:rsidRPr="00B02E20">
              <w:rPr>
                <w:rFonts w:cstheme="minorHAnsi"/>
              </w:rPr>
              <w:t>359</w:t>
            </w:r>
          </w:p>
        </w:tc>
      </w:tr>
      <w:tr w:rsidR="00DD765C" w:rsidRPr="00B02E20" w14:paraId="5819F5E3" w14:textId="77777777" w:rsidTr="00B02E20">
        <w:trPr>
          <w:trHeight w:val="276"/>
        </w:trPr>
        <w:tc>
          <w:tcPr>
            <w:tcW w:w="2396" w:type="dxa"/>
          </w:tcPr>
          <w:p w14:paraId="3BC75C56" w14:textId="77777777" w:rsidR="00DD765C" w:rsidRPr="00B02E20" w:rsidRDefault="00DD765C" w:rsidP="00DD765C">
            <w:pPr>
              <w:rPr>
                <w:rFonts w:cstheme="minorHAnsi"/>
              </w:rPr>
            </w:pPr>
            <w:r w:rsidRPr="00B02E20">
              <w:rPr>
                <w:rFonts w:cstheme="minorHAnsi"/>
              </w:rPr>
              <w:t>Pakalpojumi</w:t>
            </w:r>
          </w:p>
        </w:tc>
        <w:tc>
          <w:tcPr>
            <w:tcW w:w="1159" w:type="dxa"/>
            <w:vAlign w:val="center"/>
          </w:tcPr>
          <w:p w14:paraId="6A2E124D" w14:textId="2A123DE5" w:rsidR="00DD765C" w:rsidRPr="00B02E20" w:rsidRDefault="00141B93" w:rsidP="00DD765C">
            <w:pPr>
              <w:jc w:val="center"/>
              <w:rPr>
                <w:rFonts w:cstheme="minorHAnsi"/>
              </w:rPr>
            </w:pPr>
            <w:r w:rsidRPr="00B02E20">
              <w:rPr>
                <w:rFonts w:cstheme="minorHAnsi"/>
              </w:rPr>
              <w:t>310</w:t>
            </w:r>
            <w:r w:rsidR="00353C1F" w:rsidRPr="00B02E20">
              <w:rPr>
                <w:rFonts w:cstheme="minorHAnsi"/>
              </w:rPr>
              <w:t> </w:t>
            </w:r>
            <w:r w:rsidRPr="00B02E20">
              <w:rPr>
                <w:rFonts w:cstheme="minorHAnsi"/>
              </w:rPr>
              <w:t>693</w:t>
            </w:r>
          </w:p>
        </w:tc>
        <w:tc>
          <w:tcPr>
            <w:tcW w:w="1366" w:type="dxa"/>
            <w:vAlign w:val="center"/>
          </w:tcPr>
          <w:p w14:paraId="0481039F" w14:textId="0ACBA8F6" w:rsidR="00DD765C" w:rsidRPr="00B02E20" w:rsidRDefault="00141B93" w:rsidP="00DD765C">
            <w:pPr>
              <w:jc w:val="center"/>
              <w:rPr>
                <w:rFonts w:cstheme="minorHAnsi"/>
              </w:rPr>
            </w:pPr>
            <w:r w:rsidRPr="00B02E20">
              <w:rPr>
                <w:rFonts w:cstheme="minorHAnsi"/>
              </w:rPr>
              <w:t>455</w:t>
            </w:r>
            <w:r w:rsidR="00353C1F" w:rsidRPr="00B02E20">
              <w:rPr>
                <w:rFonts w:cstheme="minorHAnsi"/>
              </w:rPr>
              <w:t> </w:t>
            </w:r>
            <w:r w:rsidRPr="00B02E20">
              <w:rPr>
                <w:rFonts w:cstheme="minorHAnsi"/>
              </w:rPr>
              <w:t>661</w:t>
            </w:r>
          </w:p>
        </w:tc>
        <w:tc>
          <w:tcPr>
            <w:tcW w:w="1331" w:type="dxa"/>
            <w:vAlign w:val="center"/>
          </w:tcPr>
          <w:p w14:paraId="64749099" w14:textId="44DDEE69" w:rsidR="00DD765C" w:rsidRPr="00B02E20" w:rsidRDefault="00141B93" w:rsidP="00DD765C">
            <w:pPr>
              <w:jc w:val="center"/>
              <w:rPr>
                <w:rFonts w:cstheme="minorHAnsi"/>
              </w:rPr>
            </w:pPr>
            <w:r w:rsidRPr="00B02E20">
              <w:rPr>
                <w:rFonts w:cstheme="minorHAnsi"/>
              </w:rPr>
              <w:t>452</w:t>
            </w:r>
            <w:r w:rsidR="00353C1F" w:rsidRPr="00B02E20">
              <w:rPr>
                <w:rFonts w:cstheme="minorHAnsi"/>
              </w:rPr>
              <w:t> </w:t>
            </w:r>
            <w:r w:rsidRPr="00B02E20">
              <w:rPr>
                <w:rFonts w:cstheme="minorHAnsi"/>
              </w:rPr>
              <w:t>798</w:t>
            </w:r>
          </w:p>
        </w:tc>
        <w:tc>
          <w:tcPr>
            <w:tcW w:w="1268" w:type="dxa"/>
            <w:vAlign w:val="center"/>
          </w:tcPr>
          <w:p w14:paraId="66DC335E" w14:textId="66C8545D" w:rsidR="00DD765C" w:rsidRPr="00B02E20" w:rsidRDefault="004310DC" w:rsidP="00DD765C">
            <w:pPr>
              <w:jc w:val="center"/>
              <w:rPr>
                <w:rFonts w:cstheme="minorHAnsi"/>
              </w:rPr>
            </w:pPr>
            <w:r w:rsidRPr="00B02E20">
              <w:rPr>
                <w:rFonts w:cstheme="minorHAnsi"/>
              </w:rPr>
              <w:t>+</w:t>
            </w:r>
            <w:r w:rsidR="006A45A6" w:rsidRPr="00B02E20">
              <w:rPr>
                <w:rFonts w:cstheme="minorHAnsi"/>
              </w:rPr>
              <w:t>142</w:t>
            </w:r>
            <w:r w:rsidR="00353C1F" w:rsidRPr="00B02E20">
              <w:rPr>
                <w:rFonts w:cstheme="minorHAnsi"/>
              </w:rPr>
              <w:t> </w:t>
            </w:r>
            <w:r w:rsidR="006A45A6" w:rsidRPr="00B02E20">
              <w:rPr>
                <w:rFonts w:cstheme="minorHAnsi"/>
              </w:rPr>
              <w:t>105</w:t>
            </w:r>
          </w:p>
        </w:tc>
        <w:tc>
          <w:tcPr>
            <w:tcW w:w="1002" w:type="dxa"/>
            <w:vAlign w:val="center"/>
          </w:tcPr>
          <w:p w14:paraId="28AB8BAB" w14:textId="2B3737C1" w:rsidR="00DD765C" w:rsidRPr="00B02E20" w:rsidRDefault="00D91B1C" w:rsidP="00DD765C">
            <w:pPr>
              <w:jc w:val="center"/>
              <w:rPr>
                <w:rFonts w:cstheme="minorHAnsi"/>
              </w:rPr>
            </w:pPr>
            <w:r w:rsidRPr="00B02E20">
              <w:rPr>
                <w:rFonts w:cstheme="minorHAnsi"/>
              </w:rPr>
              <w:t>–</w:t>
            </w:r>
            <w:r w:rsidR="006A45A6" w:rsidRPr="00B02E20">
              <w:rPr>
                <w:rFonts w:cstheme="minorHAnsi"/>
              </w:rPr>
              <w:t>2</w:t>
            </w:r>
            <w:r w:rsidR="00353C1F" w:rsidRPr="00B02E20">
              <w:rPr>
                <w:rFonts w:cstheme="minorHAnsi"/>
              </w:rPr>
              <w:t> </w:t>
            </w:r>
            <w:r w:rsidR="006A45A6" w:rsidRPr="00B02E20">
              <w:rPr>
                <w:rFonts w:cstheme="minorHAnsi"/>
              </w:rPr>
              <w:t>863</w:t>
            </w:r>
          </w:p>
        </w:tc>
      </w:tr>
      <w:tr w:rsidR="00DD765C" w:rsidRPr="00B02E20" w14:paraId="7362D1BC" w14:textId="77777777" w:rsidTr="00B02E20">
        <w:trPr>
          <w:trHeight w:val="820"/>
        </w:trPr>
        <w:tc>
          <w:tcPr>
            <w:tcW w:w="2396" w:type="dxa"/>
          </w:tcPr>
          <w:p w14:paraId="76FAEC57" w14:textId="77777777" w:rsidR="00DD765C" w:rsidRPr="00B02E20" w:rsidRDefault="00DD765C" w:rsidP="00DD765C">
            <w:pPr>
              <w:rPr>
                <w:rFonts w:cstheme="minorHAnsi"/>
              </w:rPr>
            </w:pPr>
            <w:r w:rsidRPr="00B02E20">
              <w:rPr>
                <w:rFonts w:cstheme="minorHAnsi"/>
              </w:rPr>
              <w:t>Medikamenti, medicīnas preces, dezinfekcijas līdzekļi</w:t>
            </w:r>
          </w:p>
        </w:tc>
        <w:tc>
          <w:tcPr>
            <w:tcW w:w="1159" w:type="dxa"/>
            <w:vAlign w:val="center"/>
          </w:tcPr>
          <w:p w14:paraId="1349AE82" w14:textId="5FB273B6" w:rsidR="00DD765C" w:rsidRPr="00B02E20" w:rsidRDefault="005A38DD" w:rsidP="00DD765C">
            <w:pPr>
              <w:jc w:val="center"/>
              <w:rPr>
                <w:rFonts w:cstheme="minorHAnsi"/>
              </w:rPr>
            </w:pPr>
            <w:r w:rsidRPr="00B02E20">
              <w:rPr>
                <w:rFonts w:cstheme="minorHAnsi"/>
              </w:rPr>
              <w:t>315</w:t>
            </w:r>
            <w:r w:rsidR="00353C1F" w:rsidRPr="00B02E20">
              <w:rPr>
                <w:rFonts w:cstheme="minorHAnsi"/>
              </w:rPr>
              <w:t> </w:t>
            </w:r>
            <w:r w:rsidRPr="00B02E20">
              <w:rPr>
                <w:rFonts w:cstheme="minorHAnsi"/>
              </w:rPr>
              <w:t>953</w:t>
            </w:r>
          </w:p>
        </w:tc>
        <w:tc>
          <w:tcPr>
            <w:tcW w:w="1366" w:type="dxa"/>
            <w:vAlign w:val="center"/>
          </w:tcPr>
          <w:p w14:paraId="0CB87018" w14:textId="4FAF4935" w:rsidR="00DD765C" w:rsidRPr="00B02E20" w:rsidRDefault="005A38DD" w:rsidP="00DD765C">
            <w:pPr>
              <w:jc w:val="center"/>
              <w:rPr>
                <w:rFonts w:cstheme="minorHAnsi"/>
              </w:rPr>
            </w:pPr>
            <w:r w:rsidRPr="00B02E20">
              <w:rPr>
                <w:rFonts w:cstheme="minorHAnsi"/>
              </w:rPr>
              <w:t>257</w:t>
            </w:r>
            <w:r w:rsidR="00353C1F" w:rsidRPr="00B02E20">
              <w:rPr>
                <w:rFonts w:cstheme="minorHAnsi"/>
              </w:rPr>
              <w:t> </w:t>
            </w:r>
            <w:r w:rsidRPr="00B02E20">
              <w:rPr>
                <w:rFonts w:cstheme="minorHAnsi"/>
              </w:rPr>
              <w:t>000</w:t>
            </w:r>
          </w:p>
        </w:tc>
        <w:tc>
          <w:tcPr>
            <w:tcW w:w="1331" w:type="dxa"/>
            <w:vAlign w:val="center"/>
          </w:tcPr>
          <w:p w14:paraId="1AB10B68" w14:textId="733FD5CB" w:rsidR="00DD765C" w:rsidRPr="00B02E20" w:rsidRDefault="005A38DD" w:rsidP="00DD765C">
            <w:pPr>
              <w:jc w:val="center"/>
              <w:rPr>
                <w:rFonts w:cstheme="minorHAnsi"/>
              </w:rPr>
            </w:pPr>
            <w:r w:rsidRPr="00B02E20">
              <w:rPr>
                <w:rFonts w:cstheme="minorHAnsi"/>
              </w:rPr>
              <w:t>223</w:t>
            </w:r>
            <w:r w:rsidR="00353C1F" w:rsidRPr="00B02E20">
              <w:rPr>
                <w:rFonts w:cstheme="minorHAnsi"/>
              </w:rPr>
              <w:t> </w:t>
            </w:r>
            <w:r w:rsidRPr="00B02E20">
              <w:rPr>
                <w:rFonts w:cstheme="minorHAnsi"/>
              </w:rPr>
              <w:t>920</w:t>
            </w:r>
          </w:p>
        </w:tc>
        <w:tc>
          <w:tcPr>
            <w:tcW w:w="1268" w:type="dxa"/>
            <w:vAlign w:val="center"/>
          </w:tcPr>
          <w:p w14:paraId="150F6196" w14:textId="20CAB4B9" w:rsidR="00DD765C" w:rsidRPr="00B02E20" w:rsidRDefault="00D91B1C" w:rsidP="00DD765C">
            <w:pPr>
              <w:jc w:val="center"/>
              <w:rPr>
                <w:rFonts w:cstheme="minorHAnsi"/>
              </w:rPr>
            </w:pPr>
            <w:r w:rsidRPr="00B02E20">
              <w:rPr>
                <w:rFonts w:cstheme="minorHAnsi"/>
              </w:rPr>
              <w:t>–</w:t>
            </w:r>
            <w:r w:rsidR="005A38DD" w:rsidRPr="00B02E20">
              <w:rPr>
                <w:rFonts w:cstheme="minorHAnsi"/>
              </w:rPr>
              <w:t>92</w:t>
            </w:r>
            <w:r w:rsidR="00353C1F" w:rsidRPr="00B02E20">
              <w:rPr>
                <w:rFonts w:cstheme="minorHAnsi"/>
              </w:rPr>
              <w:t> </w:t>
            </w:r>
            <w:r w:rsidR="005A38DD" w:rsidRPr="00B02E20">
              <w:rPr>
                <w:rFonts w:cstheme="minorHAnsi"/>
              </w:rPr>
              <w:t>033</w:t>
            </w:r>
          </w:p>
        </w:tc>
        <w:tc>
          <w:tcPr>
            <w:tcW w:w="1002" w:type="dxa"/>
            <w:vAlign w:val="center"/>
          </w:tcPr>
          <w:p w14:paraId="0A1F71F1" w14:textId="0062C454" w:rsidR="00DD765C" w:rsidRPr="00B02E20" w:rsidRDefault="00D91B1C" w:rsidP="00DD765C">
            <w:pPr>
              <w:jc w:val="center"/>
              <w:rPr>
                <w:rFonts w:cstheme="minorHAnsi"/>
              </w:rPr>
            </w:pPr>
            <w:r w:rsidRPr="00B02E20">
              <w:rPr>
                <w:rFonts w:cstheme="minorHAnsi"/>
              </w:rPr>
              <w:t>–</w:t>
            </w:r>
            <w:r w:rsidR="005A38DD" w:rsidRPr="00B02E20">
              <w:rPr>
                <w:rFonts w:cstheme="minorHAnsi"/>
              </w:rPr>
              <w:t>33</w:t>
            </w:r>
            <w:r w:rsidR="00353C1F" w:rsidRPr="00B02E20">
              <w:rPr>
                <w:rFonts w:cstheme="minorHAnsi"/>
              </w:rPr>
              <w:t> </w:t>
            </w:r>
            <w:r w:rsidR="005A38DD" w:rsidRPr="00B02E20">
              <w:rPr>
                <w:rFonts w:cstheme="minorHAnsi"/>
              </w:rPr>
              <w:t>080</w:t>
            </w:r>
          </w:p>
        </w:tc>
      </w:tr>
      <w:tr w:rsidR="00DD765C" w:rsidRPr="00B02E20" w14:paraId="70D24B67" w14:textId="77777777" w:rsidTr="00B02E20">
        <w:trPr>
          <w:trHeight w:val="276"/>
        </w:trPr>
        <w:tc>
          <w:tcPr>
            <w:tcW w:w="2396" w:type="dxa"/>
          </w:tcPr>
          <w:p w14:paraId="3115196D" w14:textId="77777777" w:rsidR="00DD765C" w:rsidRPr="00B02E20" w:rsidRDefault="00DD765C" w:rsidP="00DD765C">
            <w:pPr>
              <w:rPr>
                <w:rFonts w:cstheme="minorHAnsi"/>
              </w:rPr>
            </w:pPr>
            <w:r w:rsidRPr="00B02E20">
              <w:rPr>
                <w:rFonts w:cstheme="minorHAnsi"/>
              </w:rPr>
              <w:t>Pārtikas produkti</w:t>
            </w:r>
          </w:p>
        </w:tc>
        <w:tc>
          <w:tcPr>
            <w:tcW w:w="1159" w:type="dxa"/>
            <w:vAlign w:val="center"/>
          </w:tcPr>
          <w:p w14:paraId="117D3574" w14:textId="543BCB5E" w:rsidR="00DD765C" w:rsidRPr="00B02E20" w:rsidRDefault="007521F6" w:rsidP="00DD765C">
            <w:pPr>
              <w:jc w:val="center"/>
              <w:rPr>
                <w:rFonts w:cstheme="minorHAnsi"/>
              </w:rPr>
            </w:pPr>
            <w:r w:rsidRPr="00B02E20">
              <w:rPr>
                <w:rFonts w:cstheme="minorHAnsi"/>
              </w:rPr>
              <w:t>181</w:t>
            </w:r>
            <w:r w:rsidR="00353C1F" w:rsidRPr="00B02E20">
              <w:rPr>
                <w:rFonts w:cstheme="minorHAnsi"/>
              </w:rPr>
              <w:t> </w:t>
            </w:r>
            <w:r w:rsidRPr="00B02E20">
              <w:rPr>
                <w:rFonts w:cstheme="minorHAnsi"/>
              </w:rPr>
              <w:t>923</w:t>
            </w:r>
          </w:p>
        </w:tc>
        <w:tc>
          <w:tcPr>
            <w:tcW w:w="1366" w:type="dxa"/>
            <w:vAlign w:val="center"/>
          </w:tcPr>
          <w:p w14:paraId="0B78683A" w14:textId="2FAF7529" w:rsidR="00DD765C" w:rsidRPr="00B02E20" w:rsidRDefault="007521F6" w:rsidP="00DD765C">
            <w:pPr>
              <w:jc w:val="center"/>
              <w:rPr>
                <w:rFonts w:cstheme="minorHAnsi"/>
              </w:rPr>
            </w:pPr>
            <w:r w:rsidRPr="00B02E20">
              <w:rPr>
                <w:rFonts w:cstheme="minorHAnsi"/>
              </w:rPr>
              <w:t>210</w:t>
            </w:r>
            <w:r w:rsidR="00353C1F" w:rsidRPr="00B02E20">
              <w:rPr>
                <w:rFonts w:cstheme="minorHAnsi"/>
              </w:rPr>
              <w:t> </w:t>
            </w:r>
            <w:r w:rsidRPr="00B02E20">
              <w:rPr>
                <w:rFonts w:cstheme="minorHAnsi"/>
              </w:rPr>
              <w:t>684</w:t>
            </w:r>
          </w:p>
        </w:tc>
        <w:tc>
          <w:tcPr>
            <w:tcW w:w="1331" w:type="dxa"/>
            <w:vAlign w:val="center"/>
          </w:tcPr>
          <w:p w14:paraId="25433EAE" w14:textId="0E95401B" w:rsidR="00DD765C" w:rsidRPr="00B02E20" w:rsidRDefault="007521F6" w:rsidP="00DD765C">
            <w:pPr>
              <w:jc w:val="center"/>
              <w:rPr>
                <w:rFonts w:cstheme="minorHAnsi"/>
              </w:rPr>
            </w:pPr>
            <w:r w:rsidRPr="00B02E20">
              <w:rPr>
                <w:rFonts w:cstheme="minorHAnsi"/>
              </w:rPr>
              <w:t>222</w:t>
            </w:r>
            <w:r w:rsidR="00353C1F" w:rsidRPr="00B02E20">
              <w:rPr>
                <w:rFonts w:cstheme="minorHAnsi"/>
              </w:rPr>
              <w:t> </w:t>
            </w:r>
            <w:r w:rsidRPr="00B02E20">
              <w:rPr>
                <w:rFonts w:cstheme="minorHAnsi"/>
              </w:rPr>
              <w:t>521</w:t>
            </w:r>
          </w:p>
        </w:tc>
        <w:tc>
          <w:tcPr>
            <w:tcW w:w="1268" w:type="dxa"/>
            <w:vAlign w:val="center"/>
          </w:tcPr>
          <w:p w14:paraId="1FC8693D" w14:textId="767E4230" w:rsidR="00DD765C" w:rsidRPr="00B02E20" w:rsidRDefault="004B54FF" w:rsidP="00DD765C">
            <w:pPr>
              <w:jc w:val="center"/>
              <w:rPr>
                <w:rFonts w:cstheme="minorHAnsi"/>
              </w:rPr>
            </w:pPr>
            <w:r w:rsidRPr="00B02E20">
              <w:rPr>
                <w:rFonts w:cstheme="minorHAnsi"/>
              </w:rPr>
              <w:t>+</w:t>
            </w:r>
            <w:r w:rsidR="007521F6" w:rsidRPr="00B02E20">
              <w:rPr>
                <w:rFonts w:cstheme="minorHAnsi"/>
              </w:rPr>
              <w:t>40</w:t>
            </w:r>
            <w:r w:rsidR="00353C1F" w:rsidRPr="00B02E20">
              <w:rPr>
                <w:rFonts w:cstheme="minorHAnsi"/>
              </w:rPr>
              <w:t> </w:t>
            </w:r>
            <w:r w:rsidR="007521F6" w:rsidRPr="00B02E20">
              <w:rPr>
                <w:rFonts w:cstheme="minorHAnsi"/>
              </w:rPr>
              <w:t>598</w:t>
            </w:r>
          </w:p>
        </w:tc>
        <w:tc>
          <w:tcPr>
            <w:tcW w:w="1002" w:type="dxa"/>
            <w:vAlign w:val="center"/>
          </w:tcPr>
          <w:p w14:paraId="6679FC56" w14:textId="76A6A3FC" w:rsidR="00DD765C" w:rsidRPr="00B02E20" w:rsidRDefault="00B61193" w:rsidP="00DD765C">
            <w:pPr>
              <w:jc w:val="center"/>
              <w:rPr>
                <w:rFonts w:cstheme="minorHAnsi"/>
              </w:rPr>
            </w:pPr>
            <w:r w:rsidRPr="00B02E20">
              <w:rPr>
                <w:rFonts w:cstheme="minorHAnsi"/>
              </w:rPr>
              <w:t>+</w:t>
            </w:r>
            <w:r w:rsidR="007521F6" w:rsidRPr="00B02E20">
              <w:rPr>
                <w:rFonts w:cstheme="minorHAnsi"/>
              </w:rPr>
              <w:t>11</w:t>
            </w:r>
            <w:r w:rsidR="00353C1F" w:rsidRPr="00B02E20">
              <w:rPr>
                <w:rFonts w:cstheme="minorHAnsi"/>
              </w:rPr>
              <w:t> </w:t>
            </w:r>
            <w:r w:rsidR="007521F6" w:rsidRPr="00B02E20">
              <w:rPr>
                <w:rFonts w:cstheme="minorHAnsi"/>
              </w:rPr>
              <w:t>837</w:t>
            </w:r>
          </w:p>
        </w:tc>
      </w:tr>
      <w:tr w:rsidR="00DD765C" w:rsidRPr="00B02E20" w14:paraId="34D0448B" w14:textId="77777777" w:rsidTr="00B02E20">
        <w:trPr>
          <w:trHeight w:val="553"/>
        </w:trPr>
        <w:tc>
          <w:tcPr>
            <w:tcW w:w="2396" w:type="dxa"/>
          </w:tcPr>
          <w:p w14:paraId="4EA3984B" w14:textId="77777777" w:rsidR="00DD765C" w:rsidRPr="00B02E20" w:rsidRDefault="00DD765C" w:rsidP="00DD765C">
            <w:pPr>
              <w:rPr>
                <w:rFonts w:cstheme="minorHAnsi"/>
              </w:rPr>
            </w:pPr>
            <w:r w:rsidRPr="00B02E20">
              <w:rPr>
                <w:rFonts w:cstheme="minorHAnsi"/>
              </w:rPr>
              <w:t>Preču un materiālu iegāde</w:t>
            </w:r>
          </w:p>
        </w:tc>
        <w:tc>
          <w:tcPr>
            <w:tcW w:w="1159" w:type="dxa"/>
            <w:vAlign w:val="center"/>
          </w:tcPr>
          <w:p w14:paraId="7516420B" w14:textId="2D5E946D" w:rsidR="00DD765C" w:rsidRPr="00B02E20" w:rsidRDefault="00CD00A5" w:rsidP="00DD765C">
            <w:pPr>
              <w:jc w:val="center"/>
              <w:rPr>
                <w:rFonts w:cstheme="minorHAnsi"/>
              </w:rPr>
            </w:pPr>
            <w:r w:rsidRPr="00B02E20">
              <w:rPr>
                <w:rFonts w:cstheme="minorHAnsi"/>
              </w:rPr>
              <w:t>217</w:t>
            </w:r>
            <w:r w:rsidR="00353C1F" w:rsidRPr="00B02E20">
              <w:rPr>
                <w:rFonts w:cstheme="minorHAnsi"/>
              </w:rPr>
              <w:t> </w:t>
            </w:r>
            <w:r w:rsidRPr="00B02E20">
              <w:rPr>
                <w:rFonts w:cstheme="minorHAnsi"/>
              </w:rPr>
              <w:t>330</w:t>
            </w:r>
          </w:p>
        </w:tc>
        <w:tc>
          <w:tcPr>
            <w:tcW w:w="1366" w:type="dxa"/>
            <w:vAlign w:val="center"/>
          </w:tcPr>
          <w:p w14:paraId="71F0A72A" w14:textId="086576A9" w:rsidR="00DD765C" w:rsidRPr="00B02E20" w:rsidRDefault="00D601AF" w:rsidP="00DD765C">
            <w:pPr>
              <w:jc w:val="center"/>
              <w:rPr>
                <w:rFonts w:cstheme="minorHAnsi"/>
              </w:rPr>
            </w:pPr>
            <w:r w:rsidRPr="00B02E20">
              <w:rPr>
                <w:rFonts w:cstheme="minorHAnsi"/>
              </w:rPr>
              <w:t>254</w:t>
            </w:r>
            <w:r w:rsidR="00353C1F" w:rsidRPr="00B02E20">
              <w:rPr>
                <w:rFonts w:cstheme="minorHAnsi"/>
              </w:rPr>
              <w:t> </w:t>
            </w:r>
            <w:r w:rsidRPr="00B02E20">
              <w:rPr>
                <w:rFonts w:cstheme="minorHAnsi"/>
              </w:rPr>
              <w:t>452</w:t>
            </w:r>
          </w:p>
        </w:tc>
        <w:tc>
          <w:tcPr>
            <w:tcW w:w="1331" w:type="dxa"/>
            <w:vAlign w:val="center"/>
          </w:tcPr>
          <w:p w14:paraId="3849EA2C" w14:textId="0E79C8AE" w:rsidR="00DD765C" w:rsidRPr="00B02E20" w:rsidRDefault="00D601AF" w:rsidP="00DD765C">
            <w:pPr>
              <w:jc w:val="center"/>
              <w:rPr>
                <w:rFonts w:cstheme="minorHAnsi"/>
              </w:rPr>
            </w:pPr>
            <w:r w:rsidRPr="00B02E20">
              <w:rPr>
                <w:rFonts w:cstheme="minorHAnsi"/>
              </w:rPr>
              <w:t>245</w:t>
            </w:r>
            <w:r w:rsidR="00353C1F" w:rsidRPr="00B02E20">
              <w:rPr>
                <w:rFonts w:cstheme="minorHAnsi"/>
              </w:rPr>
              <w:t> </w:t>
            </w:r>
            <w:r w:rsidR="00DB0044" w:rsidRPr="00B02E20">
              <w:rPr>
                <w:rFonts w:cstheme="minorHAnsi"/>
              </w:rPr>
              <w:t>495</w:t>
            </w:r>
          </w:p>
        </w:tc>
        <w:tc>
          <w:tcPr>
            <w:tcW w:w="1268" w:type="dxa"/>
            <w:vAlign w:val="center"/>
          </w:tcPr>
          <w:p w14:paraId="06A973D4" w14:textId="6CF73973" w:rsidR="00DD765C" w:rsidRPr="00B02E20" w:rsidRDefault="00A90130" w:rsidP="00DD765C">
            <w:pPr>
              <w:jc w:val="center"/>
              <w:rPr>
                <w:rFonts w:cstheme="minorHAnsi"/>
              </w:rPr>
            </w:pPr>
            <w:r w:rsidRPr="00B02E20">
              <w:rPr>
                <w:rFonts w:cstheme="minorHAnsi"/>
              </w:rPr>
              <w:t>+</w:t>
            </w:r>
            <w:r w:rsidR="00DB0044" w:rsidRPr="00B02E20">
              <w:rPr>
                <w:rFonts w:cstheme="minorHAnsi"/>
              </w:rPr>
              <w:t>28</w:t>
            </w:r>
            <w:r w:rsidR="00353C1F" w:rsidRPr="00B02E20">
              <w:rPr>
                <w:rFonts w:cstheme="minorHAnsi"/>
              </w:rPr>
              <w:t> </w:t>
            </w:r>
            <w:r w:rsidR="00DB0044" w:rsidRPr="00B02E20">
              <w:rPr>
                <w:rFonts w:cstheme="minorHAnsi"/>
              </w:rPr>
              <w:t>165</w:t>
            </w:r>
          </w:p>
        </w:tc>
        <w:tc>
          <w:tcPr>
            <w:tcW w:w="1002" w:type="dxa"/>
            <w:vAlign w:val="center"/>
          </w:tcPr>
          <w:p w14:paraId="2DCD3753" w14:textId="61DD61B2" w:rsidR="00DD765C" w:rsidRPr="00B02E20" w:rsidRDefault="00D91B1C" w:rsidP="00DD765C">
            <w:pPr>
              <w:jc w:val="center"/>
              <w:rPr>
                <w:rFonts w:cstheme="minorHAnsi"/>
              </w:rPr>
            </w:pPr>
            <w:r w:rsidRPr="00B02E20">
              <w:rPr>
                <w:rFonts w:cstheme="minorHAnsi"/>
              </w:rPr>
              <w:t>–</w:t>
            </w:r>
            <w:r w:rsidR="00DB0044" w:rsidRPr="00B02E20">
              <w:rPr>
                <w:rFonts w:cstheme="minorHAnsi"/>
              </w:rPr>
              <w:t>8</w:t>
            </w:r>
            <w:r w:rsidR="00353C1F" w:rsidRPr="00B02E20">
              <w:rPr>
                <w:rFonts w:cstheme="minorHAnsi"/>
              </w:rPr>
              <w:t> </w:t>
            </w:r>
            <w:r w:rsidR="00DB0044" w:rsidRPr="00B02E20">
              <w:rPr>
                <w:rFonts w:cstheme="minorHAnsi"/>
              </w:rPr>
              <w:t>957</w:t>
            </w:r>
          </w:p>
        </w:tc>
      </w:tr>
      <w:tr w:rsidR="00DD765C" w:rsidRPr="00B02E20" w14:paraId="5EF22AB4" w14:textId="77777777" w:rsidTr="00B02E20">
        <w:trPr>
          <w:trHeight w:val="553"/>
        </w:trPr>
        <w:tc>
          <w:tcPr>
            <w:tcW w:w="2396" w:type="dxa"/>
          </w:tcPr>
          <w:p w14:paraId="34E256B9" w14:textId="77777777" w:rsidR="00DD765C" w:rsidRPr="00B02E20" w:rsidRDefault="00DD765C" w:rsidP="00DD765C">
            <w:pPr>
              <w:rPr>
                <w:rFonts w:cstheme="minorHAnsi"/>
              </w:rPr>
            </w:pPr>
            <w:r w:rsidRPr="00B02E20">
              <w:rPr>
                <w:rFonts w:cstheme="minorHAnsi"/>
              </w:rPr>
              <w:t>Ilgtermiņa ieguldījumu nolietojums</w:t>
            </w:r>
          </w:p>
        </w:tc>
        <w:tc>
          <w:tcPr>
            <w:tcW w:w="1159" w:type="dxa"/>
            <w:vAlign w:val="center"/>
          </w:tcPr>
          <w:p w14:paraId="6A25C2F5" w14:textId="46C69269" w:rsidR="00DD765C" w:rsidRPr="00B02E20" w:rsidRDefault="008D4C8B" w:rsidP="00DD765C">
            <w:pPr>
              <w:jc w:val="center"/>
              <w:rPr>
                <w:rFonts w:cstheme="minorHAnsi"/>
              </w:rPr>
            </w:pPr>
            <w:r w:rsidRPr="00B02E20">
              <w:rPr>
                <w:rFonts w:cstheme="minorHAnsi"/>
              </w:rPr>
              <w:t>185</w:t>
            </w:r>
            <w:r w:rsidR="00353C1F" w:rsidRPr="00B02E20">
              <w:rPr>
                <w:rFonts w:cstheme="minorHAnsi"/>
              </w:rPr>
              <w:t> </w:t>
            </w:r>
            <w:r w:rsidRPr="00B02E20">
              <w:rPr>
                <w:rFonts w:cstheme="minorHAnsi"/>
              </w:rPr>
              <w:t>540</w:t>
            </w:r>
          </w:p>
        </w:tc>
        <w:tc>
          <w:tcPr>
            <w:tcW w:w="1366" w:type="dxa"/>
            <w:vAlign w:val="center"/>
          </w:tcPr>
          <w:p w14:paraId="45B52358" w14:textId="2BCD459D" w:rsidR="00DD765C" w:rsidRPr="00B02E20" w:rsidRDefault="008D4C8B" w:rsidP="00DD765C">
            <w:pPr>
              <w:jc w:val="center"/>
              <w:rPr>
                <w:rFonts w:cstheme="minorHAnsi"/>
              </w:rPr>
            </w:pPr>
            <w:r w:rsidRPr="00B02E20">
              <w:rPr>
                <w:rFonts w:cstheme="minorHAnsi"/>
              </w:rPr>
              <w:t>205</w:t>
            </w:r>
            <w:r w:rsidR="00353C1F" w:rsidRPr="00B02E20">
              <w:rPr>
                <w:rFonts w:cstheme="minorHAnsi"/>
              </w:rPr>
              <w:t> </w:t>
            </w:r>
            <w:r w:rsidRPr="00B02E20">
              <w:rPr>
                <w:rFonts w:cstheme="minorHAnsi"/>
              </w:rPr>
              <w:t>859</w:t>
            </w:r>
          </w:p>
        </w:tc>
        <w:tc>
          <w:tcPr>
            <w:tcW w:w="1331" w:type="dxa"/>
            <w:vAlign w:val="center"/>
          </w:tcPr>
          <w:p w14:paraId="5119C7DA" w14:textId="60D733FF" w:rsidR="00DD765C" w:rsidRPr="00B02E20" w:rsidRDefault="008D4C8B" w:rsidP="00DD765C">
            <w:pPr>
              <w:jc w:val="center"/>
              <w:rPr>
                <w:rFonts w:cstheme="minorHAnsi"/>
              </w:rPr>
            </w:pPr>
            <w:r w:rsidRPr="00B02E20">
              <w:rPr>
                <w:rFonts w:cstheme="minorHAnsi"/>
              </w:rPr>
              <w:t>205</w:t>
            </w:r>
            <w:r w:rsidR="00353C1F" w:rsidRPr="00B02E20">
              <w:rPr>
                <w:rFonts w:cstheme="minorHAnsi"/>
              </w:rPr>
              <w:t> </w:t>
            </w:r>
            <w:r w:rsidRPr="00B02E20">
              <w:rPr>
                <w:rFonts w:cstheme="minorHAnsi"/>
              </w:rPr>
              <w:t>254</w:t>
            </w:r>
          </w:p>
        </w:tc>
        <w:tc>
          <w:tcPr>
            <w:tcW w:w="1268" w:type="dxa"/>
            <w:vAlign w:val="center"/>
          </w:tcPr>
          <w:p w14:paraId="6514CAB6" w14:textId="195EA67E" w:rsidR="00DD765C" w:rsidRPr="00B02E20" w:rsidRDefault="004B54FF" w:rsidP="00DD765C">
            <w:pPr>
              <w:jc w:val="center"/>
              <w:rPr>
                <w:rFonts w:cstheme="minorHAnsi"/>
              </w:rPr>
            </w:pPr>
            <w:r w:rsidRPr="00B02E20">
              <w:rPr>
                <w:rFonts w:cstheme="minorHAnsi"/>
              </w:rPr>
              <w:t>+</w:t>
            </w:r>
            <w:r w:rsidR="00847FBC" w:rsidRPr="00B02E20">
              <w:rPr>
                <w:rFonts w:cstheme="minorHAnsi"/>
              </w:rPr>
              <w:t>19</w:t>
            </w:r>
            <w:r w:rsidR="00353C1F" w:rsidRPr="00B02E20">
              <w:rPr>
                <w:rFonts w:cstheme="minorHAnsi"/>
              </w:rPr>
              <w:t> </w:t>
            </w:r>
            <w:r w:rsidR="00847FBC" w:rsidRPr="00B02E20">
              <w:rPr>
                <w:rFonts w:cstheme="minorHAnsi"/>
              </w:rPr>
              <w:t>714</w:t>
            </w:r>
          </w:p>
        </w:tc>
        <w:tc>
          <w:tcPr>
            <w:tcW w:w="1002" w:type="dxa"/>
            <w:vAlign w:val="center"/>
          </w:tcPr>
          <w:p w14:paraId="69B1A41F" w14:textId="414041DB" w:rsidR="00DD765C" w:rsidRPr="00B02E20" w:rsidRDefault="00D91B1C" w:rsidP="00DD765C">
            <w:pPr>
              <w:jc w:val="center"/>
              <w:rPr>
                <w:rFonts w:cstheme="minorHAnsi"/>
              </w:rPr>
            </w:pPr>
            <w:r w:rsidRPr="00B02E20">
              <w:rPr>
                <w:rFonts w:cstheme="minorHAnsi"/>
              </w:rPr>
              <w:t>–</w:t>
            </w:r>
            <w:r w:rsidR="00847FBC" w:rsidRPr="00B02E20">
              <w:rPr>
                <w:rFonts w:cstheme="minorHAnsi"/>
              </w:rPr>
              <w:t>605</w:t>
            </w:r>
          </w:p>
        </w:tc>
      </w:tr>
    </w:tbl>
    <w:p w14:paraId="0D0A09DA" w14:textId="107F9684" w:rsidR="003D5327" w:rsidRPr="00AA41AC" w:rsidRDefault="003D5327" w:rsidP="00E15D8A">
      <w:pPr>
        <w:spacing w:before="100" w:beforeAutospacing="1" w:after="0" w:line="240" w:lineRule="auto"/>
        <w:jc w:val="both"/>
        <w:rPr>
          <w:rFonts w:cstheme="minorHAnsi"/>
        </w:rPr>
      </w:pPr>
      <w:r w:rsidRPr="00E15D8A">
        <w:rPr>
          <w:rFonts w:cstheme="minorHAnsi"/>
        </w:rPr>
        <w:t>202</w:t>
      </w:r>
      <w:r w:rsidR="00367A28" w:rsidRPr="00E15D8A">
        <w:rPr>
          <w:rFonts w:cstheme="minorHAnsi"/>
        </w:rPr>
        <w:t>2</w:t>
      </w:r>
      <w:r w:rsidRPr="00E15D8A">
        <w:rPr>
          <w:rFonts w:cstheme="minorHAnsi"/>
        </w:rPr>
        <w:t>.gad</w:t>
      </w:r>
      <w:r w:rsidR="00606377" w:rsidRPr="00E15D8A">
        <w:rPr>
          <w:rFonts w:cstheme="minorHAnsi"/>
        </w:rPr>
        <w:t>ā</w:t>
      </w:r>
      <w:r w:rsidR="007E68E3" w:rsidRPr="00E15D8A">
        <w:rPr>
          <w:rFonts w:cstheme="minorHAnsi"/>
        </w:rPr>
        <w:t xml:space="preserve"> nav palielināts </w:t>
      </w:r>
      <w:r w:rsidRPr="00E15D8A">
        <w:rPr>
          <w:rFonts w:cstheme="minorHAnsi"/>
        </w:rPr>
        <w:t>atalgojums veselības aprūpes</w:t>
      </w:r>
      <w:r w:rsidR="00606377" w:rsidRPr="00E15D8A">
        <w:rPr>
          <w:rFonts w:cstheme="minorHAnsi"/>
        </w:rPr>
        <w:t xml:space="preserve"> </w:t>
      </w:r>
      <w:r w:rsidRPr="00E15D8A">
        <w:rPr>
          <w:rFonts w:cstheme="minorHAnsi"/>
        </w:rPr>
        <w:t>nodarbinātajiem</w:t>
      </w:r>
      <w:r w:rsidRPr="00AA41AC">
        <w:rPr>
          <w:rFonts w:cstheme="minorHAnsi"/>
        </w:rPr>
        <w:t xml:space="preserve">, </w:t>
      </w:r>
      <w:r w:rsidR="007E68E3" w:rsidRPr="00AA41AC">
        <w:rPr>
          <w:rFonts w:cstheme="minorHAnsi"/>
        </w:rPr>
        <w:t xml:space="preserve">izņemot rezidentu darba samaksu, </w:t>
      </w:r>
      <w:r w:rsidR="00FC13A1" w:rsidRPr="00AA41AC">
        <w:rPr>
          <w:rFonts w:cstheme="minorHAnsi"/>
        </w:rPr>
        <w:t xml:space="preserve">un </w:t>
      </w:r>
      <w:r w:rsidRPr="00AA41AC">
        <w:rPr>
          <w:rFonts w:cstheme="minorHAnsi"/>
        </w:rPr>
        <w:t xml:space="preserve">uzņēmuma faktiskajos izdevumos </w:t>
      </w:r>
      <w:r w:rsidR="00FC13A1" w:rsidRPr="00AA41AC">
        <w:rPr>
          <w:rFonts w:cstheme="minorHAnsi"/>
        </w:rPr>
        <w:t>kopējais atalgojuma</w:t>
      </w:r>
      <w:r w:rsidRPr="00AA41AC">
        <w:rPr>
          <w:rFonts w:cstheme="minorHAnsi"/>
        </w:rPr>
        <w:t xml:space="preserve"> īpatsvars ir</w:t>
      </w:r>
      <w:r w:rsidR="00FC13A1" w:rsidRPr="00AA41AC">
        <w:rPr>
          <w:rFonts w:cstheme="minorHAnsi"/>
        </w:rPr>
        <w:t xml:space="preserve"> 6</w:t>
      </w:r>
      <w:r w:rsidR="00027741" w:rsidRPr="00AA41AC">
        <w:rPr>
          <w:rFonts w:cstheme="minorHAnsi"/>
        </w:rPr>
        <w:t>6</w:t>
      </w:r>
      <w:r w:rsidR="00FC13A1" w:rsidRPr="00AA41AC">
        <w:rPr>
          <w:rFonts w:cstheme="minorHAnsi"/>
        </w:rPr>
        <w:t>%,</w:t>
      </w:r>
      <w:r w:rsidR="003C24D1" w:rsidRPr="00AA41AC">
        <w:rPr>
          <w:rFonts w:cstheme="minorHAnsi"/>
        </w:rPr>
        <w:t xml:space="preserve"> 202</w:t>
      </w:r>
      <w:r w:rsidR="002E35F5" w:rsidRPr="00AA41AC">
        <w:rPr>
          <w:rFonts w:cstheme="minorHAnsi"/>
        </w:rPr>
        <w:t>1</w:t>
      </w:r>
      <w:r w:rsidR="003C24D1" w:rsidRPr="00AA41AC">
        <w:rPr>
          <w:rFonts w:cstheme="minorHAnsi"/>
        </w:rPr>
        <w:t>.</w:t>
      </w:r>
      <w:r w:rsidR="00604722" w:rsidRPr="00AA41AC">
        <w:rPr>
          <w:rFonts w:cstheme="minorHAnsi"/>
        </w:rPr>
        <w:t xml:space="preserve"> un 2020.</w:t>
      </w:r>
      <w:r w:rsidR="003C24D1" w:rsidRPr="00AA41AC">
        <w:rPr>
          <w:rFonts w:cstheme="minorHAnsi"/>
        </w:rPr>
        <w:t xml:space="preserve">gada salīdzināmajā periodā </w:t>
      </w:r>
      <w:r w:rsidR="00D91B1C">
        <w:rPr>
          <w:rFonts w:cstheme="minorHAnsi"/>
        </w:rPr>
        <w:t xml:space="preserve">– </w:t>
      </w:r>
      <w:r w:rsidRPr="00AA41AC">
        <w:rPr>
          <w:rFonts w:cstheme="minorHAnsi"/>
        </w:rPr>
        <w:t>6</w:t>
      </w:r>
      <w:r w:rsidR="00763307" w:rsidRPr="00AA41AC">
        <w:rPr>
          <w:rFonts w:cstheme="minorHAnsi"/>
        </w:rPr>
        <w:t>8</w:t>
      </w:r>
      <w:r w:rsidRPr="00AA41AC">
        <w:rPr>
          <w:rFonts w:cstheme="minorHAnsi"/>
        </w:rPr>
        <w:t>%, 20</w:t>
      </w:r>
      <w:r w:rsidR="00EE5C93" w:rsidRPr="00AA41AC">
        <w:rPr>
          <w:rFonts w:cstheme="minorHAnsi"/>
        </w:rPr>
        <w:t>19</w:t>
      </w:r>
      <w:r w:rsidRPr="00AA41AC">
        <w:rPr>
          <w:rFonts w:cstheme="minorHAnsi"/>
        </w:rPr>
        <w:t xml:space="preserve">.gada salīdzināmajā periodā </w:t>
      </w:r>
      <w:r w:rsidR="00D91B1C">
        <w:rPr>
          <w:rFonts w:cstheme="minorHAnsi"/>
        </w:rPr>
        <w:t xml:space="preserve">– </w:t>
      </w:r>
      <w:r w:rsidRPr="00AA41AC">
        <w:rPr>
          <w:rFonts w:cstheme="minorHAnsi"/>
        </w:rPr>
        <w:t>64</w:t>
      </w:r>
      <w:r w:rsidR="00563197" w:rsidRPr="00AA41AC">
        <w:rPr>
          <w:rFonts w:cstheme="minorHAnsi"/>
        </w:rPr>
        <w:t>.</w:t>
      </w:r>
      <w:r w:rsidR="007D06D0" w:rsidRPr="00AA41AC">
        <w:rPr>
          <w:rFonts w:cstheme="minorHAnsi"/>
        </w:rPr>
        <w:t>8</w:t>
      </w:r>
      <w:r w:rsidRPr="00AA41AC">
        <w:rPr>
          <w:rFonts w:cstheme="minorHAnsi"/>
        </w:rPr>
        <w:t xml:space="preserve">%. </w:t>
      </w:r>
    </w:p>
    <w:p w14:paraId="55289AFA" w14:textId="7BCB2492" w:rsidR="001D2AFE" w:rsidRPr="00AA41AC" w:rsidRDefault="001D2AFE" w:rsidP="00E15D8A">
      <w:pPr>
        <w:spacing w:before="100" w:beforeAutospacing="1" w:after="0" w:line="240" w:lineRule="auto"/>
        <w:jc w:val="both"/>
        <w:rPr>
          <w:rFonts w:cstheme="minorHAnsi"/>
        </w:rPr>
      </w:pPr>
      <w:r w:rsidRPr="00AA41AC">
        <w:rPr>
          <w:rFonts w:cstheme="minorHAnsi"/>
        </w:rPr>
        <w:t xml:space="preserve">Sabiedrības pārskata perioda saimnieciskās darbības rezultāts ir </w:t>
      </w:r>
      <w:r w:rsidR="00B74136" w:rsidRPr="00AA41AC">
        <w:rPr>
          <w:rFonts w:cstheme="minorHAnsi"/>
        </w:rPr>
        <w:t>peļņa</w:t>
      </w:r>
      <w:r w:rsidRPr="00AA41AC">
        <w:rPr>
          <w:rFonts w:cstheme="minorHAnsi"/>
        </w:rPr>
        <w:t xml:space="preserve"> </w:t>
      </w:r>
      <w:r w:rsidR="00863E85" w:rsidRPr="00AA41AC">
        <w:rPr>
          <w:rFonts w:cstheme="minorHAnsi"/>
        </w:rPr>
        <w:t>549</w:t>
      </w:r>
      <w:r w:rsidR="00353C1F">
        <w:rPr>
          <w:rFonts w:cstheme="minorHAnsi"/>
        </w:rPr>
        <w:t> </w:t>
      </w:r>
      <w:r w:rsidR="00863E85" w:rsidRPr="00AA41AC">
        <w:rPr>
          <w:rFonts w:cstheme="minorHAnsi"/>
        </w:rPr>
        <w:t>696</w:t>
      </w:r>
      <w:r w:rsidR="00353C1F" w:rsidRPr="00AA41AC">
        <w:rPr>
          <w:rFonts w:cstheme="minorHAnsi"/>
        </w:rPr>
        <w:t> </w:t>
      </w:r>
      <w:r w:rsidR="00731075" w:rsidRPr="00AA41AC">
        <w:rPr>
          <w:rFonts w:cstheme="minorHAnsi"/>
        </w:rPr>
        <w:t>euro</w:t>
      </w:r>
      <w:r w:rsidR="00904E6B" w:rsidRPr="00AA41AC">
        <w:rPr>
          <w:rFonts w:cstheme="minorHAnsi"/>
        </w:rPr>
        <w:t xml:space="preserve"> </w:t>
      </w:r>
      <w:r w:rsidR="00731075" w:rsidRPr="00AA41AC">
        <w:rPr>
          <w:rFonts w:cstheme="minorHAnsi"/>
        </w:rPr>
        <w:t>(</w:t>
      </w:r>
      <w:r w:rsidR="00547A3E" w:rsidRPr="00AA41AC">
        <w:rPr>
          <w:rFonts w:cstheme="minorHAnsi"/>
        </w:rPr>
        <w:t>salīdzinoši</w:t>
      </w:r>
      <w:r w:rsidR="00731075" w:rsidRPr="00AA41AC">
        <w:rPr>
          <w:rFonts w:cstheme="minorHAnsi"/>
        </w:rPr>
        <w:t xml:space="preserve"> 2022.gada </w:t>
      </w:r>
      <w:r w:rsidR="0044777C" w:rsidRPr="00AA41AC">
        <w:rPr>
          <w:rFonts w:cstheme="minorHAnsi"/>
        </w:rPr>
        <w:t xml:space="preserve">1.cet. peļņa </w:t>
      </w:r>
      <w:r w:rsidR="00A06E8B" w:rsidRPr="00AA41AC">
        <w:rPr>
          <w:rFonts w:cstheme="minorHAnsi"/>
        </w:rPr>
        <w:t>260</w:t>
      </w:r>
      <w:r w:rsidR="00353C1F">
        <w:rPr>
          <w:rFonts w:cstheme="minorHAnsi"/>
        </w:rPr>
        <w:t> </w:t>
      </w:r>
      <w:r w:rsidR="00A06E8B" w:rsidRPr="00AA41AC">
        <w:rPr>
          <w:rFonts w:cstheme="minorHAnsi"/>
        </w:rPr>
        <w:t>493</w:t>
      </w:r>
      <w:r w:rsidR="00353C1F" w:rsidRPr="00AA41AC">
        <w:rPr>
          <w:rFonts w:cstheme="minorHAnsi"/>
        </w:rPr>
        <w:t> </w:t>
      </w:r>
      <w:r w:rsidRPr="00AA41AC">
        <w:rPr>
          <w:rFonts w:cstheme="minorHAnsi"/>
        </w:rPr>
        <w:t>euro</w:t>
      </w:r>
      <w:r w:rsidR="0044777C" w:rsidRPr="00AA41AC">
        <w:rPr>
          <w:rFonts w:cstheme="minorHAnsi"/>
        </w:rPr>
        <w:t xml:space="preserve">; 2.cet. peļņa </w:t>
      </w:r>
      <w:r w:rsidR="00904E6B" w:rsidRPr="00AA41AC">
        <w:rPr>
          <w:rFonts w:cstheme="minorHAnsi"/>
        </w:rPr>
        <w:t>207</w:t>
      </w:r>
      <w:r w:rsidR="00353C1F">
        <w:rPr>
          <w:rFonts w:cstheme="minorHAnsi"/>
        </w:rPr>
        <w:t> </w:t>
      </w:r>
      <w:r w:rsidR="00904E6B" w:rsidRPr="00AA41AC">
        <w:rPr>
          <w:rFonts w:cstheme="minorHAnsi"/>
        </w:rPr>
        <w:t>157</w:t>
      </w:r>
      <w:r w:rsidR="00353C1F" w:rsidRPr="00AA41AC">
        <w:rPr>
          <w:rFonts w:cstheme="minorHAnsi"/>
        </w:rPr>
        <w:t> </w:t>
      </w:r>
      <w:r w:rsidR="00904E6B" w:rsidRPr="00AA41AC">
        <w:rPr>
          <w:rFonts w:cstheme="minorHAnsi"/>
        </w:rPr>
        <w:t>euro)</w:t>
      </w:r>
      <w:r w:rsidRPr="00AA41AC">
        <w:rPr>
          <w:rFonts w:cstheme="minorHAnsi"/>
        </w:rPr>
        <w:t>, 20</w:t>
      </w:r>
      <w:r w:rsidR="008558D6" w:rsidRPr="00AA41AC">
        <w:rPr>
          <w:rFonts w:cstheme="minorHAnsi"/>
        </w:rPr>
        <w:t>2</w:t>
      </w:r>
      <w:r w:rsidR="00A06E8B" w:rsidRPr="00AA41AC">
        <w:rPr>
          <w:rFonts w:cstheme="minorHAnsi"/>
        </w:rPr>
        <w:t>1</w:t>
      </w:r>
      <w:r w:rsidRPr="00AA41AC">
        <w:rPr>
          <w:rFonts w:cstheme="minorHAnsi"/>
        </w:rPr>
        <w:t>.gad</w:t>
      </w:r>
      <w:r w:rsidR="00B74136" w:rsidRPr="00AA41AC">
        <w:rPr>
          <w:rFonts w:cstheme="minorHAnsi"/>
        </w:rPr>
        <w:t>ā</w:t>
      </w:r>
      <w:r w:rsidRPr="00AA41AC">
        <w:rPr>
          <w:rFonts w:cstheme="minorHAnsi"/>
        </w:rPr>
        <w:t xml:space="preserve"> peļņa </w:t>
      </w:r>
      <w:r w:rsidR="008558D6" w:rsidRPr="00AA41AC">
        <w:rPr>
          <w:rFonts w:cstheme="minorHAnsi"/>
        </w:rPr>
        <w:t xml:space="preserve">ir </w:t>
      </w:r>
      <w:r w:rsidR="009863C0" w:rsidRPr="00AA41AC">
        <w:rPr>
          <w:rFonts w:cstheme="minorHAnsi"/>
        </w:rPr>
        <w:t>312</w:t>
      </w:r>
      <w:r w:rsidR="00353C1F">
        <w:rPr>
          <w:rFonts w:cstheme="minorHAnsi"/>
        </w:rPr>
        <w:t> </w:t>
      </w:r>
      <w:r w:rsidR="009863C0" w:rsidRPr="00AA41AC">
        <w:rPr>
          <w:rFonts w:cstheme="minorHAnsi"/>
        </w:rPr>
        <w:t>179</w:t>
      </w:r>
      <w:r w:rsidR="00353C1F" w:rsidRPr="00AA41AC">
        <w:rPr>
          <w:rFonts w:cstheme="minorHAnsi"/>
        </w:rPr>
        <w:t> </w:t>
      </w:r>
      <w:r w:rsidRPr="00AA41AC">
        <w:rPr>
          <w:rFonts w:cstheme="minorHAnsi"/>
        </w:rPr>
        <w:t xml:space="preserve">euro, bet plāns – peļņa </w:t>
      </w:r>
      <w:r w:rsidR="009863C0" w:rsidRPr="00AA41AC">
        <w:rPr>
          <w:rFonts w:cstheme="minorHAnsi"/>
        </w:rPr>
        <w:t>95</w:t>
      </w:r>
      <w:r w:rsidR="00353C1F">
        <w:rPr>
          <w:rFonts w:cstheme="minorHAnsi"/>
        </w:rPr>
        <w:t> </w:t>
      </w:r>
      <w:r w:rsidR="009863C0" w:rsidRPr="00AA41AC">
        <w:rPr>
          <w:rFonts w:cstheme="minorHAnsi"/>
        </w:rPr>
        <w:t>794</w:t>
      </w:r>
      <w:r w:rsidR="00353C1F" w:rsidRPr="00AA41AC">
        <w:rPr>
          <w:rFonts w:cstheme="minorHAnsi"/>
        </w:rPr>
        <w:t> </w:t>
      </w:r>
      <w:r w:rsidRPr="00AA41AC">
        <w:rPr>
          <w:rFonts w:cstheme="minorHAnsi"/>
        </w:rPr>
        <w:t>euro.</w:t>
      </w:r>
    </w:p>
    <w:p w14:paraId="11CE5E29" w14:textId="2CFBB4AF" w:rsidR="00B74136" w:rsidRPr="00AA41AC" w:rsidRDefault="00B74136" w:rsidP="00514C66">
      <w:pPr>
        <w:widowControl w:val="0"/>
        <w:spacing w:before="100" w:beforeAutospacing="1" w:after="0" w:line="240" w:lineRule="auto"/>
        <w:jc w:val="both"/>
        <w:rPr>
          <w:rFonts w:cstheme="minorHAnsi"/>
        </w:rPr>
      </w:pPr>
      <w:r w:rsidRPr="00E15D8A">
        <w:rPr>
          <w:rFonts w:cstheme="minorHAnsi"/>
        </w:rPr>
        <w:t>Salīdzinot 202</w:t>
      </w:r>
      <w:r w:rsidR="00947B67" w:rsidRPr="00E15D8A">
        <w:rPr>
          <w:rFonts w:cstheme="minorHAnsi"/>
        </w:rPr>
        <w:t>2</w:t>
      </w:r>
      <w:r w:rsidRPr="00E15D8A">
        <w:rPr>
          <w:rFonts w:cstheme="minorHAnsi"/>
        </w:rPr>
        <w:t>.gadu ar iepriekšējo periodu, var secināt, ka bruto pelņa</w:t>
      </w:r>
      <w:r w:rsidR="00BF703D" w:rsidRPr="00E15D8A">
        <w:rPr>
          <w:rFonts w:cstheme="minorHAnsi"/>
        </w:rPr>
        <w:t xml:space="preserve"> ir augusi par 219</w:t>
      </w:r>
      <w:r w:rsidR="00997DB3" w:rsidRPr="00AA41AC">
        <w:rPr>
          <w:rFonts w:cstheme="minorHAnsi"/>
        </w:rPr>
        <w:t> </w:t>
      </w:r>
      <w:r w:rsidR="00BF703D" w:rsidRPr="00E15D8A">
        <w:rPr>
          <w:rFonts w:cstheme="minorHAnsi"/>
        </w:rPr>
        <w:t>199 euro</w:t>
      </w:r>
      <w:r w:rsidRPr="00E15D8A">
        <w:rPr>
          <w:rFonts w:cstheme="minorHAnsi"/>
        </w:rPr>
        <w:t xml:space="preserve"> </w:t>
      </w:r>
      <w:r w:rsidR="00A34111" w:rsidRPr="00E15D8A">
        <w:rPr>
          <w:rFonts w:cstheme="minorHAnsi"/>
        </w:rPr>
        <w:t>(</w:t>
      </w:r>
      <w:r w:rsidRPr="00E15D8A">
        <w:rPr>
          <w:rFonts w:cstheme="minorHAnsi"/>
        </w:rPr>
        <w:t>202</w:t>
      </w:r>
      <w:r w:rsidR="00947B67" w:rsidRPr="00E15D8A">
        <w:rPr>
          <w:rFonts w:cstheme="minorHAnsi"/>
        </w:rPr>
        <w:t>2</w:t>
      </w:r>
      <w:r w:rsidRPr="00E15D8A">
        <w:rPr>
          <w:rFonts w:cstheme="minorHAnsi"/>
        </w:rPr>
        <w:t xml:space="preserve">.gadā </w:t>
      </w:r>
      <w:r w:rsidR="00354A21" w:rsidRPr="00E15D8A">
        <w:rPr>
          <w:rFonts w:cstheme="minorHAnsi"/>
        </w:rPr>
        <w:t>940</w:t>
      </w:r>
      <w:r w:rsidR="00997DB3" w:rsidRPr="00AA41AC">
        <w:rPr>
          <w:rFonts w:cstheme="minorHAnsi"/>
        </w:rPr>
        <w:t> </w:t>
      </w:r>
      <w:r w:rsidR="00354A21" w:rsidRPr="00E15D8A">
        <w:rPr>
          <w:rFonts w:cstheme="minorHAnsi"/>
        </w:rPr>
        <w:t>423</w:t>
      </w:r>
      <w:r w:rsidRPr="00E15D8A">
        <w:rPr>
          <w:rFonts w:cstheme="minorHAnsi"/>
        </w:rPr>
        <w:t xml:space="preserve"> euro, 20</w:t>
      </w:r>
      <w:r w:rsidR="008558D6" w:rsidRPr="00E15D8A">
        <w:rPr>
          <w:rFonts w:cstheme="minorHAnsi"/>
        </w:rPr>
        <w:t>2</w:t>
      </w:r>
      <w:r w:rsidR="00947B67" w:rsidRPr="00E15D8A">
        <w:rPr>
          <w:rFonts w:cstheme="minorHAnsi"/>
        </w:rPr>
        <w:t>1</w:t>
      </w:r>
      <w:r w:rsidRPr="00E15D8A">
        <w:rPr>
          <w:rFonts w:cstheme="minorHAnsi"/>
        </w:rPr>
        <w:t xml:space="preserve">.gadā </w:t>
      </w:r>
      <w:r w:rsidR="00354A21" w:rsidRPr="00E15D8A">
        <w:rPr>
          <w:rFonts w:cstheme="minorHAnsi"/>
        </w:rPr>
        <w:t>721</w:t>
      </w:r>
      <w:r w:rsidR="00997DB3" w:rsidRPr="00AA41AC">
        <w:rPr>
          <w:rFonts w:cstheme="minorHAnsi"/>
        </w:rPr>
        <w:t> </w:t>
      </w:r>
      <w:r w:rsidR="00354A21" w:rsidRPr="00E15D8A">
        <w:rPr>
          <w:rFonts w:cstheme="minorHAnsi"/>
        </w:rPr>
        <w:t>224</w:t>
      </w:r>
      <w:r w:rsidR="00A34111" w:rsidRPr="00E15D8A">
        <w:rPr>
          <w:rFonts w:cstheme="minorHAnsi"/>
        </w:rPr>
        <w:t xml:space="preserve"> euro).</w:t>
      </w:r>
      <w:r w:rsidR="00947B67" w:rsidRPr="00E15D8A">
        <w:rPr>
          <w:rFonts w:cstheme="minorHAnsi"/>
        </w:rPr>
        <w:t xml:space="preserve"> </w:t>
      </w:r>
      <w:r w:rsidR="005B10C0" w:rsidRPr="00E15D8A">
        <w:rPr>
          <w:rFonts w:cstheme="minorHAnsi"/>
        </w:rPr>
        <w:t>Bruto peļņas</w:t>
      </w:r>
      <w:r w:rsidR="00D65665" w:rsidRPr="00E15D8A">
        <w:rPr>
          <w:rFonts w:cstheme="minorHAnsi"/>
        </w:rPr>
        <w:t xml:space="preserve"> pārskata perioda</w:t>
      </w:r>
      <w:r w:rsidR="005B10C0" w:rsidRPr="00E15D8A">
        <w:rPr>
          <w:rFonts w:cstheme="minorHAnsi"/>
        </w:rPr>
        <w:t xml:space="preserve"> </w:t>
      </w:r>
      <w:r w:rsidR="00D65665" w:rsidRPr="00E15D8A">
        <w:rPr>
          <w:rFonts w:cstheme="minorHAnsi"/>
        </w:rPr>
        <w:t xml:space="preserve">prognoze būtiski atšķiras no izpildes </w:t>
      </w:r>
      <w:r w:rsidR="00383E06" w:rsidRPr="00E15D8A">
        <w:rPr>
          <w:rFonts w:cstheme="minorHAnsi"/>
        </w:rPr>
        <w:t>(+</w:t>
      </w:r>
      <w:r w:rsidR="00354A21" w:rsidRPr="00E15D8A">
        <w:rPr>
          <w:rFonts w:cstheme="minorHAnsi"/>
        </w:rPr>
        <w:t>377 293</w:t>
      </w:r>
      <w:r w:rsidR="00383E06" w:rsidRPr="00E15D8A">
        <w:rPr>
          <w:rFonts w:cstheme="minorHAnsi"/>
        </w:rPr>
        <w:t xml:space="preserve"> euro), </w:t>
      </w:r>
      <w:r w:rsidR="00DD4037" w:rsidRPr="00E15D8A">
        <w:rPr>
          <w:rFonts w:cstheme="minorHAnsi"/>
        </w:rPr>
        <w:t>t</w:t>
      </w:r>
      <w:r w:rsidR="00383E06" w:rsidRPr="00E15D8A">
        <w:rPr>
          <w:rFonts w:cstheme="minorHAnsi"/>
        </w:rPr>
        <w:t>as saistīts ar</w:t>
      </w:r>
      <w:r w:rsidR="00A45F64" w:rsidRPr="00E15D8A">
        <w:rPr>
          <w:rFonts w:cstheme="minorHAnsi"/>
        </w:rPr>
        <w:t xml:space="preserve"> darbinieku</w:t>
      </w:r>
      <w:r w:rsidR="00383E06" w:rsidRPr="00E15D8A">
        <w:rPr>
          <w:rFonts w:cstheme="minorHAnsi"/>
        </w:rPr>
        <w:t xml:space="preserve"> </w:t>
      </w:r>
      <w:r w:rsidR="0091354A" w:rsidRPr="00E15D8A">
        <w:rPr>
          <w:rFonts w:cstheme="minorHAnsi"/>
        </w:rPr>
        <w:t>faktisk</w:t>
      </w:r>
      <w:r w:rsidR="00DD4037" w:rsidRPr="00E15D8A">
        <w:rPr>
          <w:rFonts w:cstheme="minorHAnsi"/>
        </w:rPr>
        <w:t>i izmaksāto</w:t>
      </w:r>
      <w:r w:rsidR="0091354A" w:rsidRPr="00E15D8A">
        <w:rPr>
          <w:rFonts w:cstheme="minorHAnsi"/>
        </w:rPr>
        <w:t xml:space="preserve"> mēneša </w:t>
      </w:r>
      <w:r w:rsidR="00A45F64" w:rsidRPr="00E15D8A">
        <w:rPr>
          <w:rFonts w:cstheme="minorHAnsi"/>
        </w:rPr>
        <w:t>amatalgas apmēr</w:t>
      </w:r>
      <w:r w:rsidR="00670399" w:rsidRPr="00E15D8A">
        <w:rPr>
          <w:rFonts w:cstheme="minorHAnsi"/>
        </w:rPr>
        <w:t>u</w:t>
      </w:r>
      <w:r w:rsidR="00DD4037" w:rsidRPr="00E15D8A">
        <w:rPr>
          <w:rFonts w:cstheme="minorHAnsi"/>
        </w:rPr>
        <w:t xml:space="preserve">, kas ir </w:t>
      </w:r>
      <w:r w:rsidR="0045635D" w:rsidRPr="00E15D8A">
        <w:rPr>
          <w:rFonts w:cstheme="minorHAnsi"/>
        </w:rPr>
        <w:t>mazāks kā sākotnēji plānots darbinieku saslimstības dēļ.</w:t>
      </w:r>
    </w:p>
    <w:p w14:paraId="38067670" w14:textId="12B09089" w:rsidR="005F5952" w:rsidRPr="00AA41AC" w:rsidRDefault="005F5952" w:rsidP="00E15D8A">
      <w:pPr>
        <w:spacing w:before="100" w:beforeAutospacing="1" w:after="0" w:line="240" w:lineRule="auto"/>
        <w:jc w:val="both"/>
        <w:rPr>
          <w:rFonts w:cstheme="minorHAnsi"/>
        </w:rPr>
      </w:pPr>
      <w:r w:rsidRPr="00AA41AC">
        <w:rPr>
          <w:rFonts w:cstheme="minorHAnsi"/>
        </w:rPr>
        <w:t xml:space="preserve">Sabiedrības naudas plūsmā naudas līdzekļu atlikums pārskata perioda beigās </w:t>
      </w:r>
      <w:r w:rsidR="00120223" w:rsidRPr="00AA41AC">
        <w:rPr>
          <w:rFonts w:cstheme="minorHAnsi"/>
        </w:rPr>
        <w:t>palielinājies</w:t>
      </w:r>
      <w:r w:rsidRPr="00AA41AC">
        <w:rPr>
          <w:rFonts w:cstheme="minorHAnsi"/>
        </w:rPr>
        <w:t xml:space="preserve"> par </w:t>
      </w:r>
      <w:r w:rsidR="00B967F5" w:rsidRPr="00AA41AC">
        <w:rPr>
          <w:rFonts w:cstheme="minorHAnsi"/>
        </w:rPr>
        <w:t>345</w:t>
      </w:r>
      <w:r w:rsidR="00997DB3" w:rsidRPr="00AA41AC">
        <w:rPr>
          <w:rFonts w:cstheme="minorHAnsi"/>
        </w:rPr>
        <w:t> </w:t>
      </w:r>
      <w:r w:rsidR="00B967F5" w:rsidRPr="00AA41AC">
        <w:rPr>
          <w:rFonts w:cstheme="minorHAnsi"/>
        </w:rPr>
        <w:t>351</w:t>
      </w:r>
      <w:r w:rsidR="002E41B5" w:rsidRPr="00AA41AC">
        <w:rPr>
          <w:rFonts w:cstheme="minorHAnsi"/>
        </w:rPr>
        <w:t xml:space="preserve"> </w:t>
      </w:r>
      <w:r w:rsidRPr="00AA41AC">
        <w:rPr>
          <w:rFonts w:cstheme="minorHAnsi"/>
        </w:rPr>
        <w:t xml:space="preserve">euro, salīdzinot ar </w:t>
      </w:r>
      <w:r w:rsidR="00AB5B66" w:rsidRPr="00AA41AC">
        <w:rPr>
          <w:rFonts w:cstheme="minorHAnsi"/>
        </w:rPr>
        <w:t>202</w:t>
      </w:r>
      <w:r w:rsidR="00A83697" w:rsidRPr="00AA41AC">
        <w:rPr>
          <w:rFonts w:cstheme="minorHAnsi"/>
        </w:rPr>
        <w:t>2</w:t>
      </w:r>
      <w:r w:rsidR="00AB5B66" w:rsidRPr="00AA41AC">
        <w:rPr>
          <w:rFonts w:cstheme="minorHAnsi"/>
        </w:rPr>
        <w:t>.gada</w:t>
      </w:r>
      <w:r w:rsidRPr="00AA41AC">
        <w:rPr>
          <w:rFonts w:cstheme="minorHAnsi"/>
        </w:rPr>
        <w:t xml:space="preserve"> sākumu, bet pret plānu novirze </w:t>
      </w:r>
      <w:r w:rsidR="00F6783F" w:rsidRPr="00AA41AC">
        <w:rPr>
          <w:rFonts w:cstheme="minorHAnsi"/>
        </w:rPr>
        <w:t>ir 600</w:t>
      </w:r>
      <w:r w:rsidR="00997DB3" w:rsidRPr="00AA41AC">
        <w:rPr>
          <w:rFonts w:cstheme="minorHAnsi"/>
        </w:rPr>
        <w:t> </w:t>
      </w:r>
      <w:r w:rsidR="00F6783F" w:rsidRPr="00AA41AC">
        <w:rPr>
          <w:rFonts w:cstheme="minorHAnsi"/>
        </w:rPr>
        <w:t>876</w:t>
      </w:r>
      <w:r w:rsidRPr="00AA41AC">
        <w:rPr>
          <w:rFonts w:cstheme="minorHAnsi"/>
        </w:rPr>
        <w:t xml:space="preserve"> euro (plānots </w:t>
      </w:r>
      <w:r w:rsidR="00B23D81" w:rsidRPr="00AA41AC">
        <w:rPr>
          <w:rFonts w:cstheme="minorHAnsi"/>
        </w:rPr>
        <w:t>1</w:t>
      </w:r>
      <w:r w:rsidR="00997DB3">
        <w:rPr>
          <w:rFonts w:cstheme="minorHAnsi"/>
        </w:rPr>
        <w:t> </w:t>
      </w:r>
      <w:r w:rsidR="00F6783F" w:rsidRPr="00AA41AC">
        <w:rPr>
          <w:rFonts w:cstheme="minorHAnsi"/>
        </w:rPr>
        <w:t>297</w:t>
      </w:r>
      <w:r w:rsidR="00997DB3" w:rsidRPr="00AA41AC">
        <w:rPr>
          <w:rFonts w:cstheme="minorHAnsi"/>
        </w:rPr>
        <w:t> </w:t>
      </w:r>
      <w:r w:rsidR="00F6783F" w:rsidRPr="00AA41AC">
        <w:rPr>
          <w:rFonts w:cstheme="minorHAnsi"/>
        </w:rPr>
        <w:t>661</w:t>
      </w:r>
      <w:r w:rsidR="00B23D81" w:rsidRPr="00AA41AC">
        <w:rPr>
          <w:rFonts w:cstheme="minorHAnsi"/>
        </w:rPr>
        <w:t xml:space="preserve"> </w:t>
      </w:r>
      <w:r w:rsidRPr="00AA41AC">
        <w:rPr>
          <w:rFonts w:cstheme="minorHAnsi"/>
        </w:rPr>
        <w:t>euro)</w:t>
      </w:r>
      <w:r w:rsidR="002E41B5" w:rsidRPr="00AA41AC">
        <w:rPr>
          <w:rFonts w:cstheme="minorHAnsi"/>
        </w:rPr>
        <w:t>.</w:t>
      </w:r>
      <w:r w:rsidR="00520EE7" w:rsidRPr="00AA41AC">
        <w:rPr>
          <w:rFonts w:cstheme="minorHAnsi"/>
        </w:rPr>
        <w:t xml:space="preserve"> Salīdzinot ar 202</w:t>
      </w:r>
      <w:r w:rsidR="007F5165" w:rsidRPr="00AA41AC">
        <w:rPr>
          <w:rFonts w:cstheme="minorHAnsi"/>
        </w:rPr>
        <w:t>1</w:t>
      </w:r>
      <w:r w:rsidR="00520EE7" w:rsidRPr="00AA41AC">
        <w:rPr>
          <w:rFonts w:cstheme="minorHAnsi"/>
        </w:rPr>
        <w:t xml:space="preserve">.gada pārskata periodu </w:t>
      </w:r>
      <w:r w:rsidR="00D604E9" w:rsidRPr="00AA41AC">
        <w:rPr>
          <w:rFonts w:cstheme="minorHAnsi"/>
        </w:rPr>
        <w:t>palielinājušies</w:t>
      </w:r>
      <w:r w:rsidR="00520EE7" w:rsidRPr="00AA41AC">
        <w:rPr>
          <w:rFonts w:cstheme="minorHAnsi"/>
        </w:rPr>
        <w:t xml:space="preserve"> debitoru parādi </w:t>
      </w:r>
      <w:r w:rsidR="00D604E9" w:rsidRPr="00AA41AC">
        <w:rPr>
          <w:rFonts w:cstheme="minorHAnsi"/>
        </w:rPr>
        <w:t>+</w:t>
      </w:r>
      <w:r w:rsidR="00402874" w:rsidRPr="00AA41AC">
        <w:rPr>
          <w:rFonts w:cstheme="minorHAnsi"/>
        </w:rPr>
        <w:t>139</w:t>
      </w:r>
      <w:r w:rsidR="00997DB3" w:rsidRPr="00AA41AC">
        <w:rPr>
          <w:rFonts w:cstheme="minorHAnsi"/>
        </w:rPr>
        <w:t> </w:t>
      </w:r>
      <w:r w:rsidR="00402874" w:rsidRPr="00AA41AC">
        <w:rPr>
          <w:rFonts w:cstheme="minorHAnsi"/>
        </w:rPr>
        <w:t>115</w:t>
      </w:r>
      <w:r w:rsidR="002E5B69" w:rsidRPr="00AA41AC">
        <w:rPr>
          <w:rFonts w:cstheme="minorHAnsi"/>
        </w:rPr>
        <w:t xml:space="preserve"> </w:t>
      </w:r>
      <w:r w:rsidR="00520EE7" w:rsidRPr="00AA41AC">
        <w:rPr>
          <w:rFonts w:cstheme="minorHAnsi"/>
        </w:rPr>
        <w:t xml:space="preserve">euro), ko pamatā veido norēķini ar NVD par sniegtajiem veselības aprūpes pakalpojumiem </w:t>
      </w:r>
      <w:r w:rsidR="00402874" w:rsidRPr="00AA41AC">
        <w:rPr>
          <w:rFonts w:cstheme="minorHAnsi"/>
        </w:rPr>
        <w:t>stacionārā</w:t>
      </w:r>
      <w:r w:rsidR="00520EE7" w:rsidRPr="00AA41AC">
        <w:rPr>
          <w:rFonts w:cstheme="minorHAnsi"/>
        </w:rPr>
        <w:t>.</w:t>
      </w:r>
    </w:p>
    <w:p w14:paraId="675CC5CD" w14:textId="08465562" w:rsidR="00D21AA3" w:rsidRPr="00FC545E" w:rsidRDefault="005F5952" w:rsidP="00FC545E">
      <w:pPr>
        <w:spacing w:before="100" w:beforeAutospacing="1" w:after="0" w:line="240" w:lineRule="auto"/>
        <w:jc w:val="both"/>
        <w:rPr>
          <w:rFonts w:cstheme="minorHAnsi"/>
        </w:rPr>
      </w:pPr>
      <w:r w:rsidRPr="00AA41AC">
        <w:rPr>
          <w:rFonts w:cstheme="minorHAnsi"/>
        </w:rPr>
        <w:t>Plānot</w:t>
      </w:r>
      <w:r w:rsidR="00C35EA7" w:rsidRPr="00AA41AC">
        <w:rPr>
          <w:rFonts w:cstheme="minorHAnsi"/>
        </w:rPr>
        <w:t>ais</w:t>
      </w:r>
      <w:r w:rsidRPr="00AA41AC">
        <w:rPr>
          <w:rFonts w:cstheme="minorHAnsi"/>
        </w:rPr>
        <w:t xml:space="preserve"> kopēj</w:t>
      </w:r>
      <w:r w:rsidR="00C35EA7" w:rsidRPr="00AA41AC">
        <w:rPr>
          <w:rFonts w:cstheme="minorHAnsi"/>
        </w:rPr>
        <w:t xml:space="preserve">ais </w:t>
      </w:r>
      <w:r w:rsidRPr="00AA41AC">
        <w:rPr>
          <w:rFonts w:cstheme="minorHAnsi"/>
        </w:rPr>
        <w:t>likviditāte</w:t>
      </w:r>
      <w:r w:rsidR="00C35EA7" w:rsidRPr="00AA41AC">
        <w:rPr>
          <w:rFonts w:cstheme="minorHAnsi"/>
        </w:rPr>
        <w:t>s rādītājs</w:t>
      </w:r>
      <w:r w:rsidRPr="00AA41AC">
        <w:rPr>
          <w:rFonts w:cstheme="minorHAnsi"/>
        </w:rPr>
        <w:t xml:space="preserve"> pārskata periodā ir</w:t>
      </w:r>
      <w:r w:rsidR="00C06C05" w:rsidRPr="00AA41AC">
        <w:rPr>
          <w:rFonts w:cstheme="minorHAnsi"/>
        </w:rPr>
        <w:t xml:space="preserve"> </w:t>
      </w:r>
      <w:r w:rsidR="00530C9C" w:rsidRPr="00AA41AC">
        <w:rPr>
          <w:rFonts w:cstheme="minorHAnsi"/>
        </w:rPr>
        <w:t>1.</w:t>
      </w:r>
      <w:r w:rsidR="00402874" w:rsidRPr="00AA41AC">
        <w:rPr>
          <w:rFonts w:cstheme="minorHAnsi"/>
        </w:rPr>
        <w:t>56</w:t>
      </w:r>
      <w:r w:rsidRPr="00AA41AC">
        <w:rPr>
          <w:rFonts w:cstheme="minorHAnsi"/>
        </w:rPr>
        <w:t xml:space="preserve">, </w:t>
      </w:r>
      <w:r w:rsidR="00C35EA7" w:rsidRPr="00AA41AC">
        <w:rPr>
          <w:rFonts w:cstheme="minorHAnsi"/>
        </w:rPr>
        <w:t>20</w:t>
      </w:r>
      <w:r w:rsidR="00520EE7" w:rsidRPr="00AA41AC">
        <w:rPr>
          <w:rFonts w:cstheme="minorHAnsi"/>
        </w:rPr>
        <w:t>2</w:t>
      </w:r>
      <w:r w:rsidR="002E5B69" w:rsidRPr="00AA41AC">
        <w:rPr>
          <w:rFonts w:cstheme="minorHAnsi"/>
        </w:rPr>
        <w:t>1</w:t>
      </w:r>
      <w:r w:rsidR="00C35EA7" w:rsidRPr="00AA41AC">
        <w:rPr>
          <w:rFonts w:cstheme="minorHAnsi"/>
        </w:rPr>
        <w:t>.gad</w:t>
      </w:r>
      <w:r w:rsidR="00A1190D" w:rsidRPr="00AA41AC">
        <w:rPr>
          <w:rFonts w:cstheme="minorHAnsi"/>
        </w:rPr>
        <w:t>ā</w:t>
      </w:r>
      <w:r w:rsidR="00C35EA7" w:rsidRPr="00AA41AC">
        <w:rPr>
          <w:rFonts w:cstheme="minorHAnsi"/>
        </w:rPr>
        <w:t xml:space="preserve"> – 1.</w:t>
      </w:r>
      <w:r w:rsidR="00BF743A" w:rsidRPr="00AA41AC">
        <w:rPr>
          <w:rFonts w:cstheme="minorHAnsi"/>
        </w:rPr>
        <w:t>85</w:t>
      </w:r>
      <w:r w:rsidR="00C35EA7" w:rsidRPr="00AA41AC">
        <w:rPr>
          <w:rFonts w:cstheme="minorHAnsi"/>
        </w:rPr>
        <w:t xml:space="preserve">, pārskata periodā </w:t>
      </w:r>
      <w:r w:rsidRPr="00AA41AC">
        <w:rPr>
          <w:rFonts w:cstheme="minorHAnsi"/>
        </w:rPr>
        <w:t xml:space="preserve">faktiski </w:t>
      </w:r>
      <w:r w:rsidR="00C35EA7" w:rsidRPr="00AA41AC">
        <w:rPr>
          <w:rFonts w:cstheme="minorHAnsi"/>
        </w:rPr>
        <w:t>–</w:t>
      </w:r>
      <w:r w:rsidRPr="00AA41AC">
        <w:rPr>
          <w:rFonts w:cstheme="minorHAnsi"/>
        </w:rPr>
        <w:t xml:space="preserve"> </w:t>
      </w:r>
      <w:r w:rsidR="00530C9C" w:rsidRPr="00AA41AC">
        <w:rPr>
          <w:rFonts w:cstheme="minorHAnsi"/>
        </w:rPr>
        <w:t>2.</w:t>
      </w:r>
      <w:r w:rsidR="00BF743A" w:rsidRPr="00AA41AC">
        <w:rPr>
          <w:rFonts w:cstheme="minorHAnsi"/>
        </w:rPr>
        <w:t>11</w:t>
      </w:r>
      <w:r w:rsidR="00C35EA7" w:rsidRPr="00AA41AC">
        <w:rPr>
          <w:rFonts w:cstheme="minorHAnsi"/>
        </w:rPr>
        <w:t xml:space="preserve">. Likviditāti ietekmē gan apgrozāmo līdzekļu </w:t>
      </w:r>
      <w:r w:rsidR="00A1190D" w:rsidRPr="00AA41AC">
        <w:rPr>
          <w:rFonts w:cstheme="minorHAnsi"/>
        </w:rPr>
        <w:t>palielinājums</w:t>
      </w:r>
      <w:r w:rsidR="00C35EA7" w:rsidRPr="00AA41AC">
        <w:rPr>
          <w:rFonts w:cstheme="minorHAnsi"/>
        </w:rPr>
        <w:t xml:space="preserve"> (</w:t>
      </w:r>
      <w:r w:rsidR="002E5B69" w:rsidRPr="00AA41AC">
        <w:rPr>
          <w:rFonts w:cstheme="minorHAnsi"/>
        </w:rPr>
        <w:t>naudas līdzekļi</w:t>
      </w:r>
      <w:r w:rsidR="00C35EA7" w:rsidRPr="00AA41AC">
        <w:rPr>
          <w:rFonts w:cstheme="minorHAnsi"/>
        </w:rPr>
        <w:t>,</w:t>
      </w:r>
      <w:r w:rsidR="00A1190D" w:rsidRPr="00AA41AC">
        <w:rPr>
          <w:rFonts w:cstheme="minorHAnsi"/>
        </w:rPr>
        <w:t xml:space="preserve"> krājumi</w:t>
      </w:r>
      <w:r w:rsidR="00C35EA7" w:rsidRPr="00AA41AC">
        <w:rPr>
          <w:rFonts w:cstheme="minorHAnsi"/>
        </w:rPr>
        <w:t xml:space="preserve">), gan īstermiņa kreditoru </w:t>
      </w:r>
      <w:r w:rsidR="00267BEC" w:rsidRPr="00AA41AC">
        <w:rPr>
          <w:rFonts w:cstheme="minorHAnsi"/>
        </w:rPr>
        <w:t>samazinājums</w:t>
      </w:r>
      <w:r w:rsidR="00C35EA7" w:rsidRPr="00AA41AC">
        <w:rPr>
          <w:rFonts w:cstheme="minorHAnsi"/>
        </w:rPr>
        <w:t xml:space="preserve"> (</w:t>
      </w:r>
      <w:r w:rsidR="00267BEC" w:rsidRPr="00AA41AC">
        <w:rPr>
          <w:rFonts w:cstheme="minorHAnsi"/>
        </w:rPr>
        <w:t>pamatā VGA maksājums</w:t>
      </w:r>
      <w:r w:rsidR="00C35EA7" w:rsidRPr="00AA41AC">
        <w:rPr>
          <w:rFonts w:cstheme="minorHAnsi"/>
        </w:rPr>
        <w:t>).</w:t>
      </w:r>
    </w:p>
    <w:p w14:paraId="3FB3132D" w14:textId="79985FCA" w:rsidR="008D79D0" w:rsidRPr="00AA41AC" w:rsidRDefault="008D79D0" w:rsidP="00E80CC5">
      <w:pPr>
        <w:keepNext/>
        <w:widowControl w:val="0"/>
        <w:spacing w:before="100" w:beforeAutospacing="1" w:after="100" w:afterAutospacing="1"/>
        <w:rPr>
          <w:rFonts w:cstheme="minorHAnsi"/>
          <w:b/>
          <w:bCs/>
        </w:rPr>
      </w:pPr>
      <w:r w:rsidRPr="00AA41AC">
        <w:rPr>
          <w:rFonts w:cstheme="minorHAnsi"/>
          <w:b/>
          <w:bCs/>
        </w:rPr>
        <w:t>Ieguldījumi Sabiedrības infrastruktūrā</w:t>
      </w:r>
    </w:p>
    <w:p w14:paraId="44614486" w14:textId="4CEC8415" w:rsidR="00B63C01" w:rsidRPr="00AA41AC" w:rsidRDefault="00B63C01" w:rsidP="00E80CC5">
      <w:pPr>
        <w:keepNext/>
        <w:widowControl w:val="0"/>
        <w:spacing w:before="100" w:beforeAutospacing="1" w:after="0" w:line="240" w:lineRule="auto"/>
        <w:jc w:val="both"/>
        <w:rPr>
          <w:rFonts w:cstheme="minorHAnsi"/>
        </w:rPr>
      </w:pPr>
      <w:r w:rsidRPr="00AA41AC">
        <w:rPr>
          <w:rFonts w:cstheme="minorHAnsi"/>
        </w:rPr>
        <w:t xml:space="preserve">Kopā Sabiedrība pārskata periodā ir veikusi ilgtermiņa ieguldījumus </w:t>
      </w:r>
      <w:r w:rsidR="00AE5013" w:rsidRPr="00AA41AC">
        <w:rPr>
          <w:rFonts w:cstheme="minorHAnsi"/>
        </w:rPr>
        <w:t>126</w:t>
      </w:r>
      <w:r w:rsidR="00997DB3" w:rsidRPr="00AA41AC">
        <w:rPr>
          <w:rFonts w:cstheme="minorHAnsi"/>
        </w:rPr>
        <w:t> </w:t>
      </w:r>
      <w:r w:rsidR="00AE5013" w:rsidRPr="00AA41AC">
        <w:rPr>
          <w:rFonts w:cstheme="minorHAnsi"/>
        </w:rPr>
        <w:t>090</w:t>
      </w:r>
      <w:r w:rsidRPr="00AA41AC">
        <w:rPr>
          <w:rFonts w:cstheme="minorHAnsi"/>
        </w:rPr>
        <w:t xml:space="preserve"> euro apmērā (saskaņā ar naudas plūsmu)</w:t>
      </w:r>
      <w:r w:rsidR="00C14F51" w:rsidRPr="00AA41AC">
        <w:rPr>
          <w:rFonts w:cstheme="minorHAnsi"/>
        </w:rPr>
        <w:t xml:space="preserve">, tai skaitā nepabeigtā būvniecība </w:t>
      </w:r>
      <w:r w:rsidR="005514F7" w:rsidRPr="00AA41AC">
        <w:rPr>
          <w:rFonts w:cstheme="minorHAnsi"/>
        </w:rPr>
        <w:t>29</w:t>
      </w:r>
      <w:r w:rsidR="00997DB3" w:rsidRPr="00AA41AC">
        <w:rPr>
          <w:rFonts w:cstheme="minorHAnsi"/>
        </w:rPr>
        <w:t> </w:t>
      </w:r>
      <w:r w:rsidR="005514F7" w:rsidRPr="00AA41AC">
        <w:rPr>
          <w:rFonts w:cstheme="minorHAnsi"/>
        </w:rPr>
        <w:t>804</w:t>
      </w:r>
      <w:r w:rsidR="00C14F51" w:rsidRPr="00AA41AC">
        <w:rPr>
          <w:rFonts w:cstheme="minorHAnsi"/>
        </w:rPr>
        <w:t xml:space="preserve"> euro</w:t>
      </w:r>
      <w:r w:rsidR="00033934" w:rsidRPr="00AA41AC">
        <w:rPr>
          <w:rFonts w:cstheme="minorHAnsi"/>
        </w:rPr>
        <w:t xml:space="preserve"> (bērnu psihiatrijas nodaļas </w:t>
      </w:r>
      <w:r w:rsidR="00C2632C" w:rsidRPr="00AA41AC">
        <w:rPr>
          <w:rFonts w:cstheme="minorHAnsi"/>
        </w:rPr>
        <w:t>un Psiho</w:t>
      </w:r>
      <w:r w:rsidR="001A1F1C" w:rsidRPr="00AA41AC">
        <w:rPr>
          <w:rFonts w:cstheme="minorHAnsi"/>
        </w:rPr>
        <w:t>sociālās</w:t>
      </w:r>
      <w:r w:rsidR="00C2632C" w:rsidRPr="00AA41AC">
        <w:rPr>
          <w:rFonts w:cstheme="minorHAnsi"/>
        </w:rPr>
        <w:t xml:space="preserve"> rehabilitācijas ēkas projektēšana)</w:t>
      </w:r>
      <w:r w:rsidR="00D21AA3" w:rsidRPr="00AA41AC">
        <w:rPr>
          <w:rFonts w:cstheme="minorHAnsi"/>
        </w:rPr>
        <w:t>.</w:t>
      </w:r>
    </w:p>
    <w:p w14:paraId="142603B1" w14:textId="44F23761" w:rsidR="007B12D7" w:rsidRPr="00AA41AC" w:rsidRDefault="00B63C01" w:rsidP="00FA2AE6">
      <w:pPr>
        <w:spacing w:before="100" w:beforeAutospacing="1" w:after="100" w:afterAutospacing="1"/>
        <w:jc w:val="center"/>
        <w:rPr>
          <w:rFonts w:cstheme="minorHAnsi"/>
        </w:rPr>
      </w:pPr>
      <w:r w:rsidRPr="00AA41AC">
        <w:rPr>
          <w:rFonts w:cstheme="minorHAnsi"/>
          <w:b/>
          <w:bCs/>
        </w:rPr>
        <w:t>Ieguldījumi</w:t>
      </w:r>
      <w:r w:rsidRPr="00AA41AC">
        <w:rPr>
          <w:rFonts w:cstheme="minorHAnsi"/>
        </w:rPr>
        <w:t>, euro</w:t>
      </w:r>
    </w:p>
    <w:tbl>
      <w:tblPr>
        <w:tblStyle w:val="Reatabula"/>
        <w:tblW w:w="8217" w:type="dxa"/>
        <w:jc w:val="center"/>
        <w:tblLayout w:type="fixed"/>
        <w:tblLook w:val="04A0" w:firstRow="1" w:lastRow="0" w:firstColumn="1" w:lastColumn="0" w:noHBand="0" w:noVBand="1"/>
      </w:tblPr>
      <w:tblGrid>
        <w:gridCol w:w="2689"/>
        <w:gridCol w:w="1134"/>
        <w:gridCol w:w="992"/>
        <w:gridCol w:w="1134"/>
        <w:gridCol w:w="1134"/>
        <w:gridCol w:w="1134"/>
      </w:tblGrid>
      <w:tr w:rsidR="00F84287" w:rsidRPr="00B02E20" w14:paraId="3AE4DF3B" w14:textId="77777777" w:rsidTr="00353C1F">
        <w:trPr>
          <w:trHeight w:val="877"/>
          <w:jc w:val="center"/>
        </w:trPr>
        <w:tc>
          <w:tcPr>
            <w:tcW w:w="2689" w:type="dxa"/>
            <w:vAlign w:val="center"/>
          </w:tcPr>
          <w:p w14:paraId="11685281" w14:textId="77777777" w:rsidR="00F84287" w:rsidRPr="00B02E20" w:rsidRDefault="00F84287" w:rsidP="00F84287">
            <w:pPr>
              <w:jc w:val="center"/>
              <w:rPr>
                <w:rFonts w:cstheme="minorHAnsi"/>
              </w:rPr>
            </w:pPr>
            <w:r w:rsidRPr="00B02E20">
              <w:rPr>
                <w:rFonts w:cstheme="minorHAnsi"/>
              </w:rPr>
              <w:t>Ieguldījumu pozīcija</w:t>
            </w:r>
          </w:p>
        </w:tc>
        <w:tc>
          <w:tcPr>
            <w:tcW w:w="1134" w:type="dxa"/>
            <w:vAlign w:val="center"/>
          </w:tcPr>
          <w:p w14:paraId="6A31D0FD" w14:textId="18C22669" w:rsidR="00F84287" w:rsidRPr="00B02E20" w:rsidRDefault="00F84287" w:rsidP="00F84287">
            <w:pPr>
              <w:jc w:val="center"/>
              <w:rPr>
                <w:rFonts w:cstheme="minorHAnsi"/>
              </w:rPr>
            </w:pPr>
            <w:r w:rsidRPr="00B02E20">
              <w:rPr>
                <w:rFonts w:cstheme="minorHAnsi"/>
              </w:rPr>
              <w:t>20</w:t>
            </w:r>
            <w:r w:rsidR="00D21AA3" w:rsidRPr="00B02E20">
              <w:rPr>
                <w:rFonts w:cstheme="minorHAnsi"/>
              </w:rPr>
              <w:t>2</w:t>
            </w:r>
            <w:r w:rsidR="00721D41" w:rsidRPr="00B02E20">
              <w:rPr>
                <w:rFonts w:cstheme="minorHAnsi"/>
              </w:rPr>
              <w:t>1</w:t>
            </w:r>
            <w:r w:rsidRPr="00B02E20">
              <w:rPr>
                <w:rFonts w:cstheme="minorHAnsi"/>
              </w:rPr>
              <w:t>.</w:t>
            </w:r>
            <w:r w:rsidR="00FA2AE6" w:rsidRPr="00B02E20">
              <w:rPr>
                <w:rFonts w:cstheme="minorHAnsi"/>
              </w:rPr>
              <w:t xml:space="preserve"> </w:t>
            </w:r>
            <w:r w:rsidRPr="00B02E20">
              <w:rPr>
                <w:rFonts w:cstheme="minorHAnsi"/>
              </w:rPr>
              <w:t>gads</w:t>
            </w:r>
          </w:p>
        </w:tc>
        <w:tc>
          <w:tcPr>
            <w:tcW w:w="992" w:type="dxa"/>
            <w:vAlign w:val="center"/>
          </w:tcPr>
          <w:p w14:paraId="142B679C" w14:textId="4D36BC31" w:rsidR="00F84287" w:rsidRPr="00B02E20" w:rsidRDefault="00F84287" w:rsidP="00F84287">
            <w:pPr>
              <w:jc w:val="center"/>
              <w:rPr>
                <w:rFonts w:cstheme="minorHAnsi"/>
              </w:rPr>
            </w:pPr>
            <w:r w:rsidRPr="00B02E20">
              <w:rPr>
                <w:rFonts w:cstheme="minorHAnsi"/>
              </w:rPr>
              <w:t>202</w:t>
            </w:r>
            <w:r w:rsidR="00721D41" w:rsidRPr="00B02E20">
              <w:rPr>
                <w:rFonts w:cstheme="minorHAnsi"/>
              </w:rPr>
              <w:t>2</w:t>
            </w:r>
            <w:r w:rsidRPr="00B02E20">
              <w:rPr>
                <w:rFonts w:cstheme="minorHAnsi"/>
              </w:rPr>
              <w:t>.g.</w:t>
            </w:r>
            <w:r w:rsidR="00FA2AE6" w:rsidRPr="00B02E20">
              <w:rPr>
                <w:rFonts w:cstheme="minorHAnsi"/>
              </w:rPr>
              <w:t xml:space="preserve"> </w:t>
            </w:r>
            <w:r w:rsidRPr="00B02E20">
              <w:rPr>
                <w:rFonts w:cstheme="minorHAnsi"/>
              </w:rPr>
              <w:t>plāns</w:t>
            </w:r>
          </w:p>
        </w:tc>
        <w:tc>
          <w:tcPr>
            <w:tcW w:w="1134" w:type="dxa"/>
            <w:vAlign w:val="center"/>
          </w:tcPr>
          <w:p w14:paraId="60327C26" w14:textId="3E83C2DF" w:rsidR="00F84287" w:rsidRPr="00B02E20" w:rsidRDefault="00F84287" w:rsidP="00F84287">
            <w:pPr>
              <w:jc w:val="center"/>
              <w:rPr>
                <w:rFonts w:cstheme="minorHAnsi"/>
              </w:rPr>
            </w:pPr>
            <w:r w:rsidRPr="00B02E20">
              <w:rPr>
                <w:rFonts w:cstheme="minorHAnsi"/>
              </w:rPr>
              <w:t>202</w:t>
            </w:r>
            <w:r w:rsidR="00721D41" w:rsidRPr="00B02E20">
              <w:rPr>
                <w:rFonts w:cstheme="minorHAnsi"/>
              </w:rPr>
              <w:t>2</w:t>
            </w:r>
            <w:r w:rsidRPr="00B02E20">
              <w:rPr>
                <w:rFonts w:cstheme="minorHAnsi"/>
              </w:rPr>
              <w:t>.g.</w:t>
            </w:r>
            <w:r w:rsidR="00FA2AE6" w:rsidRPr="00B02E20">
              <w:rPr>
                <w:rFonts w:cstheme="minorHAnsi"/>
              </w:rPr>
              <w:t xml:space="preserve"> </w:t>
            </w:r>
            <w:r w:rsidRPr="00B02E20">
              <w:rPr>
                <w:rFonts w:cstheme="minorHAnsi"/>
              </w:rPr>
              <w:t>fakts</w:t>
            </w:r>
          </w:p>
        </w:tc>
        <w:tc>
          <w:tcPr>
            <w:tcW w:w="1134" w:type="dxa"/>
            <w:vAlign w:val="center"/>
          </w:tcPr>
          <w:p w14:paraId="0BD1ABA7" w14:textId="701561A5" w:rsidR="00F84287" w:rsidRPr="00B02E20" w:rsidRDefault="00F84287" w:rsidP="00F84287">
            <w:pPr>
              <w:jc w:val="center"/>
              <w:rPr>
                <w:rFonts w:cstheme="minorHAnsi"/>
              </w:rPr>
            </w:pPr>
            <w:r w:rsidRPr="00B02E20">
              <w:rPr>
                <w:rFonts w:cstheme="minorHAnsi"/>
              </w:rPr>
              <w:t>Novirze pret 20</w:t>
            </w:r>
            <w:r w:rsidR="001E5DA4" w:rsidRPr="00B02E20">
              <w:rPr>
                <w:rFonts w:cstheme="minorHAnsi"/>
              </w:rPr>
              <w:t>2</w:t>
            </w:r>
            <w:r w:rsidR="00721D41" w:rsidRPr="00B02E20">
              <w:rPr>
                <w:rFonts w:cstheme="minorHAnsi"/>
              </w:rPr>
              <w:t>1</w:t>
            </w:r>
            <w:r w:rsidRPr="00B02E20">
              <w:rPr>
                <w:rFonts w:cstheme="minorHAnsi"/>
              </w:rPr>
              <w:t>.g.</w:t>
            </w:r>
          </w:p>
        </w:tc>
        <w:tc>
          <w:tcPr>
            <w:tcW w:w="1134" w:type="dxa"/>
            <w:vAlign w:val="center"/>
          </w:tcPr>
          <w:p w14:paraId="05B2E416" w14:textId="77777777" w:rsidR="00F84287" w:rsidRPr="00B02E20" w:rsidRDefault="00F84287" w:rsidP="00F84287">
            <w:pPr>
              <w:jc w:val="center"/>
              <w:rPr>
                <w:rFonts w:cstheme="minorHAnsi"/>
              </w:rPr>
            </w:pPr>
            <w:r w:rsidRPr="00B02E20">
              <w:rPr>
                <w:rFonts w:cstheme="minorHAnsi"/>
              </w:rPr>
              <w:t>Novirze pret plānu</w:t>
            </w:r>
          </w:p>
        </w:tc>
      </w:tr>
      <w:tr w:rsidR="00721D41" w:rsidRPr="00B02E20" w14:paraId="18DE76F8" w14:textId="77777777" w:rsidTr="00353C1F">
        <w:trPr>
          <w:jc w:val="center"/>
        </w:trPr>
        <w:tc>
          <w:tcPr>
            <w:tcW w:w="2689" w:type="dxa"/>
          </w:tcPr>
          <w:p w14:paraId="7954BFF5" w14:textId="77777777" w:rsidR="00721D41" w:rsidRPr="00B02E20" w:rsidRDefault="00721D41" w:rsidP="00721D41">
            <w:pPr>
              <w:rPr>
                <w:rFonts w:cstheme="minorHAnsi"/>
              </w:rPr>
            </w:pPr>
            <w:r w:rsidRPr="00B02E20">
              <w:rPr>
                <w:rFonts w:cstheme="minorHAnsi"/>
              </w:rPr>
              <w:t>Nemateriālie ieguldījumi (licences)</w:t>
            </w:r>
          </w:p>
        </w:tc>
        <w:tc>
          <w:tcPr>
            <w:tcW w:w="1134" w:type="dxa"/>
            <w:vAlign w:val="center"/>
          </w:tcPr>
          <w:p w14:paraId="43551EED" w14:textId="0D8466C2" w:rsidR="00721D41" w:rsidRPr="00B02E20" w:rsidRDefault="00721D41" w:rsidP="00721D41">
            <w:pPr>
              <w:jc w:val="center"/>
              <w:rPr>
                <w:rFonts w:cstheme="minorHAnsi"/>
              </w:rPr>
            </w:pPr>
            <w:r w:rsidRPr="00B02E20">
              <w:rPr>
                <w:rFonts w:cstheme="minorHAnsi"/>
              </w:rPr>
              <w:t>0</w:t>
            </w:r>
          </w:p>
        </w:tc>
        <w:tc>
          <w:tcPr>
            <w:tcW w:w="992" w:type="dxa"/>
            <w:vAlign w:val="center"/>
          </w:tcPr>
          <w:p w14:paraId="33904CEE" w14:textId="38262764" w:rsidR="00721D41" w:rsidRPr="00B02E20" w:rsidRDefault="00234BEE" w:rsidP="00721D41">
            <w:pPr>
              <w:jc w:val="center"/>
              <w:rPr>
                <w:rFonts w:cstheme="minorHAnsi"/>
              </w:rPr>
            </w:pPr>
            <w:r w:rsidRPr="00B02E20">
              <w:rPr>
                <w:rFonts w:cstheme="minorHAnsi"/>
              </w:rPr>
              <w:t>0</w:t>
            </w:r>
          </w:p>
        </w:tc>
        <w:tc>
          <w:tcPr>
            <w:tcW w:w="1134" w:type="dxa"/>
            <w:vAlign w:val="center"/>
          </w:tcPr>
          <w:p w14:paraId="41E41057" w14:textId="66A7AD4B" w:rsidR="00721D41" w:rsidRPr="00B02E20" w:rsidRDefault="00234BEE" w:rsidP="00721D41">
            <w:pPr>
              <w:jc w:val="center"/>
              <w:rPr>
                <w:rFonts w:cstheme="minorHAnsi"/>
              </w:rPr>
            </w:pPr>
            <w:r w:rsidRPr="00B02E20">
              <w:rPr>
                <w:rFonts w:cstheme="minorHAnsi"/>
              </w:rPr>
              <w:t>270</w:t>
            </w:r>
          </w:p>
        </w:tc>
        <w:tc>
          <w:tcPr>
            <w:tcW w:w="1134" w:type="dxa"/>
            <w:vAlign w:val="center"/>
          </w:tcPr>
          <w:p w14:paraId="57A7A79E" w14:textId="390D2F83" w:rsidR="00721D41" w:rsidRPr="00B02E20" w:rsidRDefault="00890760" w:rsidP="00721D41">
            <w:pPr>
              <w:jc w:val="center"/>
              <w:rPr>
                <w:rFonts w:cstheme="minorHAnsi"/>
              </w:rPr>
            </w:pPr>
            <w:r w:rsidRPr="00B02E20">
              <w:rPr>
                <w:rFonts w:cstheme="minorHAnsi"/>
              </w:rPr>
              <w:t>+270</w:t>
            </w:r>
          </w:p>
        </w:tc>
        <w:tc>
          <w:tcPr>
            <w:tcW w:w="1134" w:type="dxa"/>
            <w:vAlign w:val="center"/>
          </w:tcPr>
          <w:p w14:paraId="55D649EA" w14:textId="3CA06939" w:rsidR="00721D41" w:rsidRPr="00B02E20" w:rsidRDefault="00890760" w:rsidP="00721D41">
            <w:pPr>
              <w:jc w:val="center"/>
              <w:rPr>
                <w:rFonts w:cstheme="minorHAnsi"/>
              </w:rPr>
            </w:pPr>
            <w:r w:rsidRPr="00B02E20">
              <w:rPr>
                <w:rFonts w:cstheme="minorHAnsi"/>
              </w:rPr>
              <w:t>+270</w:t>
            </w:r>
          </w:p>
        </w:tc>
      </w:tr>
      <w:tr w:rsidR="00721D41" w:rsidRPr="00B02E20" w14:paraId="11047CE8" w14:textId="77777777" w:rsidTr="00353C1F">
        <w:trPr>
          <w:jc w:val="center"/>
        </w:trPr>
        <w:tc>
          <w:tcPr>
            <w:tcW w:w="2689" w:type="dxa"/>
          </w:tcPr>
          <w:p w14:paraId="2986BD38" w14:textId="77777777" w:rsidR="00721D41" w:rsidRPr="00B02E20" w:rsidRDefault="00721D41" w:rsidP="00721D41">
            <w:pPr>
              <w:rPr>
                <w:rFonts w:cstheme="minorHAnsi"/>
              </w:rPr>
            </w:pPr>
            <w:r w:rsidRPr="00B02E20">
              <w:rPr>
                <w:rFonts w:cstheme="minorHAnsi"/>
              </w:rPr>
              <w:t>Nekustamais īpašums</w:t>
            </w:r>
          </w:p>
        </w:tc>
        <w:tc>
          <w:tcPr>
            <w:tcW w:w="1134" w:type="dxa"/>
            <w:vAlign w:val="center"/>
          </w:tcPr>
          <w:p w14:paraId="3115DEDE" w14:textId="2D02C6A1" w:rsidR="00721D41" w:rsidRPr="00B02E20" w:rsidRDefault="002B20DD" w:rsidP="00721D41">
            <w:pPr>
              <w:jc w:val="center"/>
              <w:rPr>
                <w:rFonts w:cstheme="minorHAnsi"/>
              </w:rPr>
            </w:pPr>
            <w:r w:rsidRPr="00B02E20">
              <w:rPr>
                <w:rFonts w:cstheme="minorHAnsi"/>
              </w:rPr>
              <w:t>233 908</w:t>
            </w:r>
          </w:p>
        </w:tc>
        <w:tc>
          <w:tcPr>
            <w:tcW w:w="992" w:type="dxa"/>
            <w:vAlign w:val="center"/>
          </w:tcPr>
          <w:p w14:paraId="2F13B61A" w14:textId="560BF5BE" w:rsidR="00721D41" w:rsidRPr="00B02E20" w:rsidRDefault="002B20DD" w:rsidP="00721D41">
            <w:pPr>
              <w:jc w:val="center"/>
              <w:rPr>
                <w:rFonts w:cstheme="minorHAnsi"/>
              </w:rPr>
            </w:pPr>
            <w:r w:rsidRPr="00B02E20">
              <w:rPr>
                <w:rFonts w:cstheme="minorHAnsi"/>
              </w:rPr>
              <w:t>280 415</w:t>
            </w:r>
          </w:p>
        </w:tc>
        <w:tc>
          <w:tcPr>
            <w:tcW w:w="1134" w:type="dxa"/>
            <w:vAlign w:val="center"/>
          </w:tcPr>
          <w:p w14:paraId="223DD9EA" w14:textId="2773D23F" w:rsidR="00721D41" w:rsidRPr="00B02E20" w:rsidRDefault="002B20DD" w:rsidP="00721D41">
            <w:pPr>
              <w:jc w:val="center"/>
              <w:rPr>
                <w:rFonts w:cstheme="minorHAnsi"/>
              </w:rPr>
            </w:pPr>
            <w:r w:rsidRPr="00B02E20">
              <w:rPr>
                <w:rFonts w:cstheme="minorHAnsi"/>
              </w:rPr>
              <w:t>29 804</w:t>
            </w:r>
          </w:p>
        </w:tc>
        <w:tc>
          <w:tcPr>
            <w:tcW w:w="1134" w:type="dxa"/>
            <w:vAlign w:val="center"/>
          </w:tcPr>
          <w:p w14:paraId="39DDB103" w14:textId="3B088707" w:rsidR="00721D41" w:rsidRPr="00B02E20" w:rsidRDefault="00D91B1C" w:rsidP="00721D41">
            <w:pPr>
              <w:jc w:val="center"/>
              <w:rPr>
                <w:rFonts w:cstheme="minorHAnsi"/>
              </w:rPr>
            </w:pPr>
            <w:r w:rsidRPr="00B02E20">
              <w:rPr>
                <w:rFonts w:cstheme="minorHAnsi"/>
              </w:rPr>
              <w:t xml:space="preserve">– </w:t>
            </w:r>
            <w:r w:rsidR="002B20DD" w:rsidRPr="00B02E20">
              <w:rPr>
                <w:rFonts w:cstheme="minorHAnsi"/>
              </w:rPr>
              <w:t>204 104</w:t>
            </w:r>
          </w:p>
        </w:tc>
        <w:tc>
          <w:tcPr>
            <w:tcW w:w="1134" w:type="dxa"/>
            <w:vAlign w:val="center"/>
          </w:tcPr>
          <w:p w14:paraId="08DC931D" w14:textId="5DC5DA9E" w:rsidR="00721D41" w:rsidRPr="00B02E20" w:rsidRDefault="00D91B1C" w:rsidP="00721D41">
            <w:pPr>
              <w:jc w:val="center"/>
              <w:rPr>
                <w:rFonts w:cstheme="minorHAnsi"/>
              </w:rPr>
            </w:pPr>
            <w:r w:rsidRPr="00B02E20">
              <w:rPr>
                <w:rFonts w:cstheme="minorHAnsi"/>
              </w:rPr>
              <w:t xml:space="preserve">– </w:t>
            </w:r>
            <w:r w:rsidR="002B20DD" w:rsidRPr="00B02E20">
              <w:rPr>
                <w:rFonts w:cstheme="minorHAnsi"/>
              </w:rPr>
              <w:t>250 611</w:t>
            </w:r>
          </w:p>
        </w:tc>
      </w:tr>
      <w:tr w:rsidR="00721D41" w:rsidRPr="00B02E20" w14:paraId="56018ADF" w14:textId="77777777" w:rsidTr="00353C1F">
        <w:trPr>
          <w:jc w:val="center"/>
        </w:trPr>
        <w:tc>
          <w:tcPr>
            <w:tcW w:w="2689" w:type="dxa"/>
          </w:tcPr>
          <w:p w14:paraId="74387AB0" w14:textId="77777777" w:rsidR="00721D41" w:rsidRPr="00B02E20" w:rsidRDefault="00721D41" w:rsidP="00721D41">
            <w:pPr>
              <w:rPr>
                <w:rFonts w:cstheme="minorHAnsi"/>
              </w:rPr>
            </w:pPr>
            <w:r w:rsidRPr="00B02E20">
              <w:rPr>
                <w:rFonts w:cstheme="minorHAnsi"/>
              </w:rPr>
              <w:t>Tehnoloģiskās iekārtas</w:t>
            </w:r>
          </w:p>
        </w:tc>
        <w:tc>
          <w:tcPr>
            <w:tcW w:w="1134" w:type="dxa"/>
            <w:vAlign w:val="center"/>
          </w:tcPr>
          <w:p w14:paraId="35C7AACC" w14:textId="3259E04D" w:rsidR="00721D41" w:rsidRPr="00B02E20" w:rsidRDefault="005814B2" w:rsidP="00721D41">
            <w:pPr>
              <w:jc w:val="center"/>
              <w:rPr>
                <w:rFonts w:cstheme="minorHAnsi"/>
              </w:rPr>
            </w:pPr>
            <w:r w:rsidRPr="00B02E20">
              <w:rPr>
                <w:rFonts w:cstheme="minorHAnsi"/>
              </w:rPr>
              <w:t>182 668</w:t>
            </w:r>
          </w:p>
        </w:tc>
        <w:tc>
          <w:tcPr>
            <w:tcW w:w="992" w:type="dxa"/>
            <w:vAlign w:val="center"/>
          </w:tcPr>
          <w:p w14:paraId="47F02D80" w14:textId="571D8E73" w:rsidR="00721D41" w:rsidRPr="00B02E20" w:rsidRDefault="00666388" w:rsidP="00721D41">
            <w:pPr>
              <w:jc w:val="center"/>
              <w:rPr>
                <w:rFonts w:cstheme="minorHAnsi"/>
              </w:rPr>
            </w:pPr>
            <w:r w:rsidRPr="00B02E20">
              <w:rPr>
                <w:rFonts w:cstheme="minorHAnsi"/>
              </w:rPr>
              <w:t>1</w:t>
            </w:r>
            <w:r w:rsidR="00514C66" w:rsidRPr="00B02E20">
              <w:rPr>
                <w:rFonts w:cstheme="minorHAnsi"/>
              </w:rPr>
              <w:t xml:space="preserve"> </w:t>
            </w:r>
            <w:r w:rsidRPr="00B02E20">
              <w:rPr>
                <w:rFonts w:cstheme="minorHAnsi"/>
              </w:rPr>
              <w:t>880</w:t>
            </w:r>
          </w:p>
        </w:tc>
        <w:tc>
          <w:tcPr>
            <w:tcW w:w="1134" w:type="dxa"/>
            <w:vAlign w:val="center"/>
          </w:tcPr>
          <w:p w14:paraId="640E55B9" w14:textId="73BD10B1" w:rsidR="00721D41" w:rsidRPr="00B02E20" w:rsidRDefault="005814B2" w:rsidP="00721D41">
            <w:pPr>
              <w:jc w:val="center"/>
              <w:rPr>
                <w:rFonts w:cstheme="minorHAnsi"/>
              </w:rPr>
            </w:pPr>
            <w:r w:rsidRPr="00B02E20">
              <w:rPr>
                <w:rFonts w:cstheme="minorHAnsi"/>
              </w:rPr>
              <w:t>19 272</w:t>
            </w:r>
          </w:p>
        </w:tc>
        <w:tc>
          <w:tcPr>
            <w:tcW w:w="1134" w:type="dxa"/>
            <w:vAlign w:val="center"/>
          </w:tcPr>
          <w:p w14:paraId="14FB8C53" w14:textId="3B86ECA5" w:rsidR="00721D41" w:rsidRPr="00B02E20" w:rsidRDefault="00D91B1C" w:rsidP="00721D41">
            <w:pPr>
              <w:jc w:val="center"/>
              <w:rPr>
                <w:rFonts w:cstheme="minorHAnsi"/>
              </w:rPr>
            </w:pPr>
            <w:r w:rsidRPr="00B02E20">
              <w:rPr>
                <w:rFonts w:cstheme="minorHAnsi"/>
              </w:rPr>
              <w:t xml:space="preserve">– </w:t>
            </w:r>
            <w:r w:rsidR="005814B2" w:rsidRPr="00B02E20">
              <w:rPr>
                <w:rFonts w:cstheme="minorHAnsi"/>
              </w:rPr>
              <w:t>163 396</w:t>
            </w:r>
          </w:p>
        </w:tc>
        <w:tc>
          <w:tcPr>
            <w:tcW w:w="1134" w:type="dxa"/>
            <w:vAlign w:val="center"/>
          </w:tcPr>
          <w:p w14:paraId="11431822" w14:textId="6F628E29" w:rsidR="00721D41" w:rsidRPr="00B02E20" w:rsidRDefault="005814B2" w:rsidP="00721D41">
            <w:pPr>
              <w:jc w:val="center"/>
              <w:rPr>
                <w:rFonts w:cstheme="minorHAnsi"/>
              </w:rPr>
            </w:pPr>
            <w:r w:rsidRPr="00B02E20">
              <w:rPr>
                <w:rFonts w:cstheme="minorHAnsi"/>
              </w:rPr>
              <w:t>+17 392</w:t>
            </w:r>
          </w:p>
        </w:tc>
      </w:tr>
      <w:tr w:rsidR="001127FA" w:rsidRPr="00B02E20" w14:paraId="472175AF" w14:textId="77777777" w:rsidTr="00353C1F">
        <w:trPr>
          <w:jc w:val="center"/>
        </w:trPr>
        <w:tc>
          <w:tcPr>
            <w:tcW w:w="2689" w:type="dxa"/>
          </w:tcPr>
          <w:p w14:paraId="4342CBE7" w14:textId="0DB38A33" w:rsidR="001127FA" w:rsidRPr="00B02E20" w:rsidRDefault="001127FA" w:rsidP="00721D41">
            <w:pPr>
              <w:rPr>
                <w:rFonts w:cstheme="minorHAnsi"/>
              </w:rPr>
            </w:pPr>
            <w:r w:rsidRPr="00B02E20">
              <w:rPr>
                <w:rFonts w:cstheme="minorHAnsi"/>
              </w:rPr>
              <w:t>Transportlīdzekļi</w:t>
            </w:r>
          </w:p>
        </w:tc>
        <w:tc>
          <w:tcPr>
            <w:tcW w:w="1134" w:type="dxa"/>
            <w:vAlign w:val="center"/>
          </w:tcPr>
          <w:p w14:paraId="74953C4C" w14:textId="591D2421" w:rsidR="001127FA" w:rsidRPr="00B02E20" w:rsidRDefault="009F0317" w:rsidP="00721D41">
            <w:pPr>
              <w:jc w:val="center"/>
              <w:rPr>
                <w:rFonts w:cstheme="minorHAnsi"/>
              </w:rPr>
            </w:pPr>
            <w:r w:rsidRPr="00B02E20">
              <w:rPr>
                <w:rFonts w:cstheme="minorHAnsi"/>
              </w:rPr>
              <w:t>22</w:t>
            </w:r>
            <w:r w:rsidR="003C71E0" w:rsidRPr="00B02E20">
              <w:rPr>
                <w:rFonts w:cstheme="minorHAnsi"/>
              </w:rPr>
              <w:t xml:space="preserve"> </w:t>
            </w:r>
            <w:r w:rsidRPr="00B02E20">
              <w:rPr>
                <w:rFonts w:cstheme="minorHAnsi"/>
              </w:rPr>
              <w:t>434</w:t>
            </w:r>
          </w:p>
        </w:tc>
        <w:tc>
          <w:tcPr>
            <w:tcW w:w="992" w:type="dxa"/>
            <w:vAlign w:val="center"/>
          </w:tcPr>
          <w:p w14:paraId="1C373895" w14:textId="77BBF672" w:rsidR="001127FA" w:rsidRPr="00B02E20" w:rsidRDefault="009F0317" w:rsidP="00721D41">
            <w:pPr>
              <w:jc w:val="center"/>
              <w:rPr>
                <w:rFonts w:cstheme="minorHAnsi"/>
              </w:rPr>
            </w:pPr>
            <w:r w:rsidRPr="00B02E20">
              <w:rPr>
                <w:rFonts w:cstheme="minorHAnsi"/>
              </w:rPr>
              <w:t>20 000</w:t>
            </w:r>
          </w:p>
        </w:tc>
        <w:tc>
          <w:tcPr>
            <w:tcW w:w="1134" w:type="dxa"/>
            <w:vAlign w:val="center"/>
          </w:tcPr>
          <w:p w14:paraId="0D82611B" w14:textId="4D8F343B" w:rsidR="001127FA" w:rsidRPr="00B02E20" w:rsidRDefault="009F0317" w:rsidP="00721D41">
            <w:pPr>
              <w:jc w:val="center"/>
              <w:rPr>
                <w:rFonts w:cstheme="minorHAnsi"/>
              </w:rPr>
            </w:pPr>
            <w:r w:rsidRPr="00B02E20">
              <w:rPr>
                <w:rFonts w:cstheme="minorHAnsi"/>
              </w:rPr>
              <w:t>22 488</w:t>
            </w:r>
          </w:p>
        </w:tc>
        <w:tc>
          <w:tcPr>
            <w:tcW w:w="1134" w:type="dxa"/>
            <w:vAlign w:val="center"/>
          </w:tcPr>
          <w:p w14:paraId="5DD40C64" w14:textId="45EA8CD9" w:rsidR="001127FA" w:rsidRPr="00B02E20" w:rsidRDefault="003C71E0" w:rsidP="00721D41">
            <w:pPr>
              <w:jc w:val="center"/>
              <w:rPr>
                <w:rFonts w:cstheme="minorHAnsi"/>
              </w:rPr>
            </w:pPr>
            <w:r w:rsidRPr="00B02E20">
              <w:rPr>
                <w:rFonts w:cstheme="minorHAnsi"/>
              </w:rPr>
              <w:t>+54</w:t>
            </w:r>
          </w:p>
        </w:tc>
        <w:tc>
          <w:tcPr>
            <w:tcW w:w="1134" w:type="dxa"/>
            <w:vAlign w:val="center"/>
          </w:tcPr>
          <w:p w14:paraId="2AEC5263" w14:textId="31C8472E" w:rsidR="001127FA" w:rsidRPr="00B02E20" w:rsidRDefault="003C71E0" w:rsidP="00721D41">
            <w:pPr>
              <w:jc w:val="center"/>
              <w:rPr>
                <w:rFonts w:cstheme="minorHAnsi"/>
              </w:rPr>
            </w:pPr>
            <w:r w:rsidRPr="00B02E20">
              <w:rPr>
                <w:rFonts w:cstheme="minorHAnsi"/>
              </w:rPr>
              <w:t>+2</w:t>
            </w:r>
            <w:r w:rsidR="00353C1F" w:rsidRPr="00B02E20">
              <w:rPr>
                <w:rFonts w:cstheme="minorHAnsi"/>
              </w:rPr>
              <w:t xml:space="preserve"> </w:t>
            </w:r>
            <w:r w:rsidRPr="00B02E20">
              <w:rPr>
                <w:rFonts w:cstheme="minorHAnsi"/>
              </w:rPr>
              <w:t>488</w:t>
            </w:r>
          </w:p>
        </w:tc>
      </w:tr>
      <w:tr w:rsidR="00721D41" w:rsidRPr="00B02E20" w14:paraId="55D1C51F" w14:textId="77777777" w:rsidTr="00353C1F">
        <w:trPr>
          <w:jc w:val="center"/>
        </w:trPr>
        <w:tc>
          <w:tcPr>
            <w:tcW w:w="2689" w:type="dxa"/>
          </w:tcPr>
          <w:p w14:paraId="14396189" w14:textId="77777777" w:rsidR="00721D41" w:rsidRPr="00B02E20" w:rsidRDefault="00721D41" w:rsidP="00721D41">
            <w:pPr>
              <w:rPr>
                <w:rFonts w:cstheme="minorHAnsi"/>
              </w:rPr>
            </w:pPr>
            <w:r w:rsidRPr="00B02E20">
              <w:rPr>
                <w:rFonts w:cstheme="minorHAnsi"/>
              </w:rPr>
              <w:t>Saimniecības pamatlīdzekļi</w:t>
            </w:r>
          </w:p>
        </w:tc>
        <w:tc>
          <w:tcPr>
            <w:tcW w:w="1134" w:type="dxa"/>
            <w:vAlign w:val="center"/>
          </w:tcPr>
          <w:p w14:paraId="785F740C" w14:textId="2AE4B053" w:rsidR="00721D41" w:rsidRPr="00B02E20" w:rsidRDefault="00733D50" w:rsidP="00721D41">
            <w:pPr>
              <w:jc w:val="center"/>
              <w:rPr>
                <w:rFonts w:cstheme="minorHAnsi"/>
              </w:rPr>
            </w:pPr>
            <w:r w:rsidRPr="00B02E20">
              <w:rPr>
                <w:rFonts w:cstheme="minorHAnsi"/>
              </w:rPr>
              <w:t>18 179</w:t>
            </w:r>
          </w:p>
        </w:tc>
        <w:tc>
          <w:tcPr>
            <w:tcW w:w="992" w:type="dxa"/>
            <w:vAlign w:val="center"/>
          </w:tcPr>
          <w:p w14:paraId="00F3E1CE" w14:textId="155A424F" w:rsidR="00721D41" w:rsidRPr="00B02E20" w:rsidRDefault="00733D50" w:rsidP="00721D41">
            <w:pPr>
              <w:jc w:val="center"/>
              <w:rPr>
                <w:rFonts w:cstheme="minorHAnsi"/>
              </w:rPr>
            </w:pPr>
            <w:r w:rsidRPr="00B02E20">
              <w:rPr>
                <w:rFonts w:cstheme="minorHAnsi"/>
              </w:rPr>
              <w:t>28 375</w:t>
            </w:r>
          </w:p>
        </w:tc>
        <w:tc>
          <w:tcPr>
            <w:tcW w:w="1134" w:type="dxa"/>
            <w:vAlign w:val="center"/>
          </w:tcPr>
          <w:p w14:paraId="272A4F9D" w14:textId="1B336403" w:rsidR="00721D41" w:rsidRPr="00B02E20" w:rsidRDefault="00733D50" w:rsidP="00721D41">
            <w:pPr>
              <w:jc w:val="center"/>
              <w:rPr>
                <w:rFonts w:cstheme="minorHAnsi"/>
              </w:rPr>
            </w:pPr>
            <w:r w:rsidRPr="00B02E20">
              <w:rPr>
                <w:rFonts w:cstheme="minorHAnsi"/>
              </w:rPr>
              <w:t>18 148</w:t>
            </w:r>
          </w:p>
        </w:tc>
        <w:tc>
          <w:tcPr>
            <w:tcW w:w="1134" w:type="dxa"/>
            <w:vAlign w:val="center"/>
          </w:tcPr>
          <w:p w14:paraId="1D3D0138" w14:textId="75E31EF3" w:rsidR="00721D41" w:rsidRPr="00B02E20" w:rsidRDefault="00D91B1C" w:rsidP="00721D41">
            <w:pPr>
              <w:jc w:val="center"/>
              <w:rPr>
                <w:rFonts w:cstheme="minorHAnsi"/>
              </w:rPr>
            </w:pPr>
            <w:r w:rsidRPr="00B02E20">
              <w:rPr>
                <w:rFonts w:cstheme="minorHAnsi"/>
              </w:rPr>
              <w:t xml:space="preserve">– </w:t>
            </w:r>
            <w:r w:rsidR="00733D50" w:rsidRPr="00B02E20">
              <w:rPr>
                <w:rFonts w:cstheme="minorHAnsi"/>
              </w:rPr>
              <w:t>31</w:t>
            </w:r>
          </w:p>
        </w:tc>
        <w:tc>
          <w:tcPr>
            <w:tcW w:w="1134" w:type="dxa"/>
            <w:vAlign w:val="center"/>
          </w:tcPr>
          <w:p w14:paraId="486495C0" w14:textId="6FCE95DC" w:rsidR="00721D41" w:rsidRPr="00B02E20" w:rsidRDefault="00D91B1C" w:rsidP="00721D41">
            <w:pPr>
              <w:jc w:val="center"/>
              <w:rPr>
                <w:rFonts w:cstheme="minorHAnsi"/>
              </w:rPr>
            </w:pPr>
            <w:r w:rsidRPr="00B02E20">
              <w:rPr>
                <w:rFonts w:cstheme="minorHAnsi"/>
              </w:rPr>
              <w:t xml:space="preserve">– </w:t>
            </w:r>
            <w:r w:rsidR="00733D50" w:rsidRPr="00B02E20">
              <w:rPr>
                <w:rFonts w:cstheme="minorHAnsi"/>
              </w:rPr>
              <w:t>10 227</w:t>
            </w:r>
          </w:p>
        </w:tc>
      </w:tr>
      <w:tr w:rsidR="00721D41" w:rsidRPr="00B02E20" w14:paraId="62D0E03A" w14:textId="77777777" w:rsidTr="00353C1F">
        <w:trPr>
          <w:jc w:val="center"/>
        </w:trPr>
        <w:tc>
          <w:tcPr>
            <w:tcW w:w="2689" w:type="dxa"/>
          </w:tcPr>
          <w:p w14:paraId="6B841AAA" w14:textId="77777777" w:rsidR="00721D41" w:rsidRPr="007A649F" w:rsidRDefault="00721D41" w:rsidP="00721D41">
            <w:pPr>
              <w:rPr>
                <w:rFonts w:cstheme="minorHAnsi"/>
              </w:rPr>
            </w:pPr>
            <w:r w:rsidRPr="007A649F">
              <w:rPr>
                <w:rFonts w:cstheme="minorHAnsi"/>
              </w:rPr>
              <w:t>Datortehnika</w:t>
            </w:r>
          </w:p>
        </w:tc>
        <w:tc>
          <w:tcPr>
            <w:tcW w:w="1134" w:type="dxa"/>
            <w:vAlign w:val="center"/>
          </w:tcPr>
          <w:p w14:paraId="45FFD4E2" w14:textId="4F4F56F8" w:rsidR="00721D41" w:rsidRPr="007A649F" w:rsidRDefault="00FA02BC" w:rsidP="00721D41">
            <w:pPr>
              <w:jc w:val="center"/>
              <w:rPr>
                <w:rFonts w:cstheme="minorHAnsi"/>
              </w:rPr>
            </w:pPr>
            <w:r w:rsidRPr="007A649F">
              <w:rPr>
                <w:rFonts w:cstheme="minorHAnsi"/>
              </w:rPr>
              <w:t>9</w:t>
            </w:r>
            <w:r w:rsidR="00353C1F" w:rsidRPr="007A649F">
              <w:rPr>
                <w:rFonts w:cstheme="minorHAnsi"/>
              </w:rPr>
              <w:t xml:space="preserve"> </w:t>
            </w:r>
            <w:r w:rsidRPr="007A649F">
              <w:rPr>
                <w:rFonts w:cstheme="minorHAnsi"/>
              </w:rPr>
              <w:t>246</w:t>
            </w:r>
          </w:p>
        </w:tc>
        <w:tc>
          <w:tcPr>
            <w:tcW w:w="992" w:type="dxa"/>
            <w:vAlign w:val="center"/>
          </w:tcPr>
          <w:p w14:paraId="0296B5F3" w14:textId="7086DDDA" w:rsidR="00721D41" w:rsidRPr="007A649F" w:rsidRDefault="00220477" w:rsidP="00721D41">
            <w:pPr>
              <w:jc w:val="center"/>
              <w:rPr>
                <w:rFonts w:cstheme="minorHAnsi"/>
              </w:rPr>
            </w:pPr>
            <w:r w:rsidRPr="007A649F">
              <w:rPr>
                <w:rFonts w:cstheme="minorHAnsi"/>
              </w:rPr>
              <w:t>24 650</w:t>
            </w:r>
          </w:p>
        </w:tc>
        <w:tc>
          <w:tcPr>
            <w:tcW w:w="1134" w:type="dxa"/>
            <w:vAlign w:val="center"/>
          </w:tcPr>
          <w:p w14:paraId="6ACEE891" w14:textId="1A5A4F02" w:rsidR="00721D41" w:rsidRPr="007A649F" w:rsidRDefault="00220477" w:rsidP="00721D41">
            <w:pPr>
              <w:jc w:val="center"/>
              <w:rPr>
                <w:rFonts w:cstheme="minorHAnsi"/>
              </w:rPr>
            </w:pPr>
            <w:r w:rsidRPr="007A649F">
              <w:rPr>
                <w:rFonts w:cstheme="minorHAnsi"/>
              </w:rPr>
              <w:t>23 118</w:t>
            </w:r>
          </w:p>
        </w:tc>
        <w:tc>
          <w:tcPr>
            <w:tcW w:w="1134" w:type="dxa"/>
            <w:vAlign w:val="center"/>
          </w:tcPr>
          <w:p w14:paraId="1EBCF2D9" w14:textId="2820CF24" w:rsidR="00721D41" w:rsidRPr="007A649F" w:rsidRDefault="0001742B" w:rsidP="00721D41">
            <w:pPr>
              <w:jc w:val="center"/>
              <w:rPr>
                <w:rFonts w:cstheme="minorHAnsi"/>
              </w:rPr>
            </w:pPr>
            <w:r w:rsidRPr="007A649F">
              <w:rPr>
                <w:rFonts w:cstheme="minorHAnsi"/>
              </w:rPr>
              <w:t>+</w:t>
            </w:r>
            <w:r w:rsidR="00220477" w:rsidRPr="007A649F">
              <w:rPr>
                <w:rFonts w:cstheme="minorHAnsi"/>
              </w:rPr>
              <w:t>13 872</w:t>
            </w:r>
          </w:p>
        </w:tc>
        <w:tc>
          <w:tcPr>
            <w:tcW w:w="1134" w:type="dxa"/>
            <w:vAlign w:val="center"/>
          </w:tcPr>
          <w:p w14:paraId="51BD3617" w14:textId="6B5F7671" w:rsidR="00721D41" w:rsidRPr="007A649F" w:rsidRDefault="00D91B1C" w:rsidP="00721D41">
            <w:pPr>
              <w:jc w:val="center"/>
              <w:rPr>
                <w:rFonts w:cstheme="minorHAnsi"/>
              </w:rPr>
            </w:pPr>
            <w:r w:rsidRPr="007A649F">
              <w:rPr>
                <w:rFonts w:cstheme="minorHAnsi"/>
              </w:rPr>
              <w:t xml:space="preserve">– </w:t>
            </w:r>
            <w:r w:rsidR="00220477" w:rsidRPr="007A649F">
              <w:rPr>
                <w:rFonts w:cstheme="minorHAnsi"/>
              </w:rPr>
              <w:t>1</w:t>
            </w:r>
            <w:r w:rsidR="00353C1F" w:rsidRPr="007A649F">
              <w:rPr>
                <w:rFonts w:cstheme="minorHAnsi"/>
              </w:rPr>
              <w:t xml:space="preserve"> </w:t>
            </w:r>
            <w:r w:rsidR="00220477" w:rsidRPr="007A649F">
              <w:rPr>
                <w:rFonts w:cstheme="minorHAnsi"/>
              </w:rPr>
              <w:t>532</w:t>
            </w:r>
          </w:p>
        </w:tc>
      </w:tr>
      <w:tr w:rsidR="00721D41" w:rsidRPr="00B02E20" w14:paraId="7DB828FB" w14:textId="77777777" w:rsidTr="00353C1F">
        <w:trPr>
          <w:jc w:val="center"/>
        </w:trPr>
        <w:tc>
          <w:tcPr>
            <w:tcW w:w="2689" w:type="dxa"/>
          </w:tcPr>
          <w:p w14:paraId="0237030A" w14:textId="77777777" w:rsidR="00721D41" w:rsidRPr="00B02E20" w:rsidRDefault="00721D41" w:rsidP="00721D41">
            <w:pPr>
              <w:rPr>
                <w:rFonts w:cstheme="minorHAnsi"/>
              </w:rPr>
            </w:pPr>
            <w:r w:rsidRPr="00B02E20">
              <w:rPr>
                <w:rFonts w:cstheme="minorHAnsi"/>
              </w:rPr>
              <w:t>Pārējie pamatlīdzekļi</w:t>
            </w:r>
          </w:p>
        </w:tc>
        <w:tc>
          <w:tcPr>
            <w:tcW w:w="1134" w:type="dxa"/>
            <w:vAlign w:val="center"/>
          </w:tcPr>
          <w:p w14:paraId="137C54AD" w14:textId="3DD98959" w:rsidR="00721D41" w:rsidRPr="00B02E20" w:rsidRDefault="009C5753" w:rsidP="00721D41">
            <w:pPr>
              <w:jc w:val="center"/>
              <w:rPr>
                <w:rFonts w:cstheme="minorHAnsi"/>
              </w:rPr>
            </w:pPr>
            <w:r w:rsidRPr="00B02E20">
              <w:rPr>
                <w:rFonts w:cstheme="minorHAnsi"/>
              </w:rPr>
              <w:t>25 713</w:t>
            </w:r>
          </w:p>
        </w:tc>
        <w:tc>
          <w:tcPr>
            <w:tcW w:w="992" w:type="dxa"/>
            <w:vAlign w:val="center"/>
          </w:tcPr>
          <w:p w14:paraId="23C9339D" w14:textId="30E73F91" w:rsidR="00721D41" w:rsidRPr="00B02E20" w:rsidRDefault="009C5753" w:rsidP="00721D41">
            <w:pPr>
              <w:jc w:val="center"/>
              <w:rPr>
                <w:rFonts w:cstheme="minorHAnsi"/>
              </w:rPr>
            </w:pPr>
            <w:r w:rsidRPr="00B02E20">
              <w:rPr>
                <w:rFonts w:cstheme="minorHAnsi"/>
              </w:rPr>
              <w:t>8660</w:t>
            </w:r>
          </w:p>
        </w:tc>
        <w:tc>
          <w:tcPr>
            <w:tcW w:w="1134" w:type="dxa"/>
            <w:vAlign w:val="center"/>
          </w:tcPr>
          <w:p w14:paraId="78CDD271" w14:textId="438D15D9" w:rsidR="00721D41" w:rsidRPr="00B02E20" w:rsidRDefault="009C5753" w:rsidP="00721D41">
            <w:pPr>
              <w:jc w:val="center"/>
              <w:rPr>
                <w:rFonts w:cstheme="minorHAnsi"/>
              </w:rPr>
            </w:pPr>
            <w:r w:rsidRPr="00B02E20">
              <w:rPr>
                <w:rFonts w:cstheme="minorHAnsi"/>
              </w:rPr>
              <w:t>12 990</w:t>
            </w:r>
          </w:p>
        </w:tc>
        <w:tc>
          <w:tcPr>
            <w:tcW w:w="1134" w:type="dxa"/>
            <w:vAlign w:val="center"/>
          </w:tcPr>
          <w:p w14:paraId="0B0F330A" w14:textId="364FA82D" w:rsidR="00721D41" w:rsidRPr="00B02E20" w:rsidRDefault="00D91B1C" w:rsidP="00721D41">
            <w:pPr>
              <w:jc w:val="center"/>
              <w:rPr>
                <w:rFonts w:cstheme="minorHAnsi"/>
              </w:rPr>
            </w:pPr>
            <w:r w:rsidRPr="00B02E20">
              <w:rPr>
                <w:rFonts w:cstheme="minorHAnsi"/>
              </w:rPr>
              <w:t xml:space="preserve">– </w:t>
            </w:r>
            <w:r w:rsidR="009C5753" w:rsidRPr="00B02E20">
              <w:rPr>
                <w:rFonts w:cstheme="minorHAnsi"/>
              </w:rPr>
              <w:t>12 723</w:t>
            </w:r>
          </w:p>
        </w:tc>
        <w:tc>
          <w:tcPr>
            <w:tcW w:w="1134" w:type="dxa"/>
            <w:vAlign w:val="center"/>
          </w:tcPr>
          <w:p w14:paraId="6125AF04" w14:textId="484FB8DF" w:rsidR="00721D41" w:rsidRPr="00B02E20" w:rsidRDefault="009C5753" w:rsidP="00721D41">
            <w:pPr>
              <w:jc w:val="center"/>
              <w:rPr>
                <w:rFonts w:cstheme="minorHAnsi"/>
              </w:rPr>
            </w:pPr>
            <w:r w:rsidRPr="00B02E20">
              <w:rPr>
                <w:rFonts w:cstheme="minorHAnsi"/>
              </w:rPr>
              <w:t>+4</w:t>
            </w:r>
            <w:r w:rsidR="00353C1F" w:rsidRPr="00B02E20">
              <w:rPr>
                <w:rFonts w:cstheme="minorHAnsi"/>
              </w:rPr>
              <w:t xml:space="preserve"> </w:t>
            </w:r>
            <w:r w:rsidRPr="00B02E20">
              <w:rPr>
                <w:rFonts w:cstheme="minorHAnsi"/>
              </w:rPr>
              <w:t>330</w:t>
            </w:r>
          </w:p>
        </w:tc>
      </w:tr>
    </w:tbl>
    <w:p w14:paraId="02456037" w14:textId="6AF02DBE" w:rsidR="007B12D7" w:rsidRPr="00AA41AC" w:rsidRDefault="007B12D7" w:rsidP="00E15D8A">
      <w:pPr>
        <w:spacing w:before="100" w:beforeAutospacing="1" w:after="0" w:line="240" w:lineRule="auto"/>
        <w:jc w:val="both"/>
        <w:rPr>
          <w:rFonts w:cstheme="minorHAnsi"/>
        </w:rPr>
      </w:pPr>
      <w:r w:rsidRPr="00AA41AC">
        <w:rPr>
          <w:rFonts w:cstheme="minorHAnsi"/>
        </w:rPr>
        <w:t>Sabiedrība kopumā, salīdzinot ar 20</w:t>
      </w:r>
      <w:r w:rsidR="001E5DA4" w:rsidRPr="00AA41AC">
        <w:rPr>
          <w:rFonts w:cstheme="minorHAnsi"/>
        </w:rPr>
        <w:t>2</w:t>
      </w:r>
      <w:r w:rsidR="00176BE6" w:rsidRPr="00AA41AC">
        <w:rPr>
          <w:rFonts w:cstheme="minorHAnsi"/>
        </w:rPr>
        <w:t>1</w:t>
      </w:r>
      <w:r w:rsidRPr="00AA41AC">
        <w:rPr>
          <w:rFonts w:cstheme="minorHAnsi"/>
        </w:rPr>
        <w:t xml:space="preserve">.gadu, ir veikusi par </w:t>
      </w:r>
      <w:r w:rsidR="009451C0" w:rsidRPr="00AA41AC">
        <w:rPr>
          <w:rFonts w:cstheme="minorHAnsi"/>
        </w:rPr>
        <w:t>366 058</w:t>
      </w:r>
      <w:r w:rsidR="009A51DF" w:rsidRPr="00AA41AC">
        <w:rPr>
          <w:rFonts w:cstheme="minorHAnsi"/>
        </w:rPr>
        <w:t xml:space="preserve"> </w:t>
      </w:r>
      <w:r w:rsidRPr="00AA41AC">
        <w:rPr>
          <w:rFonts w:cstheme="minorHAnsi"/>
        </w:rPr>
        <w:t xml:space="preserve">euro ieguldījumu </w:t>
      </w:r>
      <w:r w:rsidR="001E5DA4" w:rsidRPr="00AA41AC">
        <w:rPr>
          <w:rFonts w:cstheme="minorHAnsi"/>
        </w:rPr>
        <w:t>mazāk</w:t>
      </w:r>
      <w:r w:rsidRPr="00AA41AC">
        <w:rPr>
          <w:rFonts w:cstheme="minorHAnsi"/>
        </w:rPr>
        <w:t xml:space="preserve">, </w:t>
      </w:r>
      <w:r w:rsidR="0027224E" w:rsidRPr="00AA41AC">
        <w:rPr>
          <w:rFonts w:cstheme="minorHAnsi"/>
        </w:rPr>
        <w:t xml:space="preserve">kā arī </w:t>
      </w:r>
      <w:r w:rsidR="00772971" w:rsidRPr="00AA41AC">
        <w:rPr>
          <w:rFonts w:cstheme="minorHAnsi"/>
        </w:rPr>
        <w:t xml:space="preserve">faktiskā izpilde, salīdzinot ar plānu, ir par </w:t>
      </w:r>
      <w:r w:rsidR="009451C0" w:rsidRPr="00AA41AC">
        <w:rPr>
          <w:rFonts w:cstheme="minorHAnsi"/>
        </w:rPr>
        <w:t>237 890</w:t>
      </w:r>
      <w:r w:rsidR="00772971" w:rsidRPr="00AA41AC">
        <w:rPr>
          <w:rFonts w:cstheme="minorHAnsi"/>
        </w:rPr>
        <w:t xml:space="preserve"> euro mazāk</w:t>
      </w:r>
      <w:r w:rsidR="0027224E" w:rsidRPr="00AA41AC">
        <w:rPr>
          <w:rFonts w:cstheme="minorHAnsi"/>
        </w:rPr>
        <w:t>.</w:t>
      </w:r>
      <w:r w:rsidR="00772971" w:rsidRPr="00AA41AC">
        <w:rPr>
          <w:rFonts w:cstheme="minorHAnsi"/>
        </w:rPr>
        <w:t xml:space="preserve"> </w:t>
      </w:r>
      <w:r w:rsidR="001C2307" w:rsidRPr="00AA41AC">
        <w:rPr>
          <w:rFonts w:cstheme="minorHAnsi"/>
        </w:rPr>
        <w:t>T</w:t>
      </w:r>
      <w:r w:rsidR="00772971" w:rsidRPr="00AA41AC">
        <w:rPr>
          <w:rFonts w:cstheme="minorHAnsi"/>
        </w:rPr>
        <w:t>as pamatā saistīts</w:t>
      </w:r>
      <w:r w:rsidR="004A49EF" w:rsidRPr="00AA41AC">
        <w:rPr>
          <w:rFonts w:cstheme="minorHAnsi"/>
        </w:rPr>
        <w:t xml:space="preserve"> </w:t>
      </w:r>
      <w:r w:rsidR="001A7697" w:rsidRPr="00AA41AC">
        <w:rPr>
          <w:rFonts w:cstheme="minorHAnsi"/>
        </w:rPr>
        <w:t>Psiho</w:t>
      </w:r>
      <w:r w:rsidR="001C2307" w:rsidRPr="00AA41AC">
        <w:rPr>
          <w:rFonts w:cstheme="minorHAnsi"/>
        </w:rPr>
        <w:t>sociālās</w:t>
      </w:r>
      <w:r w:rsidR="001A7697" w:rsidRPr="00AA41AC">
        <w:rPr>
          <w:rFonts w:cstheme="minorHAnsi"/>
        </w:rPr>
        <w:t xml:space="preserve"> </w:t>
      </w:r>
      <w:r w:rsidR="00934362" w:rsidRPr="00AA41AC">
        <w:rPr>
          <w:rFonts w:cstheme="minorHAnsi"/>
        </w:rPr>
        <w:t xml:space="preserve">rehabilitācijas </w:t>
      </w:r>
      <w:r w:rsidR="001A7697" w:rsidRPr="00AA41AC">
        <w:rPr>
          <w:rFonts w:cstheme="minorHAnsi"/>
        </w:rPr>
        <w:t>ēkas rekonstrukcijas projektēšanas</w:t>
      </w:r>
      <w:r w:rsidR="00934362" w:rsidRPr="00AA41AC">
        <w:rPr>
          <w:rFonts w:cstheme="minorHAnsi"/>
        </w:rPr>
        <w:t xml:space="preserve"> pabeigšanas </w:t>
      </w:r>
      <w:r w:rsidR="00934362" w:rsidRPr="00E15D8A">
        <w:rPr>
          <w:rFonts w:cstheme="minorHAnsi"/>
        </w:rPr>
        <w:t>kavēšanos</w:t>
      </w:r>
      <w:r w:rsidR="009451C0" w:rsidRPr="00AA41AC">
        <w:rPr>
          <w:rFonts w:cstheme="minorHAnsi"/>
        </w:rPr>
        <w:t xml:space="preserve">, kā arī </w:t>
      </w:r>
      <w:r w:rsidR="00990C8C" w:rsidRPr="00E15D8A">
        <w:rPr>
          <w:rFonts w:cstheme="minorHAnsi"/>
        </w:rPr>
        <w:t>netika uzsākta</w:t>
      </w:r>
      <w:r w:rsidR="00990C8C" w:rsidRPr="00AA41AC">
        <w:rPr>
          <w:rFonts w:cstheme="minorHAnsi"/>
        </w:rPr>
        <w:t xml:space="preserve"> bērnu psihiatrijas nodaļas rekonstrukcija</w:t>
      </w:r>
      <w:r w:rsidR="00772971" w:rsidRPr="00AA41AC">
        <w:rPr>
          <w:rFonts w:cstheme="minorHAnsi"/>
        </w:rPr>
        <w:t xml:space="preserve">. </w:t>
      </w:r>
    </w:p>
    <w:p w14:paraId="6E3432B2" w14:textId="3501623C" w:rsidR="00CC3FF2" w:rsidRPr="00AA41AC" w:rsidRDefault="00B65885" w:rsidP="00E15D8A">
      <w:pPr>
        <w:spacing w:before="100" w:beforeAutospacing="1" w:after="0" w:line="240" w:lineRule="auto"/>
        <w:jc w:val="both"/>
        <w:rPr>
          <w:rFonts w:cstheme="minorHAnsi"/>
        </w:rPr>
      </w:pPr>
      <w:r w:rsidRPr="00AA41AC">
        <w:rPr>
          <w:rFonts w:cstheme="minorHAnsi"/>
        </w:rPr>
        <w:t xml:space="preserve">Tehnoloģisko iekārtu sastāvā </w:t>
      </w:r>
      <w:r w:rsidR="00D4540D" w:rsidRPr="00AA41AC">
        <w:rPr>
          <w:rFonts w:cstheme="minorHAnsi"/>
        </w:rPr>
        <w:t>iekļauta d</w:t>
      </w:r>
      <w:r w:rsidRPr="00AA41AC">
        <w:rPr>
          <w:rFonts w:cstheme="minorHAnsi"/>
        </w:rPr>
        <w:t>efibrilatora iegāde</w:t>
      </w:r>
      <w:r w:rsidR="00D4540D" w:rsidRPr="00AA41AC">
        <w:rPr>
          <w:rFonts w:cstheme="minorHAnsi"/>
        </w:rPr>
        <w:t xml:space="preserve">, </w:t>
      </w:r>
      <w:r w:rsidR="001A6540" w:rsidRPr="00AA41AC">
        <w:rPr>
          <w:rFonts w:cstheme="minorHAnsi"/>
        </w:rPr>
        <w:t>iepirkums</w:t>
      </w:r>
      <w:r w:rsidRPr="00AA41AC">
        <w:rPr>
          <w:rFonts w:cstheme="minorHAnsi"/>
        </w:rPr>
        <w:t xml:space="preserve"> uzsākt</w:t>
      </w:r>
      <w:r w:rsidR="001A6540" w:rsidRPr="00AA41AC">
        <w:rPr>
          <w:rFonts w:cstheme="minorHAnsi"/>
        </w:rPr>
        <w:t>s</w:t>
      </w:r>
      <w:r w:rsidRPr="00AA41AC">
        <w:rPr>
          <w:rFonts w:cstheme="minorHAnsi"/>
        </w:rPr>
        <w:t xml:space="preserve"> 12.2021., iekārta piegādāta 2022.gadā saskaņā ar VM dalībn</w:t>
      </w:r>
      <w:r w:rsidR="001A6540" w:rsidRPr="00AA41AC">
        <w:rPr>
          <w:rFonts w:cstheme="minorHAnsi"/>
        </w:rPr>
        <w:t xml:space="preserve">ieku </w:t>
      </w:r>
      <w:r w:rsidRPr="00AA41AC">
        <w:rPr>
          <w:rFonts w:cstheme="minorHAnsi"/>
        </w:rPr>
        <w:t>sapulces lēmumu 23.12.2021., protokols Nr.01</w:t>
      </w:r>
      <w:r w:rsidR="00D91B1C">
        <w:rPr>
          <w:rFonts w:cstheme="minorHAnsi"/>
        </w:rPr>
        <w:t xml:space="preserve">– </w:t>
      </w:r>
      <w:r w:rsidRPr="00AA41AC">
        <w:rPr>
          <w:rFonts w:cstheme="minorHAnsi"/>
        </w:rPr>
        <w:t>27.5.5/4 (+26</w:t>
      </w:r>
      <w:r w:rsidR="00177804">
        <w:rPr>
          <w:rFonts w:cstheme="minorHAnsi"/>
        </w:rPr>
        <w:t xml:space="preserve"> </w:t>
      </w:r>
      <w:r w:rsidRPr="00AA41AC">
        <w:rPr>
          <w:rFonts w:cstheme="minorHAnsi"/>
        </w:rPr>
        <w:t>502 euro, par pasākumiem VA kapacitātes stiprināšanai COVID</w:t>
      </w:r>
      <w:r w:rsidR="00997DB3">
        <w:rPr>
          <w:rFonts w:cstheme="minorHAnsi"/>
        </w:rPr>
        <w:t xml:space="preserve"> </w:t>
      </w:r>
      <w:r w:rsidR="00D91B1C">
        <w:rPr>
          <w:rFonts w:cstheme="minorHAnsi"/>
        </w:rPr>
        <w:t xml:space="preserve">– </w:t>
      </w:r>
      <w:r w:rsidRPr="00AA41AC">
        <w:rPr>
          <w:rFonts w:cstheme="minorHAnsi"/>
        </w:rPr>
        <w:t>19 pacientu ārstēšanas procesā).</w:t>
      </w:r>
    </w:p>
    <w:p w14:paraId="7D0DDF77" w14:textId="6B04B5DF" w:rsidR="008D79D0" w:rsidRPr="00AA41AC" w:rsidRDefault="008D79D0" w:rsidP="00E15D8A">
      <w:pPr>
        <w:spacing w:before="100" w:beforeAutospacing="1" w:after="100" w:afterAutospacing="1"/>
        <w:rPr>
          <w:rFonts w:cstheme="minorHAnsi"/>
          <w:b/>
          <w:bCs/>
        </w:rPr>
      </w:pPr>
      <w:r w:rsidRPr="00AA41AC">
        <w:rPr>
          <w:rFonts w:cstheme="minorHAnsi"/>
          <w:b/>
          <w:bCs/>
        </w:rPr>
        <w:t>Personāls</w:t>
      </w:r>
    </w:p>
    <w:p w14:paraId="1842D211" w14:textId="30A8CCE8" w:rsidR="000A70AD" w:rsidRPr="00AA41AC" w:rsidRDefault="00E56624" w:rsidP="00E15D8A">
      <w:pPr>
        <w:spacing w:before="100" w:beforeAutospacing="1" w:after="0" w:line="240" w:lineRule="auto"/>
        <w:jc w:val="both"/>
        <w:rPr>
          <w:rFonts w:cstheme="minorHAnsi"/>
        </w:rPr>
      </w:pPr>
      <w:r w:rsidRPr="00AA41AC">
        <w:rPr>
          <w:rFonts w:cstheme="minorHAnsi"/>
        </w:rPr>
        <w:t xml:space="preserve">Sabiedrībā pārskata periodā vidēji nodarbināti </w:t>
      </w:r>
      <w:r w:rsidR="00B068D0" w:rsidRPr="00AA41AC">
        <w:rPr>
          <w:rFonts w:cstheme="minorHAnsi"/>
        </w:rPr>
        <w:t>52</w:t>
      </w:r>
      <w:r w:rsidR="008D18CE" w:rsidRPr="00AA41AC">
        <w:rPr>
          <w:rFonts w:cstheme="minorHAnsi"/>
        </w:rPr>
        <w:t>0</w:t>
      </w:r>
      <w:r w:rsidRPr="00AA41AC">
        <w:rPr>
          <w:rFonts w:cstheme="minorHAnsi"/>
        </w:rPr>
        <w:t xml:space="preserve"> darbinieki, kas ir par </w:t>
      </w:r>
      <w:r w:rsidR="00206108" w:rsidRPr="00AA41AC">
        <w:rPr>
          <w:rFonts w:cstheme="minorHAnsi"/>
        </w:rPr>
        <w:t>37</w:t>
      </w:r>
      <w:r w:rsidRPr="00AA41AC">
        <w:rPr>
          <w:rFonts w:cstheme="minorHAnsi"/>
        </w:rPr>
        <w:t xml:space="preserve"> darbinieku </w:t>
      </w:r>
      <w:r w:rsidR="00EE2123" w:rsidRPr="00AA41AC">
        <w:rPr>
          <w:rFonts w:cstheme="minorHAnsi"/>
        </w:rPr>
        <w:t>mazāk</w:t>
      </w:r>
      <w:r w:rsidRPr="00AA41AC">
        <w:rPr>
          <w:rFonts w:cstheme="minorHAnsi"/>
        </w:rPr>
        <w:t xml:space="preserve"> kā 20</w:t>
      </w:r>
      <w:r w:rsidR="00215612" w:rsidRPr="00AA41AC">
        <w:rPr>
          <w:rFonts w:cstheme="minorHAnsi"/>
        </w:rPr>
        <w:t>2</w:t>
      </w:r>
      <w:r w:rsidR="00EE2123" w:rsidRPr="00AA41AC">
        <w:rPr>
          <w:rFonts w:cstheme="minorHAnsi"/>
        </w:rPr>
        <w:t>1</w:t>
      </w:r>
      <w:r w:rsidRPr="00AA41AC">
        <w:rPr>
          <w:rFonts w:cstheme="minorHAnsi"/>
        </w:rPr>
        <w:t>.gada salīdzināmajā periodā</w:t>
      </w:r>
      <w:r w:rsidR="004A4E51" w:rsidRPr="00AA41AC">
        <w:rPr>
          <w:rFonts w:cstheme="minorHAnsi"/>
        </w:rPr>
        <w:t>.</w:t>
      </w:r>
      <w:r w:rsidRPr="00AA41AC">
        <w:rPr>
          <w:rFonts w:cstheme="minorHAnsi"/>
        </w:rPr>
        <w:t xml:space="preserve"> Nodarbināto skaits </w:t>
      </w:r>
      <w:r w:rsidR="00313B92" w:rsidRPr="00AA41AC">
        <w:rPr>
          <w:rFonts w:cstheme="minorHAnsi"/>
        </w:rPr>
        <w:t>samazināj</w:t>
      </w:r>
      <w:r w:rsidR="00634040" w:rsidRPr="00AA41AC">
        <w:rPr>
          <w:rFonts w:cstheme="minorHAnsi"/>
        </w:rPr>
        <w:t>ums veidojas</w:t>
      </w:r>
      <w:r w:rsidR="00313B92" w:rsidRPr="00AA41AC">
        <w:rPr>
          <w:rFonts w:cstheme="minorHAnsi"/>
        </w:rPr>
        <w:t xml:space="preserve"> gan </w:t>
      </w:r>
      <w:r w:rsidR="00D8730F" w:rsidRPr="00AA41AC">
        <w:rPr>
          <w:rFonts w:cstheme="minorHAnsi"/>
        </w:rPr>
        <w:t xml:space="preserve">no </w:t>
      </w:r>
      <w:r w:rsidR="00313B92" w:rsidRPr="00AA41AC">
        <w:rPr>
          <w:rFonts w:cstheme="minorHAnsi"/>
        </w:rPr>
        <w:t>bērnu sociālās rehabilitācijas nodaļas slēgšana</w:t>
      </w:r>
      <w:r w:rsidR="00634040" w:rsidRPr="00AA41AC">
        <w:rPr>
          <w:rFonts w:cstheme="minorHAnsi"/>
        </w:rPr>
        <w:t xml:space="preserve">s, gan </w:t>
      </w:r>
      <w:r w:rsidR="00D8730F" w:rsidRPr="00AA41AC">
        <w:rPr>
          <w:rFonts w:cstheme="minorHAnsi"/>
        </w:rPr>
        <w:t xml:space="preserve">no </w:t>
      </w:r>
      <w:r w:rsidR="00634040" w:rsidRPr="00AA41AC">
        <w:rPr>
          <w:rFonts w:cstheme="minorHAnsi"/>
        </w:rPr>
        <w:t>mērķtiecīga</w:t>
      </w:r>
      <w:r w:rsidR="00D8730F" w:rsidRPr="00AA41AC">
        <w:rPr>
          <w:rFonts w:cstheme="minorHAnsi"/>
        </w:rPr>
        <w:t>s</w:t>
      </w:r>
      <w:r w:rsidR="00634040" w:rsidRPr="00AA41AC">
        <w:rPr>
          <w:rFonts w:cstheme="minorHAnsi"/>
        </w:rPr>
        <w:t xml:space="preserve"> </w:t>
      </w:r>
      <w:r w:rsidR="00DB14C7" w:rsidRPr="00AA41AC">
        <w:rPr>
          <w:rFonts w:cstheme="minorHAnsi"/>
        </w:rPr>
        <w:t xml:space="preserve">sanitāru </w:t>
      </w:r>
      <w:r w:rsidR="00802D06" w:rsidRPr="00AA41AC">
        <w:rPr>
          <w:rFonts w:cstheme="minorHAnsi"/>
        </w:rPr>
        <w:t>slodžu</w:t>
      </w:r>
      <w:r w:rsidR="00DB14C7" w:rsidRPr="00AA41AC">
        <w:rPr>
          <w:rFonts w:cstheme="minorHAnsi"/>
        </w:rPr>
        <w:t xml:space="preserve"> </w:t>
      </w:r>
      <w:r w:rsidR="00D8730F" w:rsidRPr="00AA41AC">
        <w:rPr>
          <w:rFonts w:cstheme="minorHAnsi"/>
        </w:rPr>
        <w:t>optimizēšanas rezultā</w:t>
      </w:r>
      <w:r w:rsidR="00FE005A" w:rsidRPr="00AA41AC">
        <w:rPr>
          <w:rFonts w:cstheme="minorHAnsi"/>
        </w:rPr>
        <w:t>ta, kas ir paredzēts 2022.gada budžetā.</w:t>
      </w:r>
    </w:p>
    <w:p w14:paraId="56819723" w14:textId="3EED7CC6" w:rsidR="00E56624" w:rsidRPr="00AA41AC" w:rsidRDefault="00E56624" w:rsidP="00E15D8A">
      <w:pPr>
        <w:spacing w:before="100" w:beforeAutospacing="1" w:after="0" w:line="240" w:lineRule="auto"/>
        <w:jc w:val="both"/>
        <w:rPr>
          <w:rFonts w:cstheme="minorHAnsi"/>
        </w:rPr>
      </w:pPr>
      <w:r w:rsidRPr="00AA41AC">
        <w:rPr>
          <w:rFonts w:cstheme="minorHAnsi"/>
        </w:rPr>
        <w:t xml:space="preserve">Sabiedrībā finansētas vidēji </w:t>
      </w:r>
      <w:r w:rsidR="00215612" w:rsidRPr="00AA41AC">
        <w:rPr>
          <w:rFonts w:cstheme="minorHAnsi"/>
        </w:rPr>
        <w:t>5</w:t>
      </w:r>
      <w:r w:rsidR="001E07AC" w:rsidRPr="00AA41AC">
        <w:rPr>
          <w:rFonts w:cstheme="minorHAnsi"/>
        </w:rPr>
        <w:t>0</w:t>
      </w:r>
      <w:r w:rsidRPr="00AA41AC">
        <w:rPr>
          <w:rFonts w:cstheme="minorHAnsi"/>
        </w:rPr>
        <w:t xml:space="preserve"> ārstu, </w:t>
      </w:r>
      <w:r w:rsidR="004236A1" w:rsidRPr="00AA41AC">
        <w:rPr>
          <w:rFonts w:cstheme="minorHAnsi"/>
        </w:rPr>
        <w:t>tai skaitā 1</w:t>
      </w:r>
      <w:r w:rsidR="001E07AC" w:rsidRPr="00AA41AC">
        <w:rPr>
          <w:rFonts w:cstheme="minorHAnsi"/>
        </w:rPr>
        <w:t>3</w:t>
      </w:r>
      <w:r w:rsidR="007B5DB1" w:rsidRPr="00AA41AC">
        <w:rPr>
          <w:rFonts w:cstheme="minorHAnsi"/>
        </w:rPr>
        <w:t>.</w:t>
      </w:r>
      <w:r w:rsidR="00E51AF1" w:rsidRPr="00AA41AC">
        <w:rPr>
          <w:rFonts w:cstheme="minorHAnsi"/>
        </w:rPr>
        <w:t>5</w:t>
      </w:r>
      <w:r w:rsidR="004236A1" w:rsidRPr="00AA41AC">
        <w:rPr>
          <w:rFonts w:cstheme="minorHAnsi"/>
        </w:rPr>
        <w:t xml:space="preserve"> </w:t>
      </w:r>
      <w:r w:rsidRPr="00AA41AC">
        <w:rPr>
          <w:rFonts w:cstheme="minorHAnsi"/>
        </w:rPr>
        <w:t xml:space="preserve">funkcionālo speciālistu slodzes; </w:t>
      </w:r>
      <w:r w:rsidR="00BA1E07" w:rsidRPr="00AA41AC">
        <w:rPr>
          <w:rFonts w:cstheme="minorHAnsi"/>
        </w:rPr>
        <w:t>9</w:t>
      </w:r>
      <w:r w:rsidR="00B56432" w:rsidRPr="00AA41AC">
        <w:rPr>
          <w:rFonts w:cstheme="minorHAnsi"/>
        </w:rPr>
        <w:t>5</w:t>
      </w:r>
      <w:r w:rsidR="00BA1E07" w:rsidRPr="00AA41AC">
        <w:rPr>
          <w:rFonts w:cstheme="minorHAnsi"/>
        </w:rPr>
        <w:t xml:space="preserve"> māsu slodzes; </w:t>
      </w:r>
      <w:r w:rsidR="00B56432" w:rsidRPr="00AA41AC">
        <w:rPr>
          <w:rFonts w:cstheme="minorHAnsi"/>
        </w:rPr>
        <w:t>8</w:t>
      </w:r>
      <w:r w:rsidR="001801BC" w:rsidRPr="00AA41AC">
        <w:rPr>
          <w:rFonts w:cstheme="minorHAnsi"/>
        </w:rPr>
        <w:t>7</w:t>
      </w:r>
      <w:r w:rsidR="00BA1E07" w:rsidRPr="00AA41AC">
        <w:rPr>
          <w:rFonts w:cstheme="minorHAnsi"/>
        </w:rPr>
        <w:t xml:space="preserve"> māsu palīgu slodzes; 1</w:t>
      </w:r>
      <w:r w:rsidR="0060030B" w:rsidRPr="00AA41AC">
        <w:rPr>
          <w:rFonts w:cstheme="minorHAnsi"/>
        </w:rPr>
        <w:t>7</w:t>
      </w:r>
      <w:r w:rsidR="00BA1E07" w:rsidRPr="00AA41AC">
        <w:rPr>
          <w:rFonts w:cstheme="minorHAnsi"/>
        </w:rPr>
        <w:t xml:space="preserve"> administratīvā personāla slodzes; 2</w:t>
      </w:r>
      <w:r w:rsidR="001801BC" w:rsidRPr="00AA41AC">
        <w:rPr>
          <w:rFonts w:cstheme="minorHAnsi"/>
        </w:rPr>
        <w:t>19</w:t>
      </w:r>
      <w:r w:rsidR="00BA1E07" w:rsidRPr="00AA41AC">
        <w:rPr>
          <w:rFonts w:cstheme="minorHAnsi"/>
        </w:rPr>
        <w:t xml:space="preserve"> pārējo darbinieku slodzes. Salīdzinoši ar 20</w:t>
      </w:r>
      <w:r w:rsidR="00937CAF" w:rsidRPr="00AA41AC">
        <w:rPr>
          <w:rFonts w:cstheme="minorHAnsi"/>
        </w:rPr>
        <w:t>2</w:t>
      </w:r>
      <w:r w:rsidR="00802D06" w:rsidRPr="00AA41AC">
        <w:rPr>
          <w:rFonts w:cstheme="minorHAnsi"/>
        </w:rPr>
        <w:t>1</w:t>
      </w:r>
      <w:r w:rsidR="00BA1E07" w:rsidRPr="00AA41AC">
        <w:rPr>
          <w:rFonts w:cstheme="minorHAnsi"/>
        </w:rPr>
        <w:t xml:space="preserve">. gadu – </w:t>
      </w:r>
      <w:r w:rsidR="004206FA" w:rsidRPr="00AA41AC">
        <w:rPr>
          <w:rFonts w:cstheme="minorHAnsi"/>
        </w:rPr>
        <w:t>mazāk</w:t>
      </w:r>
      <w:r w:rsidR="00BA1E07" w:rsidRPr="00AA41AC">
        <w:rPr>
          <w:rFonts w:cstheme="minorHAnsi"/>
        </w:rPr>
        <w:t xml:space="preserve"> par </w:t>
      </w:r>
      <w:r w:rsidR="004206FA" w:rsidRPr="00AA41AC">
        <w:rPr>
          <w:rFonts w:cstheme="minorHAnsi"/>
        </w:rPr>
        <w:t>3</w:t>
      </w:r>
      <w:r w:rsidR="009F3B22" w:rsidRPr="00AA41AC">
        <w:rPr>
          <w:rFonts w:cstheme="minorHAnsi"/>
        </w:rPr>
        <w:t>3</w:t>
      </w:r>
      <w:r w:rsidR="00BA1E07" w:rsidRPr="00AA41AC">
        <w:rPr>
          <w:rFonts w:cstheme="minorHAnsi"/>
        </w:rPr>
        <w:t xml:space="preserve"> slodzēm, bet attiecīgi pret plānoto – mazāk par </w:t>
      </w:r>
      <w:r w:rsidR="004206FA" w:rsidRPr="00AA41AC">
        <w:rPr>
          <w:rFonts w:cstheme="minorHAnsi"/>
        </w:rPr>
        <w:t>1</w:t>
      </w:r>
      <w:r w:rsidR="009F3B22" w:rsidRPr="00AA41AC">
        <w:rPr>
          <w:rFonts w:cstheme="minorHAnsi"/>
        </w:rPr>
        <w:t>2</w:t>
      </w:r>
      <w:r w:rsidR="00BA1E07" w:rsidRPr="00AA41AC">
        <w:rPr>
          <w:rFonts w:cstheme="minorHAnsi"/>
        </w:rPr>
        <w:t xml:space="preserve"> slodzēm.</w:t>
      </w:r>
    </w:p>
    <w:p w14:paraId="44900610" w14:textId="315D6D52" w:rsidR="00BA1E07" w:rsidRPr="00AA41AC" w:rsidRDefault="00BA1E07" w:rsidP="00E15D8A">
      <w:pPr>
        <w:spacing w:before="100" w:beforeAutospacing="1" w:after="0" w:line="240" w:lineRule="auto"/>
        <w:jc w:val="both"/>
        <w:rPr>
          <w:rFonts w:cstheme="minorHAnsi"/>
        </w:rPr>
      </w:pPr>
      <w:r w:rsidRPr="00AA41AC">
        <w:rPr>
          <w:rFonts w:cstheme="minorHAnsi"/>
        </w:rPr>
        <w:t xml:space="preserve">Darbinieku mainība pārskata periodā ir </w:t>
      </w:r>
      <w:r w:rsidR="007C786E" w:rsidRPr="00AA41AC">
        <w:rPr>
          <w:rFonts w:cstheme="minorHAnsi"/>
        </w:rPr>
        <w:t>14</w:t>
      </w:r>
      <w:r w:rsidRPr="00AA41AC">
        <w:rPr>
          <w:rFonts w:cstheme="minorHAnsi"/>
        </w:rPr>
        <w:t xml:space="preserve">%, kas ir par </w:t>
      </w:r>
      <w:r w:rsidR="006A010D" w:rsidRPr="00AA41AC">
        <w:rPr>
          <w:rFonts w:cstheme="minorHAnsi"/>
        </w:rPr>
        <w:t>5</w:t>
      </w:r>
      <w:r w:rsidRPr="00AA41AC">
        <w:rPr>
          <w:rFonts w:cstheme="minorHAnsi"/>
        </w:rPr>
        <w:t xml:space="preserve">% </w:t>
      </w:r>
      <w:r w:rsidR="00E9187E" w:rsidRPr="00AA41AC">
        <w:rPr>
          <w:rFonts w:cstheme="minorHAnsi"/>
        </w:rPr>
        <w:t>mazāk</w:t>
      </w:r>
      <w:r w:rsidRPr="00AA41AC">
        <w:rPr>
          <w:rFonts w:cstheme="minorHAnsi"/>
        </w:rPr>
        <w:t xml:space="preserve"> kā 20</w:t>
      </w:r>
      <w:r w:rsidR="00937CAF" w:rsidRPr="00AA41AC">
        <w:rPr>
          <w:rFonts w:cstheme="minorHAnsi"/>
        </w:rPr>
        <w:t>2</w:t>
      </w:r>
      <w:r w:rsidR="00E9187E" w:rsidRPr="00AA41AC">
        <w:rPr>
          <w:rFonts w:cstheme="minorHAnsi"/>
        </w:rPr>
        <w:t>1</w:t>
      </w:r>
      <w:r w:rsidRPr="00AA41AC">
        <w:rPr>
          <w:rFonts w:cstheme="minorHAnsi"/>
        </w:rPr>
        <w:t>. gadā.</w:t>
      </w:r>
    </w:p>
    <w:p w14:paraId="64456050" w14:textId="2FC9099D" w:rsidR="00BA1E07" w:rsidRPr="00AA41AC" w:rsidRDefault="00BA1E07" w:rsidP="00E15D8A">
      <w:pPr>
        <w:spacing w:before="100" w:beforeAutospacing="1" w:after="0" w:line="240" w:lineRule="auto"/>
        <w:jc w:val="both"/>
        <w:rPr>
          <w:rFonts w:cstheme="minorHAnsi"/>
        </w:rPr>
      </w:pPr>
      <w:r w:rsidRPr="00AA41AC">
        <w:rPr>
          <w:rFonts w:cstheme="minorHAnsi"/>
        </w:rPr>
        <w:t>Pārskata periodā Sabiedrība nodrošināja vidējo darba samaksu 1</w:t>
      </w:r>
      <w:r w:rsidR="0086182B" w:rsidRPr="00AA41AC">
        <w:rPr>
          <w:rFonts w:cstheme="minorHAnsi"/>
        </w:rPr>
        <w:t>36</w:t>
      </w:r>
      <w:r w:rsidR="00CD71C3" w:rsidRPr="00AA41AC">
        <w:rPr>
          <w:rFonts w:cstheme="minorHAnsi"/>
        </w:rPr>
        <w:t>5</w:t>
      </w:r>
      <w:r w:rsidRPr="00AA41AC">
        <w:rPr>
          <w:rFonts w:cstheme="minorHAnsi"/>
        </w:rPr>
        <w:t xml:space="preserve"> euro apmērā, kas ir par </w:t>
      </w:r>
      <w:r w:rsidR="00CD71C3" w:rsidRPr="00AA41AC">
        <w:rPr>
          <w:rFonts w:cstheme="minorHAnsi"/>
        </w:rPr>
        <w:t>14</w:t>
      </w:r>
      <w:r w:rsidRPr="00AA41AC">
        <w:rPr>
          <w:rFonts w:cstheme="minorHAnsi"/>
        </w:rPr>
        <w:t xml:space="preserve"> euro vairāk kā 20</w:t>
      </w:r>
      <w:r w:rsidR="00937CAF" w:rsidRPr="00AA41AC">
        <w:rPr>
          <w:rFonts w:cstheme="minorHAnsi"/>
        </w:rPr>
        <w:t>2</w:t>
      </w:r>
      <w:r w:rsidR="00DF66EB" w:rsidRPr="00AA41AC">
        <w:rPr>
          <w:rFonts w:cstheme="minorHAnsi"/>
        </w:rPr>
        <w:t>1</w:t>
      </w:r>
      <w:r w:rsidRPr="00AA41AC">
        <w:rPr>
          <w:rFonts w:cstheme="minorHAnsi"/>
        </w:rPr>
        <w:t xml:space="preserve">.gada periodā un par </w:t>
      </w:r>
      <w:r w:rsidR="00CD71C3" w:rsidRPr="00AA41AC">
        <w:rPr>
          <w:rFonts w:cstheme="minorHAnsi"/>
        </w:rPr>
        <w:t>36</w:t>
      </w:r>
      <w:r w:rsidRPr="00AA41AC">
        <w:rPr>
          <w:rFonts w:cstheme="minorHAnsi"/>
        </w:rPr>
        <w:t xml:space="preserve"> euro </w:t>
      </w:r>
      <w:r w:rsidR="00C46A99" w:rsidRPr="00AA41AC">
        <w:rPr>
          <w:rFonts w:cstheme="minorHAnsi"/>
        </w:rPr>
        <w:t>vairāk</w:t>
      </w:r>
      <w:r w:rsidRPr="00AA41AC">
        <w:rPr>
          <w:rFonts w:cstheme="minorHAnsi"/>
        </w:rPr>
        <w:t xml:space="preserve"> kā sākotnēji plānots</w:t>
      </w:r>
      <w:r w:rsidR="00221F34" w:rsidRPr="00AA41AC">
        <w:rPr>
          <w:rFonts w:cstheme="minorHAnsi"/>
        </w:rPr>
        <w:t>, jo plānotajā apmēr</w:t>
      </w:r>
      <w:r w:rsidR="00A46398" w:rsidRPr="00AA41AC">
        <w:rPr>
          <w:rFonts w:cstheme="minorHAnsi"/>
        </w:rPr>
        <w:t xml:space="preserve">ā </w:t>
      </w:r>
      <w:r w:rsidR="00221F34" w:rsidRPr="00AA41AC">
        <w:rPr>
          <w:rFonts w:cstheme="minorHAnsi"/>
        </w:rPr>
        <w:t>nav ietvertas Covid</w:t>
      </w:r>
      <w:r w:rsidR="00D91B1C">
        <w:rPr>
          <w:rFonts w:cstheme="minorHAnsi"/>
        </w:rPr>
        <w:t xml:space="preserve">– </w:t>
      </w:r>
      <w:r w:rsidR="00221F34" w:rsidRPr="00AA41AC">
        <w:rPr>
          <w:rFonts w:cstheme="minorHAnsi"/>
        </w:rPr>
        <w:t>19 piemaksas</w:t>
      </w:r>
      <w:r w:rsidR="00A46398" w:rsidRPr="00AA41AC">
        <w:rPr>
          <w:rFonts w:cstheme="minorHAnsi"/>
        </w:rPr>
        <w:t xml:space="preserve"> to nenoteiktības dēļ</w:t>
      </w:r>
      <w:r w:rsidRPr="00AA41AC">
        <w:rPr>
          <w:rFonts w:cstheme="minorHAnsi"/>
        </w:rPr>
        <w:t>.</w:t>
      </w:r>
    </w:p>
    <w:p w14:paraId="548CC85C" w14:textId="6826CE19" w:rsidR="00B3257E" w:rsidRPr="00AA41AC" w:rsidRDefault="00B3257E" w:rsidP="00E15D8A">
      <w:pPr>
        <w:spacing w:before="100" w:beforeAutospacing="1" w:after="0" w:line="240" w:lineRule="auto"/>
        <w:jc w:val="both"/>
        <w:rPr>
          <w:rFonts w:cstheme="minorHAnsi"/>
        </w:rPr>
      </w:pPr>
      <w:r w:rsidRPr="00AA41AC">
        <w:rPr>
          <w:rFonts w:cstheme="minorHAnsi"/>
        </w:rPr>
        <w:t>Būtiska ietekme diennakts stacionārā nodarbināto vidējai darba samaksai ir piemaksas darbiniekiem saskaņā V</w:t>
      </w:r>
      <w:r w:rsidR="00E9187E" w:rsidRPr="00AA41AC">
        <w:rPr>
          <w:rFonts w:cstheme="minorHAnsi"/>
        </w:rPr>
        <w:t xml:space="preserve">eselības </w:t>
      </w:r>
      <w:r w:rsidR="00DD4EA8" w:rsidRPr="00AA41AC">
        <w:rPr>
          <w:rFonts w:cstheme="minorHAnsi"/>
        </w:rPr>
        <w:t>ministrijas</w:t>
      </w:r>
      <w:r w:rsidRPr="00AA41AC">
        <w:rPr>
          <w:rFonts w:cstheme="minorHAnsi"/>
        </w:rPr>
        <w:t xml:space="preserve"> rīk</w:t>
      </w:r>
      <w:r w:rsidR="00DD4EA8" w:rsidRPr="00AA41AC">
        <w:rPr>
          <w:rFonts w:cstheme="minorHAnsi"/>
        </w:rPr>
        <w:t>ojumiem</w:t>
      </w:r>
      <w:r w:rsidRPr="00AA41AC">
        <w:rPr>
          <w:rFonts w:cstheme="minorHAnsi"/>
        </w:rPr>
        <w:t xml:space="preserve"> (par COVID</w:t>
      </w:r>
      <w:r w:rsidR="00997DB3">
        <w:rPr>
          <w:rFonts w:cstheme="minorHAnsi"/>
        </w:rPr>
        <w:t xml:space="preserve"> </w:t>
      </w:r>
      <w:r w:rsidR="00D91B1C">
        <w:rPr>
          <w:rFonts w:cstheme="minorHAnsi"/>
        </w:rPr>
        <w:t xml:space="preserve">– </w:t>
      </w:r>
      <w:r w:rsidRPr="00AA41AC">
        <w:rPr>
          <w:rFonts w:cstheme="minorHAnsi"/>
        </w:rPr>
        <w:t>19 pacientu ārstēšanu, testēšanu, uzņemšanas nodaļa), kā arī papildus virsstundu apmaksa ārkārtējās situācijas laikā</w:t>
      </w:r>
      <w:r w:rsidR="00215612" w:rsidRPr="00AA41AC">
        <w:rPr>
          <w:rFonts w:cstheme="minorHAnsi"/>
        </w:rPr>
        <w:t>.</w:t>
      </w:r>
    </w:p>
    <w:p w14:paraId="37EF4F75" w14:textId="0FDA2DC7" w:rsidR="00316600" w:rsidRPr="00AA41AC" w:rsidRDefault="002C63E4" w:rsidP="00E15D8A">
      <w:pPr>
        <w:spacing w:before="100" w:beforeAutospacing="1" w:after="0" w:line="240" w:lineRule="auto"/>
        <w:jc w:val="both"/>
        <w:rPr>
          <w:rFonts w:cstheme="minorHAnsi"/>
        </w:rPr>
      </w:pPr>
      <w:r w:rsidRPr="00AA41AC">
        <w:rPr>
          <w:rFonts w:cstheme="minorHAnsi"/>
        </w:rPr>
        <w:t>Pārskata periodā</w:t>
      </w:r>
      <w:r w:rsidR="00316600" w:rsidRPr="00AA41AC">
        <w:rPr>
          <w:rFonts w:cstheme="minorHAnsi"/>
        </w:rPr>
        <w:t xml:space="preserve"> virsstundu darbā iesaistīt</w:t>
      </w:r>
      <w:r w:rsidR="00456444" w:rsidRPr="00AA41AC">
        <w:rPr>
          <w:rFonts w:cstheme="minorHAnsi"/>
        </w:rPr>
        <w:t>as</w:t>
      </w:r>
      <w:r w:rsidR="00316600" w:rsidRPr="00AA41AC">
        <w:rPr>
          <w:rFonts w:cstheme="minorHAnsi"/>
        </w:rPr>
        <w:t xml:space="preserve"> </w:t>
      </w:r>
      <w:r w:rsidR="000714B1" w:rsidRPr="00AA41AC">
        <w:rPr>
          <w:rFonts w:cstheme="minorHAnsi"/>
        </w:rPr>
        <w:t>1</w:t>
      </w:r>
      <w:r w:rsidR="007D2CDE" w:rsidRPr="00AA41AC">
        <w:rPr>
          <w:rFonts w:cstheme="minorHAnsi"/>
        </w:rPr>
        <w:t>36</w:t>
      </w:r>
      <w:r w:rsidRPr="00AA41AC">
        <w:rPr>
          <w:rFonts w:cstheme="minorHAnsi"/>
        </w:rPr>
        <w:t xml:space="preserve"> </w:t>
      </w:r>
      <w:r w:rsidR="00316600" w:rsidRPr="00AA41AC">
        <w:rPr>
          <w:rFonts w:cstheme="minorHAnsi"/>
        </w:rPr>
        <w:t xml:space="preserve">ārstniecības personas, nostrādājot </w:t>
      </w:r>
      <w:r w:rsidR="000714B1" w:rsidRPr="00AA41AC">
        <w:rPr>
          <w:rFonts w:cstheme="minorHAnsi"/>
        </w:rPr>
        <w:t xml:space="preserve">kopā </w:t>
      </w:r>
      <w:r w:rsidR="007D2CDE" w:rsidRPr="00AA41AC">
        <w:rPr>
          <w:rFonts w:cstheme="minorHAnsi"/>
        </w:rPr>
        <w:t>4</w:t>
      </w:r>
      <w:r w:rsidR="00997DB3" w:rsidRPr="00AA41AC">
        <w:rPr>
          <w:rFonts w:cstheme="minorHAnsi"/>
        </w:rPr>
        <w:t> </w:t>
      </w:r>
      <w:r w:rsidR="007D2CDE" w:rsidRPr="00AA41AC">
        <w:rPr>
          <w:rFonts w:cstheme="minorHAnsi"/>
        </w:rPr>
        <w:t>739.5</w:t>
      </w:r>
      <w:r w:rsidR="00AA41AC">
        <w:rPr>
          <w:rFonts w:cstheme="minorHAnsi"/>
        </w:rPr>
        <w:t xml:space="preserve"> </w:t>
      </w:r>
      <w:r w:rsidR="00316600" w:rsidRPr="00AA41AC">
        <w:rPr>
          <w:rFonts w:cstheme="minorHAnsi"/>
        </w:rPr>
        <w:t xml:space="preserve">virsstundas, salīdzinoši </w:t>
      </w:r>
      <w:r w:rsidR="00712DD6" w:rsidRPr="00AA41AC">
        <w:rPr>
          <w:rFonts w:cstheme="minorHAnsi"/>
        </w:rPr>
        <w:t xml:space="preserve">– </w:t>
      </w:r>
      <w:r w:rsidRPr="00AA41AC">
        <w:rPr>
          <w:rFonts w:cstheme="minorHAnsi"/>
        </w:rPr>
        <w:t xml:space="preserve">2021.gadā </w:t>
      </w:r>
      <w:r w:rsidR="00296233" w:rsidRPr="00AA41AC">
        <w:rPr>
          <w:rFonts w:cstheme="minorHAnsi"/>
        </w:rPr>
        <w:t>134</w:t>
      </w:r>
      <w:r w:rsidRPr="00AA41AC">
        <w:rPr>
          <w:rFonts w:cstheme="minorHAnsi"/>
        </w:rPr>
        <w:t xml:space="preserve"> ārstniecības personas un </w:t>
      </w:r>
      <w:r w:rsidR="00296233" w:rsidRPr="00AA41AC">
        <w:rPr>
          <w:rFonts w:cstheme="minorHAnsi"/>
        </w:rPr>
        <w:t>5</w:t>
      </w:r>
      <w:r w:rsidR="00997DB3" w:rsidRPr="00AA41AC">
        <w:rPr>
          <w:rFonts w:cstheme="minorHAnsi"/>
        </w:rPr>
        <w:t> </w:t>
      </w:r>
      <w:r w:rsidR="00296233" w:rsidRPr="00AA41AC">
        <w:rPr>
          <w:rFonts w:cstheme="minorHAnsi"/>
        </w:rPr>
        <w:t>525</w:t>
      </w:r>
      <w:r w:rsidRPr="00AA41AC">
        <w:rPr>
          <w:rFonts w:cstheme="minorHAnsi"/>
        </w:rPr>
        <w:t xml:space="preserve"> virsstundas; </w:t>
      </w:r>
      <w:r w:rsidR="00316600" w:rsidRPr="00AA41AC">
        <w:rPr>
          <w:rFonts w:cstheme="minorHAnsi"/>
        </w:rPr>
        <w:t>20</w:t>
      </w:r>
      <w:r w:rsidR="00937CAF" w:rsidRPr="00AA41AC">
        <w:rPr>
          <w:rFonts w:cstheme="minorHAnsi"/>
        </w:rPr>
        <w:t>20</w:t>
      </w:r>
      <w:r w:rsidR="00316600" w:rsidRPr="00AA41AC">
        <w:rPr>
          <w:rFonts w:cstheme="minorHAnsi"/>
        </w:rPr>
        <w:t xml:space="preserve">.gadā virsstundu darbā nodarbinātas </w:t>
      </w:r>
      <w:r w:rsidR="00D96F28" w:rsidRPr="00AA41AC">
        <w:rPr>
          <w:rFonts w:cstheme="minorHAnsi"/>
        </w:rPr>
        <w:t>12</w:t>
      </w:r>
      <w:r w:rsidR="00316600" w:rsidRPr="00AA41AC">
        <w:rPr>
          <w:rFonts w:cstheme="minorHAnsi"/>
        </w:rPr>
        <w:t xml:space="preserve"> ārstniecības personas, kopā </w:t>
      </w:r>
      <w:r w:rsidR="00296233" w:rsidRPr="00AA41AC">
        <w:rPr>
          <w:rFonts w:cstheme="minorHAnsi"/>
        </w:rPr>
        <w:t>684</w:t>
      </w:r>
      <w:r w:rsidR="00316600" w:rsidRPr="00AA41AC">
        <w:rPr>
          <w:rFonts w:cstheme="minorHAnsi"/>
        </w:rPr>
        <w:t xml:space="preserve"> virsstundas.</w:t>
      </w:r>
    </w:p>
    <w:p w14:paraId="00AB455C" w14:textId="76C55A8E" w:rsidR="001F17FA" w:rsidRPr="00AA41AC" w:rsidRDefault="001F17FA" w:rsidP="00E15D8A">
      <w:pPr>
        <w:spacing w:before="100" w:beforeAutospacing="1" w:after="0" w:line="240" w:lineRule="auto"/>
        <w:jc w:val="both"/>
        <w:rPr>
          <w:rFonts w:cstheme="minorHAnsi"/>
        </w:rPr>
      </w:pPr>
      <w:r w:rsidRPr="00AA41AC">
        <w:rPr>
          <w:rFonts w:cstheme="minorHAnsi"/>
        </w:rPr>
        <w:t xml:space="preserve">Izdevumi atalgojumam pārskata perioda neizpilde saistīta ar darbinieku darba nespēju </w:t>
      </w:r>
      <w:r w:rsidR="00712DD6" w:rsidRPr="00AA41AC">
        <w:rPr>
          <w:rFonts w:cstheme="minorHAnsi"/>
        </w:rPr>
        <w:t xml:space="preserve">– </w:t>
      </w:r>
      <w:r w:rsidRPr="00AA41AC">
        <w:rPr>
          <w:rFonts w:cstheme="minorHAnsi"/>
        </w:rPr>
        <w:t xml:space="preserve">pārskata periodā kopā </w:t>
      </w:r>
      <w:r w:rsidR="00AB7952" w:rsidRPr="00AA41AC">
        <w:rPr>
          <w:rFonts w:cstheme="minorHAnsi"/>
        </w:rPr>
        <w:t>53</w:t>
      </w:r>
      <w:r w:rsidR="00997DB3" w:rsidRPr="00AA41AC">
        <w:rPr>
          <w:rFonts w:cstheme="minorHAnsi"/>
        </w:rPr>
        <w:t> </w:t>
      </w:r>
      <w:r w:rsidR="00AB7952" w:rsidRPr="00AA41AC">
        <w:rPr>
          <w:rFonts w:cstheme="minorHAnsi"/>
        </w:rPr>
        <w:t>486.05</w:t>
      </w:r>
      <w:r w:rsidR="009F2A6D" w:rsidRPr="00AA41AC">
        <w:rPr>
          <w:rFonts w:cstheme="minorHAnsi"/>
        </w:rPr>
        <w:t xml:space="preserve"> </w:t>
      </w:r>
      <w:r w:rsidRPr="00AA41AC">
        <w:rPr>
          <w:rFonts w:cstheme="minorHAnsi"/>
        </w:rPr>
        <w:t>h B lapas (</w:t>
      </w:r>
      <w:r w:rsidR="001B6F79" w:rsidRPr="00AA41AC">
        <w:rPr>
          <w:rFonts w:cstheme="minorHAnsi"/>
        </w:rPr>
        <w:t xml:space="preserve">2021.gadā – </w:t>
      </w:r>
      <w:r w:rsidR="00AB7952" w:rsidRPr="00AA41AC">
        <w:rPr>
          <w:rFonts w:cstheme="minorHAnsi"/>
        </w:rPr>
        <w:t>62</w:t>
      </w:r>
      <w:r w:rsidR="00997DB3" w:rsidRPr="00AA41AC">
        <w:rPr>
          <w:rFonts w:cstheme="minorHAnsi"/>
        </w:rPr>
        <w:t> </w:t>
      </w:r>
      <w:r w:rsidR="00AB7952" w:rsidRPr="00AA41AC">
        <w:rPr>
          <w:rFonts w:cstheme="minorHAnsi"/>
        </w:rPr>
        <w:t>104.5</w:t>
      </w:r>
      <w:r w:rsidR="001B6F79" w:rsidRPr="00AA41AC">
        <w:rPr>
          <w:rFonts w:cstheme="minorHAnsi"/>
        </w:rPr>
        <w:t xml:space="preserve"> h; </w:t>
      </w:r>
      <w:r w:rsidRPr="00AA41AC">
        <w:rPr>
          <w:rFonts w:cstheme="minorHAnsi"/>
        </w:rPr>
        <w:t>20</w:t>
      </w:r>
      <w:r w:rsidR="00937CAF" w:rsidRPr="00AA41AC">
        <w:rPr>
          <w:rFonts w:cstheme="minorHAnsi"/>
        </w:rPr>
        <w:t>20</w:t>
      </w:r>
      <w:r w:rsidRPr="00AA41AC">
        <w:rPr>
          <w:rFonts w:cstheme="minorHAnsi"/>
        </w:rPr>
        <w:t xml:space="preserve">.gadā </w:t>
      </w:r>
      <w:r w:rsidR="00D91B1C">
        <w:rPr>
          <w:rFonts w:cstheme="minorHAnsi"/>
        </w:rPr>
        <w:t xml:space="preserve">– </w:t>
      </w:r>
      <w:r w:rsidR="003B25BA" w:rsidRPr="00AA41AC">
        <w:rPr>
          <w:rFonts w:cstheme="minorHAnsi"/>
        </w:rPr>
        <w:t>36</w:t>
      </w:r>
      <w:r w:rsidR="00997DB3" w:rsidRPr="00AA41AC">
        <w:rPr>
          <w:rFonts w:cstheme="minorHAnsi"/>
        </w:rPr>
        <w:t> </w:t>
      </w:r>
      <w:r w:rsidR="003B25BA" w:rsidRPr="00AA41AC">
        <w:rPr>
          <w:rFonts w:cstheme="minorHAnsi"/>
        </w:rPr>
        <w:t>276</w:t>
      </w:r>
      <w:r w:rsidRPr="00AA41AC">
        <w:rPr>
          <w:rFonts w:cstheme="minorHAnsi"/>
        </w:rPr>
        <w:t xml:space="preserve"> h).</w:t>
      </w:r>
    </w:p>
    <w:p w14:paraId="5058EE26" w14:textId="67119523" w:rsidR="00603C3A" w:rsidRPr="00AA41AC" w:rsidRDefault="00603C3A" w:rsidP="00712DD6">
      <w:pPr>
        <w:spacing w:before="100" w:beforeAutospacing="1" w:after="100" w:afterAutospacing="1"/>
        <w:jc w:val="center"/>
        <w:rPr>
          <w:rFonts w:cstheme="minorHAnsi"/>
          <w:b/>
          <w:bCs/>
        </w:rPr>
      </w:pPr>
      <w:r w:rsidRPr="00AA41AC">
        <w:rPr>
          <w:rFonts w:cstheme="minorHAnsi"/>
          <w:b/>
          <w:bCs/>
        </w:rPr>
        <w:t>Vidējā darba samaksa, euro uz slodzi</w:t>
      </w:r>
    </w:p>
    <w:tbl>
      <w:tblPr>
        <w:tblStyle w:val="Reatabula"/>
        <w:tblW w:w="9067" w:type="dxa"/>
        <w:jc w:val="center"/>
        <w:tblLayout w:type="fixed"/>
        <w:tblLook w:val="04A0" w:firstRow="1" w:lastRow="0" w:firstColumn="1" w:lastColumn="0" w:noHBand="0" w:noVBand="1"/>
      </w:tblPr>
      <w:tblGrid>
        <w:gridCol w:w="2689"/>
        <w:gridCol w:w="850"/>
        <w:gridCol w:w="1276"/>
        <w:gridCol w:w="1417"/>
        <w:gridCol w:w="1036"/>
        <w:gridCol w:w="872"/>
        <w:gridCol w:w="927"/>
      </w:tblGrid>
      <w:tr w:rsidR="00603C3A" w:rsidRPr="002C5537" w14:paraId="14F426FB" w14:textId="77777777" w:rsidTr="001B49C2">
        <w:trPr>
          <w:trHeight w:val="905"/>
          <w:jc w:val="center"/>
        </w:trPr>
        <w:tc>
          <w:tcPr>
            <w:tcW w:w="2689" w:type="dxa"/>
            <w:vAlign w:val="center"/>
          </w:tcPr>
          <w:p w14:paraId="7EB4F6DA" w14:textId="77777777" w:rsidR="00603C3A" w:rsidRPr="002C5537" w:rsidRDefault="00603C3A" w:rsidP="001B49C2">
            <w:pPr>
              <w:jc w:val="center"/>
              <w:rPr>
                <w:rFonts w:cstheme="minorHAnsi"/>
                <w:sz w:val="20"/>
                <w:szCs w:val="20"/>
              </w:rPr>
            </w:pPr>
            <w:r w:rsidRPr="002C5537">
              <w:rPr>
                <w:rFonts w:cstheme="minorHAnsi"/>
                <w:sz w:val="20"/>
                <w:szCs w:val="20"/>
              </w:rPr>
              <w:t>D</w:t>
            </w:r>
            <w:r w:rsidR="009520DF" w:rsidRPr="002C5537">
              <w:rPr>
                <w:rFonts w:cstheme="minorHAnsi"/>
                <w:sz w:val="20"/>
                <w:szCs w:val="20"/>
              </w:rPr>
              <w:t>a</w:t>
            </w:r>
            <w:r w:rsidRPr="002C5537">
              <w:rPr>
                <w:rFonts w:cstheme="minorHAnsi"/>
                <w:sz w:val="20"/>
                <w:szCs w:val="20"/>
              </w:rPr>
              <w:t>rbinieku kategorija</w:t>
            </w:r>
          </w:p>
        </w:tc>
        <w:tc>
          <w:tcPr>
            <w:tcW w:w="850" w:type="dxa"/>
            <w:vAlign w:val="center"/>
          </w:tcPr>
          <w:p w14:paraId="7F6EFB3C" w14:textId="41EBAE06" w:rsidR="00603C3A" w:rsidRPr="002C5537" w:rsidRDefault="00603C3A" w:rsidP="001B49C2">
            <w:pPr>
              <w:jc w:val="center"/>
              <w:rPr>
                <w:rFonts w:cstheme="minorHAnsi"/>
                <w:sz w:val="20"/>
                <w:szCs w:val="20"/>
              </w:rPr>
            </w:pPr>
            <w:r w:rsidRPr="002C5537">
              <w:rPr>
                <w:rFonts w:cstheme="minorHAnsi"/>
                <w:sz w:val="20"/>
                <w:szCs w:val="20"/>
              </w:rPr>
              <w:t>20</w:t>
            </w:r>
            <w:r w:rsidR="006A5EFC" w:rsidRPr="002C5537">
              <w:rPr>
                <w:rFonts w:cstheme="minorHAnsi"/>
                <w:sz w:val="20"/>
                <w:szCs w:val="20"/>
              </w:rPr>
              <w:t>2</w:t>
            </w:r>
            <w:r w:rsidR="00F51C13" w:rsidRPr="002C5537">
              <w:rPr>
                <w:rFonts w:cstheme="minorHAnsi"/>
                <w:sz w:val="20"/>
                <w:szCs w:val="20"/>
              </w:rPr>
              <w:t>1</w:t>
            </w:r>
            <w:r w:rsidRPr="002C5537">
              <w:rPr>
                <w:rFonts w:cstheme="minorHAnsi"/>
                <w:sz w:val="20"/>
                <w:szCs w:val="20"/>
              </w:rPr>
              <w:t>.</w:t>
            </w:r>
            <w:r w:rsidR="005872C5" w:rsidRPr="002C5537">
              <w:rPr>
                <w:rFonts w:cstheme="minorHAnsi"/>
                <w:sz w:val="20"/>
                <w:szCs w:val="20"/>
              </w:rPr>
              <w:t xml:space="preserve"> </w:t>
            </w:r>
            <w:r w:rsidRPr="002C5537">
              <w:rPr>
                <w:rFonts w:cstheme="minorHAnsi"/>
                <w:sz w:val="20"/>
                <w:szCs w:val="20"/>
              </w:rPr>
              <w:t>g</w:t>
            </w:r>
            <w:r w:rsidR="009520DF" w:rsidRPr="002C5537">
              <w:rPr>
                <w:rFonts w:cstheme="minorHAnsi"/>
                <w:sz w:val="20"/>
                <w:szCs w:val="20"/>
              </w:rPr>
              <w:t>ads</w:t>
            </w:r>
          </w:p>
        </w:tc>
        <w:tc>
          <w:tcPr>
            <w:tcW w:w="1276" w:type="dxa"/>
            <w:vAlign w:val="center"/>
          </w:tcPr>
          <w:p w14:paraId="5FA91851" w14:textId="53DA4058" w:rsidR="00603C3A" w:rsidRPr="002C5537" w:rsidRDefault="00603C3A" w:rsidP="001B49C2">
            <w:pPr>
              <w:jc w:val="center"/>
              <w:rPr>
                <w:rFonts w:cstheme="minorHAnsi"/>
                <w:sz w:val="20"/>
                <w:szCs w:val="20"/>
              </w:rPr>
            </w:pPr>
            <w:r w:rsidRPr="002C5537">
              <w:rPr>
                <w:rFonts w:cstheme="minorHAnsi"/>
                <w:sz w:val="20"/>
                <w:szCs w:val="20"/>
              </w:rPr>
              <w:t>202</w:t>
            </w:r>
            <w:r w:rsidR="00F51C13" w:rsidRPr="002C5537">
              <w:rPr>
                <w:rFonts w:cstheme="minorHAnsi"/>
                <w:sz w:val="20"/>
                <w:szCs w:val="20"/>
              </w:rPr>
              <w:t>2</w:t>
            </w:r>
            <w:r w:rsidRPr="002C5537">
              <w:rPr>
                <w:rFonts w:cstheme="minorHAnsi"/>
                <w:sz w:val="20"/>
                <w:szCs w:val="20"/>
              </w:rPr>
              <w:t>.g</w:t>
            </w:r>
            <w:r w:rsidR="009520DF" w:rsidRPr="002C5537">
              <w:rPr>
                <w:rFonts w:cstheme="minorHAnsi"/>
                <w:sz w:val="20"/>
                <w:szCs w:val="20"/>
              </w:rPr>
              <w:t>ada p</w:t>
            </w:r>
            <w:r w:rsidRPr="002C5537">
              <w:rPr>
                <w:rFonts w:cstheme="minorHAnsi"/>
                <w:sz w:val="20"/>
                <w:szCs w:val="20"/>
              </w:rPr>
              <w:t>lāns</w:t>
            </w:r>
            <w:r w:rsidR="00986382" w:rsidRPr="002C5537">
              <w:rPr>
                <w:rFonts w:cstheme="minorHAnsi"/>
                <w:sz w:val="20"/>
                <w:szCs w:val="20"/>
              </w:rPr>
              <w:t xml:space="preserve"> (bez covid piemaksām</w:t>
            </w:r>
          </w:p>
        </w:tc>
        <w:tc>
          <w:tcPr>
            <w:tcW w:w="1417" w:type="dxa"/>
            <w:vAlign w:val="center"/>
          </w:tcPr>
          <w:p w14:paraId="7516CE70" w14:textId="5FB96897" w:rsidR="00603C3A" w:rsidRPr="002C5537" w:rsidRDefault="00603C3A" w:rsidP="00FA4C63">
            <w:pPr>
              <w:jc w:val="center"/>
              <w:rPr>
                <w:rFonts w:cstheme="minorHAnsi"/>
                <w:sz w:val="20"/>
                <w:szCs w:val="20"/>
              </w:rPr>
            </w:pPr>
            <w:r w:rsidRPr="002C5537">
              <w:rPr>
                <w:rFonts w:cstheme="minorHAnsi"/>
                <w:sz w:val="20"/>
                <w:szCs w:val="20"/>
              </w:rPr>
              <w:t>202</w:t>
            </w:r>
            <w:r w:rsidR="00F51C13" w:rsidRPr="002C5537">
              <w:rPr>
                <w:rFonts w:cstheme="minorHAnsi"/>
                <w:sz w:val="20"/>
                <w:szCs w:val="20"/>
              </w:rPr>
              <w:t>2</w:t>
            </w:r>
            <w:r w:rsidRPr="002C5537">
              <w:rPr>
                <w:rFonts w:cstheme="minorHAnsi"/>
                <w:sz w:val="20"/>
                <w:szCs w:val="20"/>
              </w:rPr>
              <w:t>.g</w:t>
            </w:r>
            <w:r w:rsidR="009520DF" w:rsidRPr="002C5537">
              <w:rPr>
                <w:rFonts w:cstheme="minorHAnsi"/>
                <w:sz w:val="20"/>
                <w:szCs w:val="20"/>
              </w:rPr>
              <w:t xml:space="preserve">ada </w:t>
            </w:r>
            <w:r w:rsidRPr="002C5537">
              <w:rPr>
                <w:rFonts w:cstheme="minorHAnsi"/>
                <w:sz w:val="20"/>
                <w:szCs w:val="20"/>
              </w:rPr>
              <w:t>fakts</w:t>
            </w:r>
            <w:r w:rsidR="00BA21B0" w:rsidRPr="002C5537">
              <w:rPr>
                <w:rFonts w:cstheme="minorHAnsi"/>
                <w:sz w:val="20"/>
                <w:szCs w:val="20"/>
              </w:rPr>
              <w:t>/bez covid piemaksām</w:t>
            </w:r>
          </w:p>
        </w:tc>
        <w:tc>
          <w:tcPr>
            <w:tcW w:w="1036" w:type="dxa"/>
          </w:tcPr>
          <w:p w14:paraId="06FA97ED" w14:textId="77777777" w:rsidR="00603C3A" w:rsidRPr="002C5537" w:rsidRDefault="00603C3A" w:rsidP="001B49C2">
            <w:pPr>
              <w:jc w:val="center"/>
              <w:rPr>
                <w:rFonts w:cstheme="minorHAnsi"/>
                <w:sz w:val="20"/>
                <w:szCs w:val="20"/>
              </w:rPr>
            </w:pPr>
            <w:r w:rsidRPr="002C5537">
              <w:rPr>
                <w:rFonts w:cstheme="minorHAnsi"/>
                <w:sz w:val="20"/>
                <w:szCs w:val="20"/>
              </w:rPr>
              <w:t>MK not.Nr. 555, tarifā</w:t>
            </w:r>
          </w:p>
        </w:tc>
        <w:tc>
          <w:tcPr>
            <w:tcW w:w="872" w:type="dxa"/>
            <w:vAlign w:val="center"/>
          </w:tcPr>
          <w:p w14:paraId="56A30EAD" w14:textId="577EF18B" w:rsidR="00603C3A" w:rsidRPr="002C5537" w:rsidRDefault="00603C3A" w:rsidP="001B49C2">
            <w:pPr>
              <w:jc w:val="center"/>
              <w:rPr>
                <w:rFonts w:cstheme="minorHAnsi"/>
                <w:sz w:val="20"/>
                <w:szCs w:val="20"/>
              </w:rPr>
            </w:pPr>
            <w:r w:rsidRPr="002C5537">
              <w:rPr>
                <w:rFonts w:cstheme="minorHAnsi"/>
                <w:sz w:val="20"/>
                <w:szCs w:val="20"/>
              </w:rPr>
              <w:t>Novirze pret 20</w:t>
            </w:r>
            <w:r w:rsidR="006A5EFC" w:rsidRPr="002C5537">
              <w:rPr>
                <w:rFonts w:cstheme="minorHAnsi"/>
                <w:sz w:val="20"/>
                <w:szCs w:val="20"/>
              </w:rPr>
              <w:t>2</w:t>
            </w:r>
            <w:r w:rsidR="00F51C13" w:rsidRPr="002C5537">
              <w:rPr>
                <w:rFonts w:cstheme="minorHAnsi"/>
                <w:sz w:val="20"/>
                <w:szCs w:val="20"/>
              </w:rPr>
              <w:t>1</w:t>
            </w:r>
            <w:r w:rsidRPr="002C5537">
              <w:rPr>
                <w:rFonts w:cstheme="minorHAnsi"/>
                <w:sz w:val="20"/>
                <w:szCs w:val="20"/>
              </w:rPr>
              <w:t>.g.</w:t>
            </w:r>
            <w:r w:rsidR="00241C58" w:rsidRPr="002C5537">
              <w:rPr>
                <w:rFonts w:cstheme="minorHAnsi"/>
                <w:sz w:val="20"/>
                <w:szCs w:val="20"/>
              </w:rPr>
              <w:t>,t.sk.covid piemaksas</w:t>
            </w:r>
          </w:p>
        </w:tc>
        <w:tc>
          <w:tcPr>
            <w:tcW w:w="927" w:type="dxa"/>
            <w:vAlign w:val="center"/>
          </w:tcPr>
          <w:p w14:paraId="4876E9CD" w14:textId="4E61583B" w:rsidR="00603C3A" w:rsidRPr="002C5537" w:rsidRDefault="00603C3A" w:rsidP="001B49C2">
            <w:pPr>
              <w:jc w:val="center"/>
              <w:rPr>
                <w:rFonts w:cstheme="minorHAnsi"/>
                <w:sz w:val="20"/>
                <w:szCs w:val="20"/>
              </w:rPr>
            </w:pPr>
            <w:r w:rsidRPr="002C5537">
              <w:rPr>
                <w:rFonts w:cstheme="minorHAnsi"/>
                <w:sz w:val="20"/>
                <w:szCs w:val="20"/>
              </w:rPr>
              <w:t>Novirze pret plānu</w:t>
            </w:r>
            <w:r w:rsidR="00247359" w:rsidRPr="002C5537">
              <w:rPr>
                <w:rFonts w:cstheme="minorHAnsi"/>
                <w:sz w:val="20"/>
                <w:szCs w:val="20"/>
              </w:rPr>
              <w:t xml:space="preserve"> (bez covid piemaksām)</w:t>
            </w:r>
          </w:p>
        </w:tc>
      </w:tr>
      <w:tr w:rsidR="00691905" w:rsidRPr="00B02E20" w14:paraId="12EBCEF8" w14:textId="77777777" w:rsidTr="001B49C2">
        <w:trPr>
          <w:trHeight w:val="460"/>
          <w:jc w:val="center"/>
        </w:trPr>
        <w:tc>
          <w:tcPr>
            <w:tcW w:w="2689" w:type="dxa"/>
          </w:tcPr>
          <w:p w14:paraId="758825ED" w14:textId="77777777" w:rsidR="00691905" w:rsidRPr="00B02E20" w:rsidRDefault="00691905" w:rsidP="00691905">
            <w:pPr>
              <w:rPr>
                <w:rFonts w:cstheme="minorHAnsi"/>
              </w:rPr>
            </w:pPr>
            <w:r w:rsidRPr="00B02E20">
              <w:rPr>
                <w:rFonts w:cstheme="minorHAnsi"/>
              </w:rPr>
              <w:t>Ārsti, tai skaitā funkcionālie speciālisti</w:t>
            </w:r>
          </w:p>
        </w:tc>
        <w:tc>
          <w:tcPr>
            <w:tcW w:w="850" w:type="dxa"/>
          </w:tcPr>
          <w:p w14:paraId="0323DE87" w14:textId="2D418927" w:rsidR="00691905" w:rsidRPr="00B02E20" w:rsidRDefault="00D75931" w:rsidP="00691905">
            <w:pPr>
              <w:jc w:val="center"/>
              <w:rPr>
                <w:rFonts w:cstheme="minorHAnsi"/>
              </w:rPr>
            </w:pPr>
            <w:r w:rsidRPr="00B02E20">
              <w:rPr>
                <w:rFonts w:cstheme="minorHAnsi"/>
              </w:rPr>
              <w:t>2</w:t>
            </w:r>
            <w:r w:rsidR="005872C5" w:rsidRPr="00B02E20">
              <w:rPr>
                <w:rFonts w:cstheme="minorHAnsi"/>
              </w:rPr>
              <w:t xml:space="preserve"> </w:t>
            </w:r>
            <w:r w:rsidRPr="00B02E20">
              <w:rPr>
                <w:rFonts w:cstheme="minorHAnsi"/>
              </w:rPr>
              <w:t>886</w:t>
            </w:r>
          </w:p>
        </w:tc>
        <w:tc>
          <w:tcPr>
            <w:tcW w:w="1276" w:type="dxa"/>
          </w:tcPr>
          <w:p w14:paraId="121C840A" w14:textId="746AFAF3" w:rsidR="00691905" w:rsidRPr="00B02E20" w:rsidRDefault="00607F92" w:rsidP="00691905">
            <w:pPr>
              <w:jc w:val="center"/>
              <w:rPr>
                <w:rFonts w:cstheme="minorHAnsi"/>
              </w:rPr>
            </w:pPr>
            <w:r w:rsidRPr="00B02E20">
              <w:rPr>
                <w:rFonts w:cstheme="minorHAnsi"/>
              </w:rPr>
              <w:t>2</w:t>
            </w:r>
            <w:r w:rsidR="005872C5" w:rsidRPr="00B02E20">
              <w:rPr>
                <w:rFonts w:cstheme="minorHAnsi"/>
              </w:rPr>
              <w:t xml:space="preserve"> </w:t>
            </w:r>
            <w:r w:rsidRPr="00B02E20">
              <w:rPr>
                <w:rFonts w:cstheme="minorHAnsi"/>
              </w:rPr>
              <w:t>6</w:t>
            </w:r>
            <w:r w:rsidR="00A867DF" w:rsidRPr="00B02E20">
              <w:rPr>
                <w:rFonts w:cstheme="minorHAnsi"/>
              </w:rPr>
              <w:t>77</w:t>
            </w:r>
          </w:p>
        </w:tc>
        <w:tc>
          <w:tcPr>
            <w:tcW w:w="1417" w:type="dxa"/>
          </w:tcPr>
          <w:p w14:paraId="6B022071" w14:textId="502E1A36" w:rsidR="00691905" w:rsidRPr="00B02E20" w:rsidRDefault="00691905" w:rsidP="00691905">
            <w:pPr>
              <w:jc w:val="center"/>
              <w:rPr>
                <w:rFonts w:cstheme="minorHAnsi"/>
              </w:rPr>
            </w:pPr>
            <w:r w:rsidRPr="00B02E20">
              <w:rPr>
                <w:rFonts w:cstheme="minorHAnsi"/>
              </w:rPr>
              <w:t>2</w:t>
            </w:r>
            <w:r w:rsidR="001B49C2" w:rsidRPr="00B02E20">
              <w:rPr>
                <w:rFonts w:cstheme="minorHAnsi"/>
              </w:rPr>
              <w:t xml:space="preserve"> </w:t>
            </w:r>
            <w:r w:rsidR="00DB12C9" w:rsidRPr="00B02E20">
              <w:rPr>
                <w:rFonts w:cstheme="minorHAnsi"/>
              </w:rPr>
              <w:t>824</w:t>
            </w:r>
            <w:r w:rsidRPr="00B02E20">
              <w:rPr>
                <w:rFonts w:cstheme="minorHAnsi"/>
              </w:rPr>
              <w:t>/2</w:t>
            </w:r>
            <w:r w:rsidR="001B49C2" w:rsidRPr="00B02E20">
              <w:rPr>
                <w:rFonts w:cstheme="minorHAnsi"/>
              </w:rPr>
              <w:t xml:space="preserve"> </w:t>
            </w:r>
            <w:r w:rsidR="00DB12C9" w:rsidRPr="00B02E20">
              <w:rPr>
                <w:rFonts w:cstheme="minorHAnsi"/>
              </w:rPr>
              <w:t>677</w:t>
            </w:r>
          </w:p>
        </w:tc>
        <w:tc>
          <w:tcPr>
            <w:tcW w:w="1036" w:type="dxa"/>
          </w:tcPr>
          <w:p w14:paraId="4BA3715B" w14:textId="4244508A" w:rsidR="00691905" w:rsidRPr="00B02E20" w:rsidRDefault="00691905" w:rsidP="00691905">
            <w:pPr>
              <w:jc w:val="center"/>
              <w:rPr>
                <w:rFonts w:cstheme="minorHAnsi"/>
              </w:rPr>
            </w:pPr>
            <w:r w:rsidRPr="00B02E20">
              <w:rPr>
                <w:rFonts w:cstheme="minorHAnsi"/>
              </w:rPr>
              <w:t>1</w:t>
            </w:r>
            <w:r w:rsidR="005872C5" w:rsidRPr="00B02E20">
              <w:rPr>
                <w:rFonts w:cstheme="minorHAnsi"/>
              </w:rPr>
              <w:t xml:space="preserve"> </w:t>
            </w:r>
            <w:r w:rsidRPr="00B02E20">
              <w:rPr>
                <w:rFonts w:cstheme="minorHAnsi"/>
              </w:rPr>
              <w:t>963</w:t>
            </w:r>
          </w:p>
        </w:tc>
        <w:tc>
          <w:tcPr>
            <w:tcW w:w="872" w:type="dxa"/>
          </w:tcPr>
          <w:p w14:paraId="584095E3" w14:textId="565CA80A" w:rsidR="00691905" w:rsidRPr="00B02E20" w:rsidRDefault="00D91B1C" w:rsidP="00691905">
            <w:pPr>
              <w:jc w:val="center"/>
              <w:rPr>
                <w:rFonts w:cstheme="minorHAnsi"/>
              </w:rPr>
            </w:pPr>
            <w:r w:rsidRPr="00B02E20">
              <w:rPr>
                <w:rFonts w:cstheme="minorHAnsi"/>
              </w:rPr>
              <w:t xml:space="preserve">– </w:t>
            </w:r>
            <w:r w:rsidR="0016005A" w:rsidRPr="00B02E20">
              <w:rPr>
                <w:rFonts w:cstheme="minorHAnsi"/>
              </w:rPr>
              <w:t>62</w:t>
            </w:r>
          </w:p>
        </w:tc>
        <w:tc>
          <w:tcPr>
            <w:tcW w:w="927" w:type="dxa"/>
          </w:tcPr>
          <w:p w14:paraId="40C2F989" w14:textId="20E59E87" w:rsidR="00691905" w:rsidRPr="00B02E20" w:rsidRDefault="00D91B1C" w:rsidP="00691905">
            <w:pPr>
              <w:jc w:val="center"/>
              <w:rPr>
                <w:rFonts w:cstheme="minorHAnsi"/>
              </w:rPr>
            </w:pPr>
            <w:r w:rsidRPr="00B02E20">
              <w:rPr>
                <w:rFonts w:cstheme="minorHAnsi"/>
              </w:rPr>
              <w:t xml:space="preserve">– </w:t>
            </w:r>
          </w:p>
        </w:tc>
      </w:tr>
      <w:tr w:rsidR="00691905" w:rsidRPr="00B02E20" w14:paraId="650F1022" w14:textId="77777777" w:rsidTr="001B49C2">
        <w:trPr>
          <w:trHeight w:val="444"/>
          <w:jc w:val="center"/>
        </w:trPr>
        <w:tc>
          <w:tcPr>
            <w:tcW w:w="2689" w:type="dxa"/>
          </w:tcPr>
          <w:p w14:paraId="7B6FBD88" w14:textId="77777777" w:rsidR="00691905" w:rsidRPr="00B02E20" w:rsidRDefault="00691905" w:rsidP="00691905">
            <w:pPr>
              <w:rPr>
                <w:rFonts w:cstheme="minorHAnsi"/>
              </w:rPr>
            </w:pPr>
            <w:r w:rsidRPr="00B02E20">
              <w:rPr>
                <w:rFonts w:cstheme="minorHAnsi"/>
              </w:rPr>
              <w:t>Ārstniecības un pacientu aprūpes personāls</w:t>
            </w:r>
          </w:p>
        </w:tc>
        <w:tc>
          <w:tcPr>
            <w:tcW w:w="850" w:type="dxa"/>
          </w:tcPr>
          <w:p w14:paraId="08C70884" w14:textId="463769D2" w:rsidR="00691905" w:rsidRPr="00B02E20" w:rsidRDefault="00D75931" w:rsidP="00691905">
            <w:pPr>
              <w:jc w:val="center"/>
              <w:rPr>
                <w:rFonts w:cstheme="minorHAnsi"/>
              </w:rPr>
            </w:pPr>
            <w:r w:rsidRPr="00B02E20">
              <w:rPr>
                <w:rFonts w:cstheme="minorHAnsi"/>
              </w:rPr>
              <w:t>1</w:t>
            </w:r>
            <w:r w:rsidR="005872C5" w:rsidRPr="00B02E20">
              <w:rPr>
                <w:rFonts w:cstheme="minorHAnsi"/>
              </w:rPr>
              <w:t xml:space="preserve"> </w:t>
            </w:r>
            <w:r w:rsidRPr="00B02E20">
              <w:rPr>
                <w:rFonts w:cstheme="minorHAnsi"/>
              </w:rPr>
              <w:t>760</w:t>
            </w:r>
          </w:p>
        </w:tc>
        <w:tc>
          <w:tcPr>
            <w:tcW w:w="1276" w:type="dxa"/>
          </w:tcPr>
          <w:p w14:paraId="569E580A" w14:textId="472A3463" w:rsidR="00691905" w:rsidRPr="00B02E20" w:rsidRDefault="00607F92" w:rsidP="00691905">
            <w:pPr>
              <w:jc w:val="center"/>
              <w:rPr>
                <w:rFonts w:cstheme="minorHAnsi"/>
              </w:rPr>
            </w:pPr>
            <w:r w:rsidRPr="00B02E20">
              <w:rPr>
                <w:rFonts w:cstheme="minorHAnsi"/>
              </w:rPr>
              <w:t>1</w:t>
            </w:r>
            <w:r w:rsidR="005872C5" w:rsidRPr="00B02E20">
              <w:rPr>
                <w:rFonts w:cstheme="minorHAnsi"/>
              </w:rPr>
              <w:t xml:space="preserve"> </w:t>
            </w:r>
            <w:r w:rsidRPr="00B02E20">
              <w:rPr>
                <w:rFonts w:cstheme="minorHAnsi"/>
              </w:rPr>
              <w:t>5</w:t>
            </w:r>
            <w:r w:rsidR="00A867DF" w:rsidRPr="00B02E20">
              <w:rPr>
                <w:rFonts w:cstheme="minorHAnsi"/>
              </w:rPr>
              <w:t>46</w:t>
            </w:r>
          </w:p>
        </w:tc>
        <w:tc>
          <w:tcPr>
            <w:tcW w:w="1417" w:type="dxa"/>
          </w:tcPr>
          <w:p w14:paraId="13A4584B" w14:textId="71A7C861" w:rsidR="00691905" w:rsidRPr="00B02E20" w:rsidRDefault="00691905" w:rsidP="00691905">
            <w:pPr>
              <w:jc w:val="center"/>
              <w:rPr>
                <w:rFonts w:cstheme="minorHAnsi"/>
              </w:rPr>
            </w:pPr>
            <w:r w:rsidRPr="00B02E20">
              <w:rPr>
                <w:rFonts w:cstheme="minorHAnsi"/>
              </w:rPr>
              <w:t>1</w:t>
            </w:r>
            <w:r w:rsidR="001B49C2" w:rsidRPr="00B02E20">
              <w:rPr>
                <w:rFonts w:cstheme="minorHAnsi"/>
              </w:rPr>
              <w:t xml:space="preserve"> </w:t>
            </w:r>
            <w:r w:rsidR="00DB12C9" w:rsidRPr="00B02E20">
              <w:rPr>
                <w:rFonts w:cstheme="minorHAnsi"/>
              </w:rPr>
              <w:t>776</w:t>
            </w:r>
            <w:r w:rsidRPr="00B02E20">
              <w:rPr>
                <w:rFonts w:cstheme="minorHAnsi"/>
              </w:rPr>
              <w:t>/1</w:t>
            </w:r>
            <w:r w:rsidR="001B49C2" w:rsidRPr="00B02E20">
              <w:rPr>
                <w:rFonts w:cstheme="minorHAnsi"/>
              </w:rPr>
              <w:t xml:space="preserve"> </w:t>
            </w:r>
            <w:r w:rsidR="00142477" w:rsidRPr="00B02E20">
              <w:rPr>
                <w:rFonts w:cstheme="minorHAnsi"/>
              </w:rPr>
              <w:t>6</w:t>
            </w:r>
            <w:r w:rsidR="00DB12C9" w:rsidRPr="00B02E20">
              <w:rPr>
                <w:rFonts w:cstheme="minorHAnsi"/>
              </w:rPr>
              <w:t>38</w:t>
            </w:r>
          </w:p>
        </w:tc>
        <w:tc>
          <w:tcPr>
            <w:tcW w:w="1036" w:type="dxa"/>
          </w:tcPr>
          <w:p w14:paraId="22DBF4DD" w14:textId="51D28730" w:rsidR="00691905" w:rsidRPr="00B02E20" w:rsidRDefault="00691905" w:rsidP="00691905">
            <w:pPr>
              <w:jc w:val="center"/>
              <w:rPr>
                <w:rFonts w:cstheme="minorHAnsi"/>
              </w:rPr>
            </w:pPr>
            <w:r w:rsidRPr="00B02E20">
              <w:rPr>
                <w:rFonts w:cstheme="minorHAnsi"/>
              </w:rPr>
              <w:t>1</w:t>
            </w:r>
            <w:r w:rsidR="005872C5" w:rsidRPr="00B02E20">
              <w:rPr>
                <w:rFonts w:cstheme="minorHAnsi"/>
              </w:rPr>
              <w:t xml:space="preserve"> </w:t>
            </w:r>
            <w:r w:rsidRPr="00B02E20">
              <w:rPr>
                <w:rFonts w:cstheme="minorHAnsi"/>
              </w:rPr>
              <w:t>183</w:t>
            </w:r>
          </w:p>
        </w:tc>
        <w:tc>
          <w:tcPr>
            <w:tcW w:w="872" w:type="dxa"/>
          </w:tcPr>
          <w:p w14:paraId="6B4D7DED" w14:textId="7AAFA73F" w:rsidR="00691905" w:rsidRPr="00B02E20" w:rsidRDefault="00691905" w:rsidP="00691905">
            <w:pPr>
              <w:jc w:val="center"/>
              <w:rPr>
                <w:rFonts w:cstheme="minorHAnsi"/>
              </w:rPr>
            </w:pPr>
            <w:r w:rsidRPr="00B02E20">
              <w:rPr>
                <w:rFonts w:cstheme="minorHAnsi"/>
              </w:rPr>
              <w:t>+</w:t>
            </w:r>
            <w:r w:rsidR="0016005A" w:rsidRPr="00B02E20">
              <w:rPr>
                <w:rFonts w:cstheme="minorHAnsi"/>
              </w:rPr>
              <w:t>16</w:t>
            </w:r>
          </w:p>
        </w:tc>
        <w:tc>
          <w:tcPr>
            <w:tcW w:w="927" w:type="dxa"/>
          </w:tcPr>
          <w:p w14:paraId="16E4DD6B" w14:textId="7191070C" w:rsidR="00691905" w:rsidRPr="00B02E20" w:rsidRDefault="008028F6" w:rsidP="00691905">
            <w:pPr>
              <w:jc w:val="center"/>
              <w:rPr>
                <w:rFonts w:cstheme="minorHAnsi"/>
              </w:rPr>
            </w:pPr>
            <w:r w:rsidRPr="00B02E20">
              <w:rPr>
                <w:rFonts w:cstheme="minorHAnsi"/>
              </w:rPr>
              <w:t>+92</w:t>
            </w:r>
          </w:p>
        </w:tc>
      </w:tr>
      <w:tr w:rsidR="00691905" w:rsidRPr="00B02E20" w14:paraId="037ECC7E" w14:textId="77777777" w:rsidTr="001B49C2">
        <w:trPr>
          <w:trHeight w:val="444"/>
          <w:jc w:val="center"/>
        </w:trPr>
        <w:tc>
          <w:tcPr>
            <w:tcW w:w="2689" w:type="dxa"/>
          </w:tcPr>
          <w:p w14:paraId="0DEAE662" w14:textId="77777777" w:rsidR="00691905" w:rsidRPr="00B02E20" w:rsidRDefault="00691905" w:rsidP="00691905">
            <w:pPr>
              <w:rPr>
                <w:rFonts w:cstheme="minorHAnsi"/>
              </w:rPr>
            </w:pPr>
            <w:r w:rsidRPr="00B02E20">
              <w:rPr>
                <w:rFonts w:cstheme="minorHAnsi"/>
              </w:rPr>
              <w:t>Ārstniecības un pacientu aprūpes atbalsta personāls</w:t>
            </w:r>
          </w:p>
        </w:tc>
        <w:tc>
          <w:tcPr>
            <w:tcW w:w="850" w:type="dxa"/>
          </w:tcPr>
          <w:p w14:paraId="07950503" w14:textId="56E37029" w:rsidR="00691905" w:rsidRPr="00B02E20" w:rsidRDefault="00691905" w:rsidP="00691905">
            <w:pPr>
              <w:jc w:val="center"/>
              <w:rPr>
                <w:rFonts w:cstheme="minorHAnsi"/>
              </w:rPr>
            </w:pPr>
            <w:r w:rsidRPr="00B02E20">
              <w:rPr>
                <w:rFonts w:cstheme="minorHAnsi"/>
              </w:rPr>
              <w:t>1</w:t>
            </w:r>
            <w:r w:rsidR="005872C5" w:rsidRPr="00B02E20">
              <w:rPr>
                <w:rFonts w:cstheme="minorHAnsi"/>
              </w:rPr>
              <w:t xml:space="preserve"> </w:t>
            </w:r>
            <w:r w:rsidR="00A867DF" w:rsidRPr="00B02E20">
              <w:rPr>
                <w:rFonts w:cstheme="minorHAnsi"/>
              </w:rPr>
              <w:t>093</w:t>
            </w:r>
          </w:p>
        </w:tc>
        <w:tc>
          <w:tcPr>
            <w:tcW w:w="1276" w:type="dxa"/>
          </w:tcPr>
          <w:p w14:paraId="7AEDFB89" w14:textId="39289A66" w:rsidR="00691905" w:rsidRPr="00B02E20" w:rsidRDefault="00607F92" w:rsidP="00691905">
            <w:pPr>
              <w:jc w:val="center"/>
              <w:rPr>
                <w:rFonts w:cstheme="minorHAnsi"/>
              </w:rPr>
            </w:pPr>
            <w:r w:rsidRPr="00B02E20">
              <w:rPr>
                <w:rFonts w:cstheme="minorHAnsi"/>
              </w:rPr>
              <w:t>9</w:t>
            </w:r>
            <w:r w:rsidR="005872C5" w:rsidRPr="00B02E20">
              <w:rPr>
                <w:rFonts w:cstheme="minorHAnsi"/>
              </w:rPr>
              <w:t xml:space="preserve"> </w:t>
            </w:r>
            <w:r w:rsidRPr="00B02E20">
              <w:rPr>
                <w:rFonts w:cstheme="minorHAnsi"/>
              </w:rPr>
              <w:t>8</w:t>
            </w:r>
            <w:r w:rsidR="00A867DF" w:rsidRPr="00B02E20">
              <w:rPr>
                <w:rFonts w:cstheme="minorHAnsi"/>
              </w:rPr>
              <w:t>6</w:t>
            </w:r>
          </w:p>
        </w:tc>
        <w:tc>
          <w:tcPr>
            <w:tcW w:w="1417" w:type="dxa"/>
          </w:tcPr>
          <w:p w14:paraId="16D7A07F" w14:textId="4CBF254D" w:rsidR="00691905" w:rsidRPr="00B02E20" w:rsidRDefault="00691905" w:rsidP="00691905">
            <w:pPr>
              <w:jc w:val="center"/>
              <w:rPr>
                <w:rFonts w:cstheme="minorHAnsi"/>
              </w:rPr>
            </w:pPr>
            <w:r w:rsidRPr="00B02E20">
              <w:rPr>
                <w:rFonts w:cstheme="minorHAnsi"/>
              </w:rPr>
              <w:t>1</w:t>
            </w:r>
            <w:r w:rsidR="001B49C2" w:rsidRPr="00B02E20">
              <w:rPr>
                <w:rFonts w:cstheme="minorHAnsi"/>
              </w:rPr>
              <w:t xml:space="preserve"> </w:t>
            </w:r>
            <w:r w:rsidR="00142477" w:rsidRPr="00B02E20">
              <w:rPr>
                <w:rFonts w:cstheme="minorHAnsi"/>
              </w:rPr>
              <w:t>0</w:t>
            </w:r>
            <w:r w:rsidR="00DB12C9" w:rsidRPr="00B02E20">
              <w:rPr>
                <w:rFonts w:cstheme="minorHAnsi"/>
              </w:rPr>
              <w:t>46</w:t>
            </w:r>
            <w:r w:rsidRPr="00B02E20">
              <w:rPr>
                <w:rFonts w:cstheme="minorHAnsi"/>
              </w:rPr>
              <w:t>/9</w:t>
            </w:r>
            <w:r w:rsidR="00DB12C9" w:rsidRPr="00B02E20">
              <w:rPr>
                <w:rFonts w:cstheme="minorHAnsi"/>
              </w:rPr>
              <w:t>77</w:t>
            </w:r>
          </w:p>
        </w:tc>
        <w:tc>
          <w:tcPr>
            <w:tcW w:w="1036" w:type="dxa"/>
          </w:tcPr>
          <w:p w14:paraId="6934E700" w14:textId="4B92F9B3" w:rsidR="00691905" w:rsidRPr="00B02E20" w:rsidRDefault="00691905" w:rsidP="00691905">
            <w:pPr>
              <w:jc w:val="center"/>
              <w:rPr>
                <w:rFonts w:cstheme="minorHAnsi"/>
              </w:rPr>
            </w:pPr>
            <w:r w:rsidRPr="00B02E20">
              <w:rPr>
                <w:rFonts w:cstheme="minorHAnsi"/>
              </w:rPr>
              <w:t>745</w:t>
            </w:r>
          </w:p>
        </w:tc>
        <w:tc>
          <w:tcPr>
            <w:tcW w:w="872" w:type="dxa"/>
          </w:tcPr>
          <w:p w14:paraId="2D8ED40D" w14:textId="150F875B" w:rsidR="00691905" w:rsidRPr="00B02E20" w:rsidRDefault="00D91B1C" w:rsidP="00691905">
            <w:pPr>
              <w:jc w:val="center"/>
              <w:rPr>
                <w:rFonts w:cstheme="minorHAnsi"/>
              </w:rPr>
            </w:pPr>
            <w:r w:rsidRPr="00B02E20">
              <w:rPr>
                <w:rFonts w:cstheme="minorHAnsi"/>
              </w:rPr>
              <w:t xml:space="preserve">– </w:t>
            </w:r>
            <w:r w:rsidR="0016005A" w:rsidRPr="00B02E20">
              <w:rPr>
                <w:rFonts w:cstheme="minorHAnsi"/>
              </w:rPr>
              <w:t>47</w:t>
            </w:r>
          </w:p>
        </w:tc>
        <w:tc>
          <w:tcPr>
            <w:tcW w:w="927" w:type="dxa"/>
          </w:tcPr>
          <w:p w14:paraId="5B69C386" w14:textId="1410A4EE" w:rsidR="00691905" w:rsidRPr="00B02E20" w:rsidRDefault="00D91B1C" w:rsidP="00691905">
            <w:pPr>
              <w:jc w:val="center"/>
              <w:rPr>
                <w:rFonts w:cstheme="minorHAnsi"/>
              </w:rPr>
            </w:pPr>
            <w:r w:rsidRPr="00B02E20">
              <w:rPr>
                <w:rFonts w:cstheme="minorHAnsi"/>
              </w:rPr>
              <w:t xml:space="preserve">– </w:t>
            </w:r>
            <w:r w:rsidR="008028F6" w:rsidRPr="00B02E20">
              <w:rPr>
                <w:rFonts w:cstheme="minorHAnsi"/>
              </w:rPr>
              <w:t>9</w:t>
            </w:r>
          </w:p>
        </w:tc>
      </w:tr>
      <w:tr w:rsidR="00691905" w:rsidRPr="00B02E20" w14:paraId="3769B045" w14:textId="77777777" w:rsidTr="001B49C2">
        <w:trPr>
          <w:trHeight w:val="222"/>
          <w:jc w:val="center"/>
        </w:trPr>
        <w:tc>
          <w:tcPr>
            <w:tcW w:w="2689" w:type="dxa"/>
          </w:tcPr>
          <w:p w14:paraId="3277A4F6" w14:textId="77777777" w:rsidR="00691905" w:rsidRPr="00B02E20" w:rsidRDefault="00691905" w:rsidP="00691905">
            <w:pPr>
              <w:rPr>
                <w:rFonts w:cstheme="minorHAnsi"/>
              </w:rPr>
            </w:pPr>
            <w:r w:rsidRPr="00B02E20">
              <w:rPr>
                <w:rFonts w:cstheme="minorHAnsi"/>
              </w:rPr>
              <w:t>Administrācija</w:t>
            </w:r>
          </w:p>
        </w:tc>
        <w:tc>
          <w:tcPr>
            <w:tcW w:w="850" w:type="dxa"/>
          </w:tcPr>
          <w:p w14:paraId="33004B22" w14:textId="6E52AAAF" w:rsidR="00691905" w:rsidRPr="00B02E20" w:rsidRDefault="00691905" w:rsidP="00691905">
            <w:pPr>
              <w:jc w:val="center"/>
              <w:rPr>
                <w:rFonts w:cstheme="minorHAnsi"/>
              </w:rPr>
            </w:pPr>
            <w:r w:rsidRPr="00B02E20">
              <w:rPr>
                <w:rFonts w:cstheme="minorHAnsi"/>
              </w:rPr>
              <w:t>2</w:t>
            </w:r>
            <w:r w:rsidR="005872C5" w:rsidRPr="00B02E20">
              <w:rPr>
                <w:rFonts w:cstheme="minorHAnsi"/>
              </w:rPr>
              <w:t xml:space="preserve"> </w:t>
            </w:r>
            <w:r w:rsidRPr="00B02E20">
              <w:rPr>
                <w:rFonts w:cstheme="minorHAnsi"/>
              </w:rPr>
              <w:t>27</w:t>
            </w:r>
            <w:r w:rsidR="00A867DF" w:rsidRPr="00B02E20">
              <w:rPr>
                <w:rFonts w:cstheme="minorHAnsi"/>
              </w:rPr>
              <w:t>2</w:t>
            </w:r>
          </w:p>
        </w:tc>
        <w:tc>
          <w:tcPr>
            <w:tcW w:w="1276" w:type="dxa"/>
          </w:tcPr>
          <w:p w14:paraId="2D4F220E" w14:textId="65B80C20" w:rsidR="00691905" w:rsidRPr="00B02E20" w:rsidRDefault="00691905" w:rsidP="00691905">
            <w:pPr>
              <w:jc w:val="center"/>
              <w:rPr>
                <w:rFonts w:cstheme="minorHAnsi"/>
              </w:rPr>
            </w:pPr>
            <w:r w:rsidRPr="00B02E20">
              <w:rPr>
                <w:rFonts w:cstheme="minorHAnsi"/>
              </w:rPr>
              <w:t>2</w:t>
            </w:r>
            <w:r w:rsidR="005872C5" w:rsidRPr="00B02E20">
              <w:rPr>
                <w:rFonts w:cstheme="minorHAnsi"/>
              </w:rPr>
              <w:t xml:space="preserve"> </w:t>
            </w:r>
            <w:r w:rsidRPr="00B02E20">
              <w:rPr>
                <w:rFonts w:cstheme="minorHAnsi"/>
              </w:rPr>
              <w:t>2</w:t>
            </w:r>
            <w:r w:rsidR="00607F92" w:rsidRPr="00B02E20">
              <w:rPr>
                <w:rFonts w:cstheme="minorHAnsi"/>
              </w:rPr>
              <w:t>2</w:t>
            </w:r>
            <w:r w:rsidR="00A867DF" w:rsidRPr="00B02E20">
              <w:rPr>
                <w:rFonts w:cstheme="minorHAnsi"/>
              </w:rPr>
              <w:t>9</w:t>
            </w:r>
          </w:p>
        </w:tc>
        <w:tc>
          <w:tcPr>
            <w:tcW w:w="1417" w:type="dxa"/>
          </w:tcPr>
          <w:p w14:paraId="4FDA5099" w14:textId="5C06E2BF" w:rsidR="00691905" w:rsidRPr="00B02E20" w:rsidRDefault="00691905" w:rsidP="00691905">
            <w:pPr>
              <w:jc w:val="center"/>
              <w:rPr>
                <w:rFonts w:cstheme="minorHAnsi"/>
              </w:rPr>
            </w:pPr>
            <w:r w:rsidRPr="00B02E20">
              <w:rPr>
                <w:rFonts w:cstheme="minorHAnsi"/>
              </w:rPr>
              <w:t>2</w:t>
            </w:r>
            <w:r w:rsidR="001B49C2" w:rsidRPr="00B02E20">
              <w:rPr>
                <w:rFonts w:cstheme="minorHAnsi"/>
              </w:rPr>
              <w:t xml:space="preserve"> </w:t>
            </w:r>
            <w:r w:rsidRPr="00B02E20">
              <w:rPr>
                <w:rFonts w:cstheme="minorHAnsi"/>
              </w:rPr>
              <w:t>1</w:t>
            </w:r>
            <w:r w:rsidR="00DB12C9" w:rsidRPr="00B02E20">
              <w:rPr>
                <w:rFonts w:cstheme="minorHAnsi"/>
              </w:rPr>
              <w:t>59</w:t>
            </w:r>
          </w:p>
        </w:tc>
        <w:tc>
          <w:tcPr>
            <w:tcW w:w="1036" w:type="dxa"/>
          </w:tcPr>
          <w:p w14:paraId="0552CB70" w14:textId="77777777" w:rsidR="00691905" w:rsidRPr="00B02E20" w:rsidRDefault="00691905" w:rsidP="00691905">
            <w:pPr>
              <w:jc w:val="center"/>
              <w:rPr>
                <w:rFonts w:cstheme="minorHAnsi"/>
              </w:rPr>
            </w:pPr>
            <w:r w:rsidRPr="00B02E20">
              <w:rPr>
                <w:rFonts w:cstheme="minorHAnsi"/>
              </w:rPr>
              <w:t>x</w:t>
            </w:r>
          </w:p>
        </w:tc>
        <w:tc>
          <w:tcPr>
            <w:tcW w:w="872" w:type="dxa"/>
          </w:tcPr>
          <w:p w14:paraId="54533099" w14:textId="0FD21492" w:rsidR="00691905" w:rsidRPr="00B02E20" w:rsidRDefault="00D91B1C" w:rsidP="00691905">
            <w:pPr>
              <w:jc w:val="center"/>
              <w:rPr>
                <w:rFonts w:cstheme="minorHAnsi"/>
              </w:rPr>
            </w:pPr>
            <w:r w:rsidRPr="00B02E20">
              <w:rPr>
                <w:rFonts w:cstheme="minorHAnsi"/>
              </w:rPr>
              <w:t xml:space="preserve">– </w:t>
            </w:r>
            <w:r w:rsidR="00691905" w:rsidRPr="00B02E20">
              <w:rPr>
                <w:rFonts w:cstheme="minorHAnsi"/>
              </w:rPr>
              <w:t>1</w:t>
            </w:r>
            <w:r w:rsidR="00C4249F" w:rsidRPr="00B02E20">
              <w:rPr>
                <w:rFonts w:cstheme="minorHAnsi"/>
              </w:rPr>
              <w:t>13</w:t>
            </w:r>
          </w:p>
        </w:tc>
        <w:tc>
          <w:tcPr>
            <w:tcW w:w="927" w:type="dxa"/>
          </w:tcPr>
          <w:p w14:paraId="167C3E2B" w14:textId="08DF9752" w:rsidR="00691905" w:rsidRPr="00B02E20" w:rsidRDefault="00D91B1C" w:rsidP="00691905">
            <w:pPr>
              <w:jc w:val="center"/>
              <w:rPr>
                <w:rFonts w:cstheme="minorHAnsi"/>
              </w:rPr>
            </w:pPr>
            <w:r w:rsidRPr="00B02E20">
              <w:rPr>
                <w:rFonts w:cstheme="minorHAnsi"/>
              </w:rPr>
              <w:t xml:space="preserve">– </w:t>
            </w:r>
            <w:r w:rsidR="00241C58" w:rsidRPr="00B02E20">
              <w:rPr>
                <w:rFonts w:cstheme="minorHAnsi"/>
              </w:rPr>
              <w:t>70</w:t>
            </w:r>
          </w:p>
        </w:tc>
      </w:tr>
      <w:tr w:rsidR="00691905" w:rsidRPr="00B02E20" w14:paraId="02AA56E8" w14:textId="77777777" w:rsidTr="001B49C2">
        <w:trPr>
          <w:trHeight w:val="222"/>
          <w:jc w:val="center"/>
        </w:trPr>
        <w:tc>
          <w:tcPr>
            <w:tcW w:w="2689" w:type="dxa"/>
          </w:tcPr>
          <w:p w14:paraId="6C9C06D4" w14:textId="77777777" w:rsidR="00691905" w:rsidRPr="00B02E20" w:rsidRDefault="00691905" w:rsidP="00691905">
            <w:pPr>
              <w:rPr>
                <w:rFonts w:cstheme="minorHAnsi"/>
              </w:rPr>
            </w:pPr>
            <w:r w:rsidRPr="00B02E20">
              <w:rPr>
                <w:rFonts w:cstheme="minorHAnsi"/>
              </w:rPr>
              <w:t>Pārējie darbinieki</w:t>
            </w:r>
          </w:p>
        </w:tc>
        <w:tc>
          <w:tcPr>
            <w:tcW w:w="850" w:type="dxa"/>
          </w:tcPr>
          <w:p w14:paraId="38BEE2F6" w14:textId="0FE782B7" w:rsidR="00691905" w:rsidRPr="00B02E20" w:rsidRDefault="00691905" w:rsidP="00691905">
            <w:pPr>
              <w:jc w:val="center"/>
              <w:rPr>
                <w:rFonts w:cstheme="minorHAnsi"/>
              </w:rPr>
            </w:pPr>
            <w:r w:rsidRPr="00B02E20">
              <w:rPr>
                <w:rFonts w:cstheme="minorHAnsi"/>
              </w:rPr>
              <w:t>899</w:t>
            </w:r>
          </w:p>
        </w:tc>
        <w:tc>
          <w:tcPr>
            <w:tcW w:w="1276" w:type="dxa"/>
          </w:tcPr>
          <w:p w14:paraId="0E15B93C" w14:textId="2F144DA8" w:rsidR="00691905" w:rsidRPr="00B02E20" w:rsidRDefault="00607F92" w:rsidP="00691905">
            <w:pPr>
              <w:jc w:val="center"/>
              <w:rPr>
                <w:rFonts w:cstheme="minorHAnsi"/>
              </w:rPr>
            </w:pPr>
            <w:r w:rsidRPr="00B02E20">
              <w:rPr>
                <w:rFonts w:cstheme="minorHAnsi"/>
              </w:rPr>
              <w:t>89</w:t>
            </w:r>
            <w:r w:rsidR="00A867DF" w:rsidRPr="00B02E20">
              <w:rPr>
                <w:rFonts w:cstheme="minorHAnsi"/>
              </w:rPr>
              <w:t>6</w:t>
            </w:r>
          </w:p>
        </w:tc>
        <w:tc>
          <w:tcPr>
            <w:tcW w:w="1417" w:type="dxa"/>
          </w:tcPr>
          <w:p w14:paraId="726FD94F" w14:textId="6F4DCB3F" w:rsidR="00691905" w:rsidRPr="00B02E20" w:rsidRDefault="00691905" w:rsidP="00691905">
            <w:pPr>
              <w:jc w:val="center"/>
              <w:rPr>
                <w:rFonts w:cstheme="minorHAnsi"/>
              </w:rPr>
            </w:pPr>
            <w:r w:rsidRPr="00B02E20">
              <w:rPr>
                <w:rFonts w:cstheme="minorHAnsi"/>
              </w:rPr>
              <w:t>9</w:t>
            </w:r>
            <w:r w:rsidR="00142477" w:rsidRPr="00B02E20">
              <w:rPr>
                <w:rFonts w:cstheme="minorHAnsi"/>
              </w:rPr>
              <w:t>1</w:t>
            </w:r>
            <w:r w:rsidR="00DB12C9" w:rsidRPr="00B02E20">
              <w:rPr>
                <w:rFonts w:cstheme="minorHAnsi"/>
              </w:rPr>
              <w:t>8</w:t>
            </w:r>
            <w:r w:rsidRPr="00B02E20">
              <w:rPr>
                <w:rFonts w:cstheme="minorHAnsi"/>
              </w:rPr>
              <w:t>/8</w:t>
            </w:r>
            <w:r w:rsidR="00DB12C9" w:rsidRPr="00B02E20">
              <w:rPr>
                <w:rFonts w:cstheme="minorHAnsi"/>
              </w:rPr>
              <w:t>96</w:t>
            </w:r>
          </w:p>
        </w:tc>
        <w:tc>
          <w:tcPr>
            <w:tcW w:w="1036" w:type="dxa"/>
          </w:tcPr>
          <w:p w14:paraId="47F0937A" w14:textId="77777777" w:rsidR="00691905" w:rsidRPr="00B02E20" w:rsidRDefault="00691905" w:rsidP="00691905">
            <w:pPr>
              <w:jc w:val="center"/>
              <w:rPr>
                <w:rFonts w:cstheme="minorHAnsi"/>
              </w:rPr>
            </w:pPr>
            <w:r w:rsidRPr="00B02E20">
              <w:rPr>
                <w:rFonts w:cstheme="minorHAnsi"/>
              </w:rPr>
              <w:t>x</w:t>
            </w:r>
          </w:p>
        </w:tc>
        <w:tc>
          <w:tcPr>
            <w:tcW w:w="872" w:type="dxa"/>
          </w:tcPr>
          <w:p w14:paraId="735678D2" w14:textId="6C8F541F" w:rsidR="00691905" w:rsidRPr="00B02E20" w:rsidRDefault="00691905" w:rsidP="00691905">
            <w:pPr>
              <w:jc w:val="center"/>
              <w:rPr>
                <w:rFonts w:cstheme="minorHAnsi"/>
              </w:rPr>
            </w:pPr>
            <w:r w:rsidRPr="00B02E20">
              <w:rPr>
                <w:rFonts w:cstheme="minorHAnsi"/>
              </w:rPr>
              <w:t>+</w:t>
            </w:r>
            <w:r w:rsidR="00B91966" w:rsidRPr="00B02E20">
              <w:rPr>
                <w:rFonts w:cstheme="minorHAnsi"/>
              </w:rPr>
              <w:t>1</w:t>
            </w:r>
            <w:r w:rsidR="00C4249F" w:rsidRPr="00B02E20">
              <w:rPr>
                <w:rFonts w:cstheme="minorHAnsi"/>
              </w:rPr>
              <w:t>9</w:t>
            </w:r>
          </w:p>
        </w:tc>
        <w:tc>
          <w:tcPr>
            <w:tcW w:w="927" w:type="dxa"/>
          </w:tcPr>
          <w:p w14:paraId="576617C2" w14:textId="5A1DCD41" w:rsidR="00691905" w:rsidRPr="00B02E20" w:rsidRDefault="00D91B1C" w:rsidP="00691905">
            <w:pPr>
              <w:jc w:val="center"/>
              <w:rPr>
                <w:rFonts w:cstheme="minorHAnsi"/>
              </w:rPr>
            </w:pPr>
            <w:r w:rsidRPr="00B02E20">
              <w:rPr>
                <w:rFonts w:cstheme="minorHAnsi"/>
              </w:rPr>
              <w:t xml:space="preserve">– </w:t>
            </w:r>
          </w:p>
        </w:tc>
      </w:tr>
    </w:tbl>
    <w:p w14:paraId="3C4EC4ED" w14:textId="02C4888C" w:rsidR="003A1BEE" w:rsidRPr="00AA41AC" w:rsidRDefault="006E37EF" w:rsidP="00E15D8A">
      <w:pPr>
        <w:spacing w:before="100" w:beforeAutospacing="1" w:after="0" w:line="240" w:lineRule="auto"/>
        <w:jc w:val="both"/>
        <w:rPr>
          <w:rFonts w:cstheme="minorHAnsi"/>
        </w:rPr>
      </w:pPr>
      <w:r w:rsidRPr="00AA41AC">
        <w:rPr>
          <w:rFonts w:cstheme="minorHAnsi"/>
        </w:rPr>
        <w:t>Salīdzinot ar normatīvajos dokumentos noteikto par darba samaksas apmēru gultu dienas tarifā</w:t>
      </w:r>
      <w:r w:rsidR="00B55614" w:rsidRPr="00AA41AC">
        <w:rPr>
          <w:rFonts w:cstheme="minorHAnsi"/>
        </w:rPr>
        <w:t xml:space="preserve"> (MK not.Nr.555)</w:t>
      </w:r>
      <w:r w:rsidRPr="00AA41AC">
        <w:rPr>
          <w:rFonts w:cstheme="minorHAnsi"/>
        </w:rPr>
        <w:t xml:space="preserve"> – Sabiedrība nodrošinājusi </w:t>
      </w:r>
      <w:r w:rsidR="00536756" w:rsidRPr="00AA41AC">
        <w:rPr>
          <w:rFonts w:cstheme="minorHAnsi"/>
        </w:rPr>
        <w:t xml:space="preserve">(bez covid piemaksām) </w:t>
      </w:r>
      <w:r w:rsidRPr="00AA41AC">
        <w:rPr>
          <w:rFonts w:cstheme="minorHAnsi"/>
        </w:rPr>
        <w:t xml:space="preserve">izmaksu ārstu kategorijā </w:t>
      </w:r>
      <w:r w:rsidR="00670C29" w:rsidRPr="00AA41AC">
        <w:rPr>
          <w:rFonts w:cstheme="minorHAnsi"/>
        </w:rPr>
        <w:t>+</w:t>
      </w:r>
      <w:r w:rsidR="008316CF" w:rsidRPr="00AA41AC">
        <w:rPr>
          <w:rFonts w:cstheme="minorHAnsi"/>
        </w:rPr>
        <w:t>714</w:t>
      </w:r>
      <w:r w:rsidR="00670C29" w:rsidRPr="00AA41AC">
        <w:rPr>
          <w:rFonts w:cstheme="minorHAnsi"/>
        </w:rPr>
        <w:t xml:space="preserve"> euro</w:t>
      </w:r>
      <w:r w:rsidRPr="00AA41AC">
        <w:rPr>
          <w:rFonts w:cstheme="minorHAnsi"/>
        </w:rPr>
        <w:t xml:space="preserve">; māsu </w:t>
      </w:r>
      <w:r w:rsidR="00670C29" w:rsidRPr="00AA41AC">
        <w:rPr>
          <w:rFonts w:cstheme="minorHAnsi"/>
        </w:rPr>
        <w:t>+</w:t>
      </w:r>
      <w:r w:rsidR="00432D5C" w:rsidRPr="00AA41AC">
        <w:rPr>
          <w:rFonts w:cstheme="minorHAnsi"/>
        </w:rPr>
        <w:t>4</w:t>
      </w:r>
      <w:r w:rsidR="00D30122" w:rsidRPr="00AA41AC">
        <w:rPr>
          <w:rFonts w:cstheme="minorHAnsi"/>
        </w:rPr>
        <w:t>55</w:t>
      </w:r>
      <w:r w:rsidRPr="00AA41AC">
        <w:rPr>
          <w:rFonts w:cstheme="minorHAnsi"/>
        </w:rPr>
        <w:t xml:space="preserve"> </w:t>
      </w:r>
      <w:r w:rsidR="00670C29" w:rsidRPr="00AA41AC">
        <w:rPr>
          <w:rFonts w:cstheme="minorHAnsi"/>
        </w:rPr>
        <w:t>euro</w:t>
      </w:r>
      <w:r w:rsidRPr="00AA41AC">
        <w:rPr>
          <w:rFonts w:cstheme="minorHAnsi"/>
        </w:rPr>
        <w:t xml:space="preserve">; māsu palīgu </w:t>
      </w:r>
      <w:r w:rsidR="00670C29" w:rsidRPr="00AA41AC">
        <w:rPr>
          <w:rFonts w:cstheme="minorHAnsi"/>
        </w:rPr>
        <w:t>+</w:t>
      </w:r>
      <w:r w:rsidR="00432D5C" w:rsidRPr="00AA41AC">
        <w:rPr>
          <w:rFonts w:cstheme="minorHAnsi"/>
        </w:rPr>
        <w:t>2</w:t>
      </w:r>
      <w:r w:rsidR="00D30122" w:rsidRPr="00AA41AC">
        <w:rPr>
          <w:rFonts w:cstheme="minorHAnsi"/>
        </w:rPr>
        <w:t>32</w:t>
      </w:r>
      <w:r w:rsidR="00670C29" w:rsidRPr="00AA41AC">
        <w:rPr>
          <w:rFonts w:cstheme="minorHAnsi"/>
        </w:rPr>
        <w:t xml:space="preserve"> euro vairāk.</w:t>
      </w:r>
      <w:r w:rsidR="00B55614" w:rsidRPr="00AA41AC">
        <w:rPr>
          <w:rFonts w:cstheme="minorHAnsi"/>
        </w:rPr>
        <w:t xml:space="preserve"> Salīdzinot ar normatīvo dokumentu par ārstniecības personu zemāko mēnešalgu (MK not.Nr.851)</w:t>
      </w:r>
      <w:r w:rsidR="00712DD6" w:rsidRPr="00AA41AC">
        <w:rPr>
          <w:rFonts w:cstheme="minorHAnsi"/>
        </w:rPr>
        <w:t xml:space="preserve"> – </w:t>
      </w:r>
      <w:r w:rsidR="003A1BEE" w:rsidRPr="00AA41AC">
        <w:rPr>
          <w:rFonts w:cstheme="minorHAnsi"/>
        </w:rPr>
        <w:t>ārstiem +</w:t>
      </w:r>
      <w:r w:rsidR="000649A9" w:rsidRPr="00AA41AC">
        <w:rPr>
          <w:rFonts w:cstheme="minorHAnsi"/>
        </w:rPr>
        <w:t>1</w:t>
      </w:r>
      <w:r w:rsidR="002F695B">
        <w:rPr>
          <w:rFonts w:cstheme="minorHAnsi"/>
        </w:rPr>
        <w:t xml:space="preserve"> </w:t>
      </w:r>
      <w:r w:rsidR="000649A9" w:rsidRPr="00AA41AC">
        <w:rPr>
          <w:rFonts w:cstheme="minorHAnsi"/>
        </w:rPr>
        <w:t>122</w:t>
      </w:r>
      <w:r w:rsidR="003A1BEE" w:rsidRPr="00AA41AC">
        <w:rPr>
          <w:rFonts w:cstheme="minorHAnsi"/>
        </w:rPr>
        <w:t xml:space="preserve"> euro; māsas +</w:t>
      </w:r>
      <w:r w:rsidR="00BE60AB" w:rsidRPr="00AA41AC">
        <w:rPr>
          <w:rFonts w:cstheme="minorHAnsi"/>
        </w:rPr>
        <w:t>606</w:t>
      </w:r>
      <w:r w:rsidR="003A1BEE" w:rsidRPr="00AA41AC">
        <w:rPr>
          <w:rFonts w:cstheme="minorHAnsi"/>
        </w:rPr>
        <w:t xml:space="preserve"> euro, māsu palīgi +</w:t>
      </w:r>
      <w:r w:rsidR="00BE60AB" w:rsidRPr="00AA41AC">
        <w:rPr>
          <w:rFonts w:cstheme="minorHAnsi"/>
        </w:rPr>
        <w:t>254</w:t>
      </w:r>
      <w:r w:rsidR="003A1BEE" w:rsidRPr="00AA41AC">
        <w:rPr>
          <w:rFonts w:cstheme="minorHAnsi"/>
        </w:rPr>
        <w:t xml:space="preserve"> euro.</w:t>
      </w:r>
    </w:p>
    <w:p w14:paraId="2CFC295D" w14:textId="3D887F73" w:rsidR="00670C29" w:rsidRPr="00AA41AC" w:rsidRDefault="00B55614" w:rsidP="00E15D8A">
      <w:pPr>
        <w:spacing w:before="100" w:beforeAutospacing="1" w:after="0" w:line="240" w:lineRule="auto"/>
        <w:jc w:val="both"/>
        <w:rPr>
          <w:rFonts w:cstheme="minorHAnsi"/>
        </w:rPr>
      </w:pPr>
      <w:r w:rsidRPr="00AA41AC">
        <w:rPr>
          <w:rFonts w:cstheme="minorHAnsi"/>
        </w:rPr>
        <w:t>M</w:t>
      </w:r>
      <w:r w:rsidR="00670C29" w:rsidRPr="00AA41AC">
        <w:rPr>
          <w:rFonts w:cstheme="minorHAnsi"/>
        </w:rPr>
        <w:t>āsu darba samaksa sasniedz 6</w:t>
      </w:r>
      <w:r w:rsidR="00D30122" w:rsidRPr="00AA41AC">
        <w:rPr>
          <w:rFonts w:cstheme="minorHAnsi"/>
        </w:rPr>
        <w:t>1</w:t>
      </w:r>
      <w:r w:rsidR="00670C29" w:rsidRPr="00AA41AC">
        <w:rPr>
          <w:rFonts w:cstheme="minorHAnsi"/>
        </w:rPr>
        <w:t xml:space="preserve"> % no ārsta darba apmaksas un māsu palīgiem tiek nodrošināta darba samaksa </w:t>
      </w:r>
      <w:r w:rsidR="0054099A" w:rsidRPr="00AA41AC">
        <w:rPr>
          <w:rFonts w:cstheme="minorHAnsi"/>
        </w:rPr>
        <w:t>3</w:t>
      </w:r>
      <w:r w:rsidR="00D119C5" w:rsidRPr="00AA41AC">
        <w:rPr>
          <w:rFonts w:cstheme="minorHAnsi"/>
        </w:rPr>
        <w:t>6</w:t>
      </w:r>
      <w:r w:rsidR="00670C29" w:rsidRPr="00AA41AC">
        <w:rPr>
          <w:rFonts w:cstheme="minorHAnsi"/>
        </w:rPr>
        <w:t>% no ārstu darba samaksas.</w:t>
      </w:r>
    </w:p>
    <w:p w14:paraId="60CB93E0" w14:textId="77777777" w:rsidR="008D79D0" w:rsidRPr="00AA41AC" w:rsidRDefault="008D79D0" w:rsidP="00E15D8A">
      <w:pPr>
        <w:spacing w:before="100" w:beforeAutospacing="1" w:after="100" w:afterAutospacing="1"/>
        <w:rPr>
          <w:rFonts w:cstheme="minorHAnsi"/>
          <w:b/>
          <w:bCs/>
        </w:rPr>
      </w:pPr>
      <w:bookmarkStart w:id="0" w:name="_Hlk70341704"/>
      <w:r w:rsidRPr="00AA41AC">
        <w:rPr>
          <w:rFonts w:cstheme="minorHAnsi"/>
          <w:b/>
          <w:bCs/>
        </w:rPr>
        <w:t>Izglītība un zinātniskā darbība</w:t>
      </w:r>
    </w:p>
    <w:p w14:paraId="7CF4CFF6" w14:textId="569B53B4" w:rsidR="00E24E30" w:rsidRPr="00AA41AC" w:rsidRDefault="003B7B57" w:rsidP="00E15D8A">
      <w:pPr>
        <w:spacing w:before="100" w:beforeAutospacing="1" w:after="0" w:line="240" w:lineRule="auto"/>
        <w:jc w:val="both"/>
        <w:rPr>
          <w:rFonts w:cstheme="minorHAnsi"/>
        </w:rPr>
      </w:pPr>
      <w:r w:rsidRPr="00AA41AC">
        <w:rPr>
          <w:rFonts w:cstheme="minorHAnsi"/>
        </w:rPr>
        <w:t>Pārskata periodā Sabiedrībā rezidentūru īsteno 1</w:t>
      </w:r>
      <w:r w:rsidR="000F64FC" w:rsidRPr="00AA41AC">
        <w:rPr>
          <w:rFonts w:cstheme="minorHAnsi"/>
        </w:rPr>
        <w:t>5</w:t>
      </w:r>
      <w:r w:rsidRPr="00AA41AC">
        <w:rPr>
          <w:rFonts w:cstheme="minorHAnsi"/>
        </w:rPr>
        <w:t xml:space="preserve"> rezidenti </w:t>
      </w:r>
      <w:r w:rsidR="00086188" w:rsidRPr="00AA41AC">
        <w:rPr>
          <w:rFonts w:cstheme="minorHAnsi"/>
        </w:rPr>
        <w:t>studiju programmās</w:t>
      </w:r>
      <w:r w:rsidR="00E36CCA" w:rsidRPr="00AA41AC">
        <w:rPr>
          <w:rFonts w:cstheme="minorHAnsi"/>
        </w:rPr>
        <w:t xml:space="preserve"> </w:t>
      </w:r>
      <w:r w:rsidR="00D91B1C">
        <w:rPr>
          <w:rFonts w:cstheme="minorHAnsi"/>
        </w:rPr>
        <w:t xml:space="preserve">– </w:t>
      </w:r>
      <w:r w:rsidR="00086188" w:rsidRPr="00AA41AC">
        <w:rPr>
          <w:rFonts w:cstheme="minorHAnsi"/>
        </w:rPr>
        <w:t>“Psihiatrija”, “Tiesu psihiatrijas eksperts”</w:t>
      </w:r>
      <w:r w:rsidR="00D91B1C">
        <w:rPr>
          <w:rFonts w:cstheme="minorHAnsi"/>
        </w:rPr>
        <w:t xml:space="preserve">– </w:t>
      </w:r>
      <w:r w:rsidR="000F64FC" w:rsidRPr="00AA41AC">
        <w:rPr>
          <w:rFonts w:cstheme="minorHAnsi"/>
        </w:rPr>
        <w:t>1</w:t>
      </w:r>
      <w:r w:rsidR="00086188" w:rsidRPr="00AA41AC">
        <w:rPr>
          <w:rFonts w:cstheme="minorHAnsi"/>
        </w:rPr>
        <w:t>, “Bērnu psihiatrija”</w:t>
      </w:r>
      <w:r w:rsidR="00D91B1C">
        <w:rPr>
          <w:rFonts w:cstheme="minorHAnsi"/>
        </w:rPr>
        <w:t xml:space="preserve">– </w:t>
      </w:r>
      <w:r w:rsidR="000F64FC" w:rsidRPr="00AA41AC">
        <w:rPr>
          <w:rFonts w:cstheme="minorHAnsi"/>
        </w:rPr>
        <w:t xml:space="preserve">3, “Narkoloģija” </w:t>
      </w:r>
      <w:r w:rsidR="00D91B1C">
        <w:rPr>
          <w:rFonts w:cstheme="minorHAnsi"/>
        </w:rPr>
        <w:t xml:space="preserve">– </w:t>
      </w:r>
      <w:r w:rsidR="000F64FC" w:rsidRPr="00AA41AC">
        <w:rPr>
          <w:rFonts w:cstheme="minorHAnsi"/>
        </w:rPr>
        <w:t>1</w:t>
      </w:r>
      <w:r w:rsidR="00086188" w:rsidRPr="00AA41AC">
        <w:rPr>
          <w:rFonts w:cstheme="minorHAnsi"/>
        </w:rPr>
        <w:t xml:space="preserve">. </w:t>
      </w:r>
      <w:r w:rsidR="00226245" w:rsidRPr="00AA41AC">
        <w:rPr>
          <w:rFonts w:cstheme="minorHAnsi"/>
        </w:rPr>
        <w:t>Līgumi par rezidentu apmācību valsts budžeta finansētās rezidentūras vietās Sabiedrībai noslēgti ar Rīgas Stradiņa universitāti</w:t>
      </w:r>
      <w:r w:rsidR="000421E2" w:rsidRPr="00AA41AC">
        <w:rPr>
          <w:rFonts w:cstheme="minorHAnsi"/>
        </w:rPr>
        <w:t xml:space="preserve"> (12)</w:t>
      </w:r>
      <w:r w:rsidR="00226245" w:rsidRPr="00AA41AC">
        <w:rPr>
          <w:rFonts w:cstheme="minorHAnsi"/>
        </w:rPr>
        <w:t xml:space="preserve"> un Latvijas Universitāti</w:t>
      </w:r>
      <w:r w:rsidR="000421E2" w:rsidRPr="00AA41AC">
        <w:rPr>
          <w:rFonts w:cstheme="minorHAnsi"/>
        </w:rPr>
        <w:t xml:space="preserve"> (3)</w:t>
      </w:r>
      <w:r w:rsidR="00226245" w:rsidRPr="00AA41AC">
        <w:rPr>
          <w:rFonts w:cstheme="minorHAnsi"/>
        </w:rPr>
        <w:t xml:space="preserve">. </w:t>
      </w:r>
      <w:r w:rsidR="000421E2" w:rsidRPr="00AA41AC">
        <w:rPr>
          <w:rFonts w:cstheme="minorHAnsi"/>
        </w:rPr>
        <w:t>Tai skaitā divi rezidenti izmanto akadēmisko atvaļinājumu.</w:t>
      </w:r>
      <w:r w:rsidR="00C721C6" w:rsidRPr="00AA41AC">
        <w:rPr>
          <w:rFonts w:cstheme="minorHAnsi"/>
        </w:rPr>
        <w:t xml:space="preserve"> Ar </w:t>
      </w:r>
      <w:r w:rsidR="00E70A81" w:rsidRPr="00AA41AC">
        <w:rPr>
          <w:rFonts w:cstheme="minorHAnsi"/>
        </w:rPr>
        <w:t xml:space="preserve">30.09.2022. rezidentūru pabeiguši 3 Latvijas universitātes rezidenti psihiatrijā, </w:t>
      </w:r>
      <w:r w:rsidR="00244CCB" w:rsidRPr="00AA41AC">
        <w:rPr>
          <w:rFonts w:cstheme="minorHAnsi"/>
        </w:rPr>
        <w:t>RSU</w:t>
      </w:r>
      <w:r w:rsidR="0043017B" w:rsidRPr="00AA41AC">
        <w:rPr>
          <w:rFonts w:cstheme="minorHAnsi"/>
        </w:rPr>
        <w:t xml:space="preserve"> bei</w:t>
      </w:r>
      <w:r w:rsidR="00B82ED7" w:rsidRPr="00AA41AC">
        <w:rPr>
          <w:rFonts w:cstheme="minorHAnsi"/>
        </w:rPr>
        <w:t xml:space="preserve">dzis </w:t>
      </w:r>
      <w:r w:rsidR="00244CCB" w:rsidRPr="00AA41AC">
        <w:rPr>
          <w:rFonts w:cstheme="minorHAnsi"/>
        </w:rPr>
        <w:t xml:space="preserve">tiesu </w:t>
      </w:r>
      <w:r w:rsidR="0043017B" w:rsidRPr="00AA41AC">
        <w:rPr>
          <w:rFonts w:cstheme="minorHAnsi"/>
        </w:rPr>
        <w:t xml:space="preserve">psihiatrijas </w:t>
      </w:r>
      <w:r w:rsidR="00244CCB" w:rsidRPr="00AA41AC">
        <w:rPr>
          <w:rFonts w:cstheme="minorHAnsi"/>
        </w:rPr>
        <w:t>eksperts, bērnu psihiatrs</w:t>
      </w:r>
      <w:r w:rsidR="00B82ED7" w:rsidRPr="00AA41AC">
        <w:rPr>
          <w:rFonts w:cstheme="minorHAnsi"/>
        </w:rPr>
        <w:t xml:space="preserve"> un </w:t>
      </w:r>
      <w:r w:rsidR="0043017B" w:rsidRPr="00AA41AC">
        <w:rPr>
          <w:rFonts w:cstheme="minorHAnsi"/>
        </w:rPr>
        <w:t>psihiatrs</w:t>
      </w:r>
      <w:r w:rsidR="00B82ED7" w:rsidRPr="00AA41AC">
        <w:rPr>
          <w:rFonts w:cstheme="minorHAnsi"/>
        </w:rPr>
        <w:t>.</w:t>
      </w:r>
    </w:p>
    <w:p w14:paraId="56DB1D88" w14:textId="7C5FA02F" w:rsidR="009C4FFD" w:rsidRPr="00AA41AC" w:rsidRDefault="003B7B57" w:rsidP="00E15D8A">
      <w:pPr>
        <w:spacing w:before="100" w:beforeAutospacing="1" w:after="0" w:line="240" w:lineRule="auto"/>
        <w:jc w:val="both"/>
        <w:rPr>
          <w:rFonts w:cstheme="minorHAnsi"/>
        </w:rPr>
      </w:pPr>
      <w:r w:rsidRPr="00AA41AC">
        <w:rPr>
          <w:rFonts w:cstheme="minorHAnsi"/>
        </w:rPr>
        <w:t>Jauno ārstu profesionālo spēju attīstīšanai, Sabiedrība rezidentiem dod iespēju papildināt zināšanas un prasmes darbā ar pacientu, pacienta tuviniekiem</w:t>
      </w:r>
      <w:r w:rsidR="009C4FFD" w:rsidRPr="00AA41AC">
        <w:rPr>
          <w:rFonts w:cstheme="minorHAnsi"/>
        </w:rPr>
        <w:t>, un piedalīties pacientu tuvinieku izglītošanā par slimību, tās ārstēšanu, par slimības risku un citiem kaitīgiem faktoriem</w:t>
      </w:r>
      <w:r w:rsidR="002138EC" w:rsidRPr="00AA41AC">
        <w:rPr>
          <w:rFonts w:cstheme="minorHAnsi"/>
        </w:rPr>
        <w:t xml:space="preserve"> (psihoedukācija)</w:t>
      </w:r>
      <w:r w:rsidR="009C4FFD" w:rsidRPr="00AA41AC">
        <w:rPr>
          <w:rFonts w:cstheme="minorHAnsi"/>
        </w:rPr>
        <w:t>.</w:t>
      </w:r>
      <w:r w:rsidRPr="00AA41AC">
        <w:rPr>
          <w:rFonts w:cstheme="minorHAnsi"/>
        </w:rPr>
        <w:t xml:space="preserve"> </w:t>
      </w:r>
      <w:r w:rsidR="009C4FFD" w:rsidRPr="00AA41AC">
        <w:rPr>
          <w:rFonts w:cstheme="minorHAnsi"/>
        </w:rPr>
        <w:t xml:space="preserve">Jaunie ārsti aktīvi piedalās </w:t>
      </w:r>
      <w:r w:rsidRPr="00AA41AC">
        <w:rPr>
          <w:rFonts w:cstheme="minorHAnsi"/>
        </w:rPr>
        <w:t>zinātnisku</w:t>
      </w:r>
      <w:r w:rsidR="008B3225" w:rsidRPr="00AA41AC">
        <w:rPr>
          <w:rFonts w:cstheme="minorHAnsi"/>
        </w:rPr>
        <w:t xml:space="preserve"> </w:t>
      </w:r>
      <w:r w:rsidRPr="00AA41AC">
        <w:rPr>
          <w:rFonts w:cstheme="minorHAnsi"/>
        </w:rPr>
        <w:t>materiālu sagatavošan</w:t>
      </w:r>
      <w:r w:rsidR="009C4FFD" w:rsidRPr="00AA41AC">
        <w:rPr>
          <w:rFonts w:cstheme="minorHAnsi"/>
        </w:rPr>
        <w:t xml:space="preserve">ā </w:t>
      </w:r>
      <w:r w:rsidRPr="00AA41AC">
        <w:rPr>
          <w:rFonts w:cstheme="minorHAnsi"/>
        </w:rPr>
        <w:t xml:space="preserve">un </w:t>
      </w:r>
      <w:r w:rsidR="009C4FFD" w:rsidRPr="00AA41AC">
        <w:rPr>
          <w:rFonts w:cstheme="minorHAnsi"/>
        </w:rPr>
        <w:t>lekciju īstenošanā</w:t>
      </w:r>
      <w:r w:rsidR="008B3225" w:rsidRPr="00AA41AC">
        <w:rPr>
          <w:rFonts w:cstheme="minorHAnsi"/>
        </w:rPr>
        <w:t xml:space="preserve"> </w:t>
      </w:r>
      <w:r w:rsidR="009C4FFD" w:rsidRPr="00AA41AC">
        <w:rPr>
          <w:rFonts w:cstheme="minorHAnsi"/>
        </w:rPr>
        <w:t xml:space="preserve">dažādu projektu ietvaros </w:t>
      </w:r>
      <w:r w:rsidR="00712DD6" w:rsidRPr="00AA41AC">
        <w:rPr>
          <w:rFonts w:cstheme="minorHAnsi"/>
        </w:rPr>
        <w:t xml:space="preserve">– </w:t>
      </w:r>
      <w:r w:rsidR="009C4FFD" w:rsidRPr="00AA41AC">
        <w:rPr>
          <w:rFonts w:cstheme="minorHAnsi"/>
        </w:rPr>
        <w:t xml:space="preserve">pašvaldību speciālistiem, Jelgavas pilsētas iedzīvotājiem un skolēniem, kā arī slimnīcas “Ģintermuižas” ārstu konferencēs. </w:t>
      </w:r>
    </w:p>
    <w:p w14:paraId="1AE8B894" w14:textId="77777777" w:rsidR="009700BA" w:rsidRPr="00AA41AC" w:rsidRDefault="009700BA" w:rsidP="002F695B">
      <w:pPr>
        <w:keepNext/>
        <w:spacing w:before="100" w:beforeAutospacing="1" w:after="0" w:line="240" w:lineRule="auto"/>
        <w:jc w:val="both"/>
        <w:rPr>
          <w:rFonts w:cstheme="minorHAnsi"/>
        </w:rPr>
      </w:pPr>
      <w:r w:rsidRPr="00AA41AC">
        <w:rPr>
          <w:rFonts w:cstheme="minorHAnsi"/>
        </w:rPr>
        <w:t>Darbinieku izglītošana notiek vairākos virzienos:</w:t>
      </w:r>
    </w:p>
    <w:p w14:paraId="6CFDB964" w14:textId="6CD2A143" w:rsidR="009700BA" w:rsidRPr="002F695B" w:rsidRDefault="009700BA" w:rsidP="002F695B">
      <w:pPr>
        <w:pStyle w:val="Sarakstarindkopa"/>
        <w:keepNext/>
        <w:numPr>
          <w:ilvl w:val="0"/>
          <w:numId w:val="11"/>
        </w:numPr>
        <w:shd w:val="clear" w:color="auto" w:fill="FFFFFF"/>
        <w:spacing w:before="100" w:beforeAutospacing="1" w:after="100" w:afterAutospacing="1" w:line="240" w:lineRule="auto"/>
        <w:ind w:left="567" w:hanging="567"/>
        <w:jc w:val="both"/>
        <w:rPr>
          <w:rFonts w:cstheme="minorHAnsi"/>
        </w:rPr>
      </w:pPr>
      <w:r w:rsidRPr="002F695B">
        <w:rPr>
          <w:rFonts w:cstheme="minorHAnsi"/>
        </w:rPr>
        <w:t>Darbinieku izglītošana kvalifikācijas uzturēšanai un pilnveidei. 22. februārī un 1. martā MS TEAMS platformā notika tālākizglītības seminārs “Saskarsmes kvalitātes pilnveidošana pacientu aprūpē”. 7. aprīlī tika organizēti tālākizglītības kursi On</w:t>
      </w:r>
      <w:r w:rsidR="00D91B1C" w:rsidRPr="002F695B">
        <w:rPr>
          <w:rFonts w:cstheme="minorHAnsi"/>
        </w:rPr>
        <w:t xml:space="preserve">– </w:t>
      </w:r>
      <w:r w:rsidRPr="002F695B">
        <w:rPr>
          <w:rFonts w:cstheme="minorHAnsi"/>
        </w:rPr>
        <w:t>line vidē: “Pacelšanas līdzekļu izmantošana pacientu aprūpē” māsas palīgiem un aprūpētājiem un citiem veselības un sociālās aprūpes procesā iesaistītiem interesentiem;</w:t>
      </w:r>
    </w:p>
    <w:p w14:paraId="5CBE10EF" w14:textId="77777777" w:rsidR="009700BA" w:rsidRPr="002F695B" w:rsidRDefault="009700BA" w:rsidP="002F695B">
      <w:pPr>
        <w:pStyle w:val="Sarakstarindkopa"/>
        <w:numPr>
          <w:ilvl w:val="0"/>
          <w:numId w:val="11"/>
        </w:numPr>
        <w:shd w:val="clear" w:color="auto" w:fill="FFFFFF"/>
        <w:spacing w:before="100" w:beforeAutospacing="1" w:after="100" w:afterAutospacing="1" w:line="240" w:lineRule="auto"/>
        <w:ind w:left="567" w:hanging="567"/>
        <w:jc w:val="both"/>
        <w:rPr>
          <w:rFonts w:cstheme="minorHAnsi"/>
          <w:sz w:val="24"/>
          <w:szCs w:val="24"/>
        </w:rPr>
      </w:pPr>
      <w:r w:rsidRPr="002F695B">
        <w:rPr>
          <w:rFonts w:cstheme="minorHAnsi"/>
          <w:sz w:val="24"/>
          <w:szCs w:val="24"/>
        </w:rPr>
        <w:t xml:space="preserve">18.02.2022. un 25.02.2022. sadarbībā ar LU Rīgas 1. medicīnas koledža, Arodizglītības programmu nodaļu notika attālināti kursi māsas palīgiem un aprūpētājiem “Dzīvībai svarīgo rādītāju noteikšana” </w:t>
      </w:r>
    </w:p>
    <w:p w14:paraId="029C9857" w14:textId="77777777" w:rsidR="009700BA" w:rsidRPr="002F695B" w:rsidRDefault="009700BA" w:rsidP="002F695B">
      <w:pPr>
        <w:pStyle w:val="Sarakstarindkopa"/>
        <w:numPr>
          <w:ilvl w:val="0"/>
          <w:numId w:val="11"/>
        </w:numPr>
        <w:shd w:val="clear" w:color="auto" w:fill="FFFFFF"/>
        <w:spacing w:before="100" w:beforeAutospacing="1" w:after="100" w:afterAutospacing="1" w:line="276" w:lineRule="auto"/>
        <w:ind w:left="567" w:hanging="567"/>
        <w:jc w:val="both"/>
        <w:rPr>
          <w:rFonts w:cstheme="minorHAnsi"/>
        </w:rPr>
      </w:pPr>
      <w:r w:rsidRPr="002F695B">
        <w:rPr>
          <w:rFonts w:cstheme="minorHAnsi"/>
        </w:rPr>
        <w:t>2021./22. mācību gadā sadarbībā ar Latvijas Universitātes Rīgas 1. medicīnas koledžu VSIA “Slimnīcā “Ģintermuiža”” mācības Arodizglītības programmā – “Māsas palīgs” uzsāka un pabeidza 18 mūsu un 14 citu ārstniecības iestāžu darbinieki.</w:t>
      </w:r>
    </w:p>
    <w:p w14:paraId="4C8CEA37" w14:textId="6B965B24" w:rsidR="009700BA" w:rsidRPr="002F695B" w:rsidRDefault="009700BA" w:rsidP="002F695B">
      <w:pPr>
        <w:pStyle w:val="Sarakstarindkopa"/>
        <w:numPr>
          <w:ilvl w:val="0"/>
          <w:numId w:val="11"/>
        </w:numPr>
        <w:shd w:val="clear" w:color="auto" w:fill="FFFFFF"/>
        <w:spacing w:before="100" w:beforeAutospacing="1" w:after="100" w:afterAutospacing="1" w:line="276" w:lineRule="auto"/>
        <w:ind w:left="567" w:hanging="567"/>
        <w:jc w:val="both"/>
        <w:rPr>
          <w:rFonts w:cstheme="minorHAnsi"/>
        </w:rPr>
      </w:pPr>
      <w:r w:rsidRPr="002F695B">
        <w:rPr>
          <w:rFonts w:cstheme="minorHAnsi"/>
        </w:rPr>
        <w:t>Ar Biedrība “Latvijas darba devēju konfederāciju” š. g. 8. martā tika noslēgts sadarbības līgums Nr. SAM 8.5.1./6</w:t>
      </w:r>
      <w:r w:rsidR="00D91B1C" w:rsidRPr="002F695B">
        <w:rPr>
          <w:rFonts w:cstheme="minorHAnsi"/>
        </w:rPr>
        <w:t xml:space="preserve">– </w:t>
      </w:r>
      <w:r w:rsidRPr="002F695B">
        <w:rPr>
          <w:rFonts w:cstheme="minorHAnsi"/>
        </w:rPr>
        <w:t>12.1.3./3322 par Darbības programmas “Izaugsme un nodarbinātība” 8.5.1. specifiskā atbalsta mērķa “palielināt kvalificētu profesionālās izglītības iestāžu audzēkņu skaitu pēc to dalības darba vidē balstītās mācībās vai mācību praksē uzņēmumā” īstenošanu. Projekta finansētājs ir Eiropas Sociālais fonds. Projekta ietvaros 14. martā mācību praksi iestādē realizēja 16 LU Rīgas 1. medicīnas koledžas audzēkņi;</w:t>
      </w:r>
    </w:p>
    <w:p w14:paraId="55022B0E" w14:textId="07722845" w:rsidR="009700BA" w:rsidRPr="002F695B" w:rsidRDefault="009700BA" w:rsidP="002F695B">
      <w:pPr>
        <w:pStyle w:val="Sarakstarindkopa"/>
        <w:numPr>
          <w:ilvl w:val="0"/>
          <w:numId w:val="11"/>
        </w:numPr>
        <w:shd w:val="clear" w:color="auto" w:fill="FFFFFF"/>
        <w:spacing w:before="100" w:beforeAutospacing="1" w:after="100" w:afterAutospacing="1" w:line="276" w:lineRule="auto"/>
        <w:ind w:left="567" w:hanging="567"/>
        <w:jc w:val="both"/>
        <w:rPr>
          <w:rFonts w:cstheme="minorHAnsi"/>
        </w:rPr>
      </w:pPr>
      <w:r w:rsidRPr="002F695B">
        <w:rPr>
          <w:rFonts w:cstheme="minorHAnsi"/>
        </w:rPr>
        <w:t xml:space="preserve">08.06.2022. sadarbībā ar LU Medicīniskās pēcdiploma izglītības institūtu notika teorētiskais un praktiskais apmācības kurss “Neatliekamā medicīniskā palīdzība vitālo funkciju atjaunošanā” </w:t>
      </w:r>
      <w:r w:rsidR="00D91B1C" w:rsidRPr="002F695B">
        <w:rPr>
          <w:rFonts w:cstheme="minorHAnsi"/>
        </w:rPr>
        <w:t xml:space="preserve">– </w:t>
      </w:r>
      <w:r w:rsidRPr="002F695B">
        <w:rPr>
          <w:rFonts w:cstheme="minorHAnsi"/>
        </w:rPr>
        <w:t xml:space="preserve">māsām, māsas palīgiem, funkcionāliem speciālistiem, ārstu palīgiem un ārstiem. Kopā 61 ārstniecības persona apguva šo kursu un ieguva sertifikātu </w:t>
      </w:r>
      <w:r w:rsidR="00D91B1C" w:rsidRPr="002F695B">
        <w:rPr>
          <w:rFonts w:cstheme="minorHAnsi"/>
        </w:rPr>
        <w:t xml:space="preserve">– </w:t>
      </w:r>
      <w:r w:rsidRPr="002F695B">
        <w:rPr>
          <w:rFonts w:cstheme="minorHAnsi"/>
        </w:rPr>
        <w:t>2 ārsti, 3 ārsta palīgi, 45 māsas, 10 māsas palīgi un 1 funkcionālais speciālists.</w:t>
      </w:r>
    </w:p>
    <w:p w14:paraId="33D48B1E" w14:textId="7D4B3FFB" w:rsidR="006159D9" w:rsidRPr="00AA41AC" w:rsidRDefault="006159D9" w:rsidP="00E15D8A">
      <w:pPr>
        <w:spacing w:before="100" w:beforeAutospacing="1" w:after="0" w:line="240" w:lineRule="auto"/>
        <w:jc w:val="both"/>
        <w:rPr>
          <w:rFonts w:cstheme="minorHAnsi"/>
        </w:rPr>
      </w:pPr>
      <w:r w:rsidRPr="00AA41AC">
        <w:rPr>
          <w:rFonts w:cstheme="minorHAnsi"/>
        </w:rPr>
        <w:t xml:space="preserve">Kapitālsabiedrībā ESF projekta ietvaros, darbības programmas “Izaugsme un nodarbinātība” 9.2.5. specifiskā atbalsta mērķa “Uzlabot pieejamību ārstniecības un ārstniecības atbalsta personām, kas sniedz pakalpojumus prioritārajās veselības jomās iedzīvotājiem, kas dzīvo ārpus Rīgas” īstenošanā, atbalstu ir saņēmušas </w:t>
      </w:r>
      <w:r w:rsidR="00780F35" w:rsidRPr="00AA41AC">
        <w:rPr>
          <w:rFonts w:cstheme="minorHAnsi"/>
        </w:rPr>
        <w:t>6</w:t>
      </w:r>
      <w:r w:rsidR="00FD6318" w:rsidRPr="00AA41AC">
        <w:rPr>
          <w:rFonts w:cstheme="minorHAnsi"/>
        </w:rPr>
        <w:t>1</w:t>
      </w:r>
      <w:r w:rsidRPr="00AA41AC">
        <w:rPr>
          <w:rFonts w:cstheme="minorHAnsi"/>
        </w:rPr>
        <w:t xml:space="preserve"> ārstniecības personas</w:t>
      </w:r>
      <w:r w:rsidR="0027263A" w:rsidRPr="00AA41AC">
        <w:rPr>
          <w:rFonts w:cstheme="minorHAnsi"/>
        </w:rPr>
        <w:t xml:space="preserve">, tai skaitā 4 </w:t>
      </w:r>
      <w:r w:rsidR="00B30ADC" w:rsidRPr="00AA41AC">
        <w:rPr>
          <w:rFonts w:cstheme="minorHAnsi"/>
        </w:rPr>
        <w:t>ā</w:t>
      </w:r>
      <w:r w:rsidR="0027263A" w:rsidRPr="00AA41AC">
        <w:rPr>
          <w:rFonts w:cstheme="minorHAnsi"/>
        </w:rPr>
        <w:t>rsti, 15 māsas</w:t>
      </w:r>
      <w:r w:rsidR="00B30ADC" w:rsidRPr="00AA41AC">
        <w:rPr>
          <w:rFonts w:cstheme="minorHAnsi"/>
        </w:rPr>
        <w:t xml:space="preserve"> un </w:t>
      </w:r>
      <w:r w:rsidR="00B2347D" w:rsidRPr="00AA41AC">
        <w:rPr>
          <w:rFonts w:cstheme="minorHAnsi"/>
        </w:rPr>
        <w:t>42</w:t>
      </w:r>
      <w:r w:rsidR="00B30ADC" w:rsidRPr="00AA41AC">
        <w:rPr>
          <w:rFonts w:cstheme="minorHAnsi"/>
        </w:rPr>
        <w:t xml:space="preserve"> māsu palīgi</w:t>
      </w:r>
      <w:r w:rsidR="004B4C65" w:rsidRPr="00AA41AC">
        <w:rPr>
          <w:rFonts w:cstheme="minorHAnsi"/>
        </w:rPr>
        <w:t>.</w:t>
      </w:r>
    </w:p>
    <w:p w14:paraId="6021318C" w14:textId="6BDC179C" w:rsidR="0034762E" w:rsidRPr="00AA41AC" w:rsidRDefault="0034762E" w:rsidP="00E15D8A">
      <w:pPr>
        <w:spacing w:before="100" w:beforeAutospacing="1" w:after="100" w:afterAutospacing="1"/>
        <w:rPr>
          <w:rFonts w:cstheme="minorHAnsi"/>
          <w:b/>
          <w:bCs/>
        </w:rPr>
      </w:pPr>
      <w:r w:rsidRPr="00AA41AC">
        <w:rPr>
          <w:rFonts w:cstheme="minorHAnsi"/>
          <w:b/>
          <w:bCs/>
        </w:rPr>
        <w:t>Psihoemocionālā</w:t>
      </w:r>
      <w:r w:rsidR="00D62D6B" w:rsidRPr="00AA41AC">
        <w:rPr>
          <w:rFonts w:cstheme="minorHAnsi"/>
          <w:b/>
          <w:bCs/>
        </w:rPr>
        <w:t>s veselības veicināšana darbiniekiem</w:t>
      </w:r>
    </w:p>
    <w:p w14:paraId="02710056" w14:textId="3FD16BCB" w:rsidR="0034762E" w:rsidRPr="00AA41AC" w:rsidRDefault="0034762E" w:rsidP="00E15D8A">
      <w:pPr>
        <w:spacing w:before="100" w:beforeAutospacing="1" w:after="0" w:line="240" w:lineRule="auto"/>
        <w:jc w:val="both"/>
        <w:rPr>
          <w:rFonts w:cstheme="minorHAnsi"/>
        </w:rPr>
      </w:pPr>
      <w:r w:rsidRPr="00AA41AC">
        <w:rPr>
          <w:rFonts w:cstheme="minorHAnsi"/>
        </w:rPr>
        <w:t>Psihoemocionālās veselības veicināšanas projekta iesākumā, kā arī visa projekta laikā notiek individuālās tikšanās ar slimnīcas nodaļu un administrācijas struktūrvienību vadītājiem, lai pārrunātu aktuālos jautājumus par organizācijas kultūru, nodaļas/struktūrvienības iekšējo darba atmosfēru, emocionālās vajadzības, krīzes situācijas, problēmjautājumus, u.c.</w:t>
      </w:r>
    </w:p>
    <w:p w14:paraId="196ACBC2" w14:textId="4941C4C7" w:rsidR="0034762E" w:rsidRPr="00AA41AC" w:rsidRDefault="0034762E" w:rsidP="00E15D8A">
      <w:pPr>
        <w:spacing w:before="100" w:beforeAutospacing="1" w:after="0" w:line="240" w:lineRule="auto"/>
        <w:jc w:val="both"/>
        <w:rPr>
          <w:rFonts w:cstheme="minorHAnsi"/>
        </w:rPr>
      </w:pPr>
      <w:r w:rsidRPr="00AA41AC">
        <w:rPr>
          <w:rFonts w:cstheme="minorHAnsi"/>
        </w:rPr>
        <w:t>Lai sniegtu atbalstu ikdienā, kā arī ārkārtas/krīzes situācijās, darbiniekiem ir pieejams psihologs, kurš tiekas ar kolēģiem.</w:t>
      </w:r>
    </w:p>
    <w:p w14:paraId="31179F1A" w14:textId="77777777" w:rsidR="0034762E" w:rsidRPr="00AA41AC" w:rsidRDefault="0034762E" w:rsidP="00E15D8A">
      <w:pPr>
        <w:spacing w:before="100" w:beforeAutospacing="1" w:after="0" w:line="240" w:lineRule="auto"/>
        <w:jc w:val="both"/>
        <w:rPr>
          <w:rFonts w:cstheme="minorHAnsi"/>
        </w:rPr>
      </w:pPr>
      <w:r w:rsidRPr="00AA41AC">
        <w:rPr>
          <w:rFonts w:cstheme="minorHAnsi"/>
        </w:rPr>
        <w:t xml:space="preserve">Šajā laika periodā tika izstrādātas 5 aptaujas dažādām darbinieku mērķauditorijām: </w:t>
      </w:r>
    </w:p>
    <w:p w14:paraId="723F892D" w14:textId="120C4FD6" w:rsidR="0034762E" w:rsidRPr="00AA41AC" w:rsidRDefault="0034762E" w:rsidP="00E52F2F">
      <w:pPr>
        <w:pStyle w:val="Sarakstarindkopa"/>
        <w:numPr>
          <w:ilvl w:val="0"/>
          <w:numId w:val="8"/>
        </w:numPr>
        <w:jc w:val="both"/>
        <w:rPr>
          <w:rFonts w:cstheme="minorHAnsi"/>
        </w:rPr>
      </w:pPr>
      <w:r w:rsidRPr="00AA41AC">
        <w:rPr>
          <w:rFonts w:cstheme="minorHAnsi"/>
        </w:rPr>
        <w:t>Aptauja slimnīcas ārstējošajam personālam ar mērķi noteikt COVID</w:t>
      </w:r>
      <w:r w:rsidR="00D91B1C">
        <w:rPr>
          <w:rFonts w:cstheme="minorHAnsi"/>
        </w:rPr>
        <w:t xml:space="preserve">– </w:t>
      </w:r>
      <w:r w:rsidRPr="00AA41AC">
        <w:rPr>
          <w:rFonts w:cstheme="minorHAnsi"/>
        </w:rPr>
        <w:t xml:space="preserve">19 ietekmi uz stacionāra personālu. </w:t>
      </w:r>
    </w:p>
    <w:p w14:paraId="0A7E704C" w14:textId="77777777" w:rsidR="0034762E" w:rsidRPr="00AA41AC" w:rsidRDefault="0034762E" w:rsidP="00E52F2F">
      <w:pPr>
        <w:pStyle w:val="Sarakstarindkopa"/>
        <w:numPr>
          <w:ilvl w:val="0"/>
          <w:numId w:val="8"/>
        </w:numPr>
        <w:jc w:val="both"/>
        <w:rPr>
          <w:rFonts w:cstheme="minorHAnsi"/>
        </w:rPr>
      </w:pPr>
      <w:r w:rsidRPr="00AA41AC">
        <w:rPr>
          <w:rFonts w:cstheme="minorHAnsi"/>
        </w:rPr>
        <w:t>Aptauja slimnīcas administrācijas darbiniekiem par kopējo apmierinātības līmeni dažādos jautājumos un ar slimnīcu kopumā.</w:t>
      </w:r>
    </w:p>
    <w:p w14:paraId="2FA6CB48" w14:textId="77777777" w:rsidR="0034762E" w:rsidRPr="00AA41AC" w:rsidRDefault="0034762E" w:rsidP="00E52F2F">
      <w:pPr>
        <w:pStyle w:val="Sarakstarindkopa"/>
        <w:numPr>
          <w:ilvl w:val="0"/>
          <w:numId w:val="8"/>
        </w:numPr>
        <w:jc w:val="both"/>
        <w:rPr>
          <w:rFonts w:cstheme="minorHAnsi"/>
        </w:rPr>
      </w:pPr>
      <w:r w:rsidRPr="00AA41AC">
        <w:rPr>
          <w:rFonts w:cstheme="minorHAnsi"/>
        </w:rPr>
        <w:t>Aptauja slimnīcas multiprofesionālās komandas speciālistiem par slimnīcā notiekošajiem procesiem un mikroklimatu.</w:t>
      </w:r>
    </w:p>
    <w:p w14:paraId="2CD1616C" w14:textId="77777777" w:rsidR="0034762E" w:rsidRPr="00AA41AC" w:rsidRDefault="0034762E" w:rsidP="00E52F2F">
      <w:pPr>
        <w:pStyle w:val="Sarakstarindkopa"/>
        <w:numPr>
          <w:ilvl w:val="0"/>
          <w:numId w:val="8"/>
        </w:numPr>
        <w:jc w:val="both"/>
        <w:rPr>
          <w:rFonts w:cstheme="minorHAnsi"/>
        </w:rPr>
      </w:pPr>
      <w:r w:rsidRPr="00AA41AC">
        <w:rPr>
          <w:rFonts w:cstheme="minorHAnsi"/>
        </w:rPr>
        <w:t>Aptauja visiem slimnīcas darbiniekiem par to, vai informācija par psihoemocionālās veselības veicināšanas pasākumiem nonāk līdz darbiniekiem un kādi ir labākie komunikācijas kanāli ar darbiniekiem</w:t>
      </w:r>
    </w:p>
    <w:p w14:paraId="67CBDA62" w14:textId="371C06E8" w:rsidR="0034762E" w:rsidRPr="00E15D8A" w:rsidRDefault="0034762E" w:rsidP="00AD1C18">
      <w:pPr>
        <w:pStyle w:val="Sarakstarindkopa"/>
        <w:numPr>
          <w:ilvl w:val="0"/>
          <w:numId w:val="8"/>
        </w:numPr>
        <w:jc w:val="both"/>
        <w:rPr>
          <w:rFonts w:cstheme="minorHAnsi"/>
        </w:rPr>
      </w:pPr>
      <w:r w:rsidRPr="00AA41AC">
        <w:rPr>
          <w:rFonts w:cstheme="minorHAnsi"/>
        </w:rPr>
        <w:t xml:space="preserve">Aptauja visiem slimnīcas darbiniekiem, lai skaidrotu </w:t>
      </w:r>
      <w:r w:rsidRPr="00AA41AC">
        <w:rPr>
          <w:rFonts w:cstheme="minorHAnsi"/>
          <w:color w:val="000000"/>
        </w:rPr>
        <w:t>darbinieku psihoemocionālās veselības stāvokli darbavietā, faktorus, kas to ietekmē, kā arī noskaidrot psihoemocionālā atbalsta organizēšanas vajadzības.</w:t>
      </w:r>
    </w:p>
    <w:p w14:paraId="1285CE53" w14:textId="77777777" w:rsidR="0034762E" w:rsidRPr="00AA41AC" w:rsidRDefault="0034762E" w:rsidP="00E15D8A">
      <w:pPr>
        <w:spacing w:before="100" w:beforeAutospacing="1" w:after="0" w:line="240" w:lineRule="auto"/>
        <w:jc w:val="both"/>
        <w:rPr>
          <w:rFonts w:cstheme="minorHAnsi"/>
        </w:rPr>
      </w:pPr>
      <w:r w:rsidRPr="00AA41AC">
        <w:rPr>
          <w:rFonts w:cstheme="minorHAnsi"/>
        </w:rPr>
        <w:t>Visas aptaujas ir izanalizētas un apkopotas prezentācijas veidā.</w:t>
      </w:r>
    </w:p>
    <w:p w14:paraId="37D6620B" w14:textId="77777777" w:rsidR="0034762E" w:rsidRPr="00AA41AC" w:rsidRDefault="0034762E" w:rsidP="00AD1C18">
      <w:pPr>
        <w:jc w:val="both"/>
        <w:rPr>
          <w:rFonts w:cstheme="minorHAnsi"/>
          <w:u w:val="single"/>
        </w:rPr>
      </w:pPr>
      <w:r w:rsidRPr="00AA41AC">
        <w:rPr>
          <w:rFonts w:cstheme="minorHAnsi"/>
          <w:u w:val="single"/>
        </w:rPr>
        <w:t>Lai veicinātu, atgādinātu un aicinātu par psihoemocionālo veselību un tās nozīmīgumu ikviena cilvēka dzīvē, tika organizēti vairāki pasākumi:</w:t>
      </w:r>
    </w:p>
    <w:p w14:paraId="367C1FE8" w14:textId="77777777" w:rsidR="0034762E" w:rsidRPr="00AA41AC" w:rsidRDefault="0034762E" w:rsidP="00AD1C18">
      <w:pPr>
        <w:pStyle w:val="xmsonormal"/>
        <w:jc w:val="both"/>
        <w:rPr>
          <w:rFonts w:asciiTheme="minorHAnsi" w:hAnsiTheme="minorHAnsi" w:cstheme="minorHAnsi"/>
        </w:rPr>
      </w:pPr>
      <w:r w:rsidRPr="00AA41AC">
        <w:rPr>
          <w:rFonts w:asciiTheme="minorHAnsi" w:hAnsiTheme="minorHAnsi" w:cstheme="minorHAnsi"/>
        </w:rPr>
        <w:t xml:space="preserve">3 nodarbību ciklu par tēmu: </w:t>
      </w:r>
      <w:r w:rsidRPr="00AA41AC">
        <w:rPr>
          <w:rFonts w:asciiTheme="minorHAnsi" w:hAnsiTheme="minorHAnsi" w:cstheme="minorHAnsi"/>
          <w:i/>
          <w:iCs/>
        </w:rPr>
        <w:t>Izdegšana</w:t>
      </w:r>
      <w:r w:rsidRPr="00AA41AC">
        <w:rPr>
          <w:rFonts w:asciiTheme="minorHAnsi" w:hAnsiTheme="minorHAnsi" w:cstheme="minorHAnsi"/>
        </w:rPr>
        <w:t xml:space="preserve">. Nodarbību laikā tika sniegta ne tikai teorētiskā informācija, bet piedāvāti dažādi praktiski, pierādīti risinājumi apskatītajām problēmām. </w:t>
      </w:r>
    </w:p>
    <w:p w14:paraId="1549550B" w14:textId="06B167AE" w:rsidR="0034762E" w:rsidRPr="00AA41AC" w:rsidRDefault="0034762E" w:rsidP="00AD1C18">
      <w:pPr>
        <w:pStyle w:val="xmsonormal"/>
        <w:jc w:val="both"/>
        <w:rPr>
          <w:rFonts w:asciiTheme="minorHAnsi" w:hAnsiTheme="minorHAnsi" w:cstheme="minorHAnsi"/>
        </w:rPr>
      </w:pPr>
      <w:r w:rsidRPr="00AA41AC">
        <w:rPr>
          <w:rFonts w:asciiTheme="minorHAnsi" w:hAnsiTheme="minorHAnsi" w:cstheme="minorHAnsi"/>
        </w:rPr>
        <w:t>Nodarbības notika gan klātienē, gan attālināti Zoom platformā.</w:t>
      </w:r>
    </w:p>
    <w:p w14:paraId="39504D34" w14:textId="77777777" w:rsidR="0034762E" w:rsidRPr="00AA41AC" w:rsidRDefault="0034762E" w:rsidP="00AD1C18">
      <w:pPr>
        <w:jc w:val="both"/>
        <w:rPr>
          <w:rFonts w:cstheme="minorHAnsi"/>
        </w:rPr>
      </w:pPr>
      <w:r w:rsidRPr="00AA41AC">
        <w:rPr>
          <w:rFonts w:cstheme="minorHAnsi"/>
        </w:rPr>
        <w:t xml:space="preserve">Tās norisinājās: </w:t>
      </w:r>
    </w:p>
    <w:p w14:paraId="58AEA54C" w14:textId="60D13090" w:rsidR="0034762E" w:rsidRPr="00AA41AC" w:rsidRDefault="0034762E" w:rsidP="00AD1C18">
      <w:pPr>
        <w:jc w:val="both"/>
        <w:rPr>
          <w:rFonts w:cstheme="minorHAnsi"/>
        </w:rPr>
      </w:pPr>
      <w:r w:rsidRPr="00AA41AC">
        <w:rPr>
          <w:rFonts w:cstheme="minorHAnsi"/>
        </w:rPr>
        <w:t>25. februārī, plkst. 11.30</w:t>
      </w:r>
      <w:r w:rsidR="00D91B1C">
        <w:rPr>
          <w:rFonts w:cstheme="minorHAnsi"/>
        </w:rPr>
        <w:t xml:space="preserve">– </w:t>
      </w:r>
      <w:r w:rsidRPr="00AA41AC">
        <w:rPr>
          <w:rFonts w:cstheme="minorHAnsi"/>
        </w:rPr>
        <w:t>12.00 un 13.30</w:t>
      </w:r>
      <w:r w:rsidR="00D91B1C">
        <w:rPr>
          <w:rFonts w:cstheme="minorHAnsi"/>
        </w:rPr>
        <w:t xml:space="preserve">– </w:t>
      </w:r>
      <w:r w:rsidRPr="00AA41AC">
        <w:rPr>
          <w:rFonts w:cstheme="minorHAnsi"/>
        </w:rPr>
        <w:t>14.00 (Izdegšanas iemesli un tās novēršana);</w:t>
      </w:r>
    </w:p>
    <w:p w14:paraId="3F08338B" w14:textId="158E2939" w:rsidR="0034762E" w:rsidRPr="00AA41AC" w:rsidRDefault="0034762E" w:rsidP="00AD1C18">
      <w:pPr>
        <w:jc w:val="both"/>
        <w:rPr>
          <w:rFonts w:cstheme="minorHAnsi"/>
        </w:rPr>
      </w:pPr>
      <w:r w:rsidRPr="00AA41AC">
        <w:rPr>
          <w:rFonts w:cstheme="minorHAnsi"/>
        </w:rPr>
        <w:t>10. martā, plkst. 11.30</w:t>
      </w:r>
      <w:r w:rsidR="00D91B1C">
        <w:rPr>
          <w:rFonts w:cstheme="minorHAnsi"/>
        </w:rPr>
        <w:t xml:space="preserve">– </w:t>
      </w:r>
      <w:r w:rsidRPr="00AA41AC">
        <w:rPr>
          <w:rFonts w:cstheme="minorHAnsi"/>
        </w:rPr>
        <w:t>12.00 un 13.30</w:t>
      </w:r>
      <w:r w:rsidR="00D91B1C">
        <w:rPr>
          <w:rFonts w:cstheme="minorHAnsi"/>
        </w:rPr>
        <w:t xml:space="preserve">– </w:t>
      </w:r>
      <w:r w:rsidRPr="00AA41AC">
        <w:rPr>
          <w:rFonts w:cstheme="minorHAnsi"/>
        </w:rPr>
        <w:t xml:space="preserve">14.00 (Izdegšanas iemesli un tās novēršana); </w:t>
      </w:r>
    </w:p>
    <w:p w14:paraId="38AE3AA8" w14:textId="05E4762D" w:rsidR="0034762E" w:rsidRPr="00AA41AC" w:rsidRDefault="0034762E" w:rsidP="00AD1C18">
      <w:pPr>
        <w:jc w:val="both"/>
        <w:rPr>
          <w:rFonts w:cstheme="minorHAnsi"/>
        </w:rPr>
      </w:pPr>
      <w:r w:rsidRPr="00AA41AC">
        <w:rPr>
          <w:rFonts w:cstheme="minorHAnsi"/>
        </w:rPr>
        <w:t>18. martā, plkst. 11.30</w:t>
      </w:r>
      <w:r w:rsidR="00D91B1C">
        <w:rPr>
          <w:rFonts w:cstheme="minorHAnsi"/>
        </w:rPr>
        <w:t xml:space="preserve">– </w:t>
      </w:r>
      <w:r w:rsidRPr="00AA41AC">
        <w:rPr>
          <w:rFonts w:cstheme="minorHAnsi"/>
        </w:rPr>
        <w:t>12.00 un 13.30</w:t>
      </w:r>
      <w:r w:rsidR="00D91B1C">
        <w:rPr>
          <w:rFonts w:cstheme="minorHAnsi"/>
        </w:rPr>
        <w:t xml:space="preserve">– </w:t>
      </w:r>
      <w:r w:rsidRPr="00AA41AC">
        <w:rPr>
          <w:rFonts w:cstheme="minorHAnsi"/>
        </w:rPr>
        <w:t>14.00 (Pašaprūpe – greznība vai nepieciešamība);</w:t>
      </w:r>
    </w:p>
    <w:p w14:paraId="0F0D0CBC" w14:textId="135443D0" w:rsidR="0034762E" w:rsidRPr="00AA41AC" w:rsidRDefault="0034762E" w:rsidP="00AD1C18">
      <w:pPr>
        <w:jc w:val="both"/>
        <w:rPr>
          <w:rFonts w:cstheme="minorHAnsi"/>
        </w:rPr>
      </w:pPr>
      <w:r w:rsidRPr="00AA41AC">
        <w:rPr>
          <w:rFonts w:cstheme="minorHAnsi"/>
        </w:rPr>
        <w:t>31. martā, plkst. 11.30</w:t>
      </w:r>
      <w:r w:rsidR="00D91B1C">
        <w:rPr>
          <w:rFonts w:cstheme="minorHAnsi"/>
        </w:rPr>
        <w:t xml:space="preserve">– </w:t>
      </w:r>
      <w:r w:rsidRPr="00AA41AC">
        <w:rPr>
          <w:rFonts w:cstheme="minorHAnsi"/>
        </w:rPr>
        <w:t>12.00 un 13.30</w:t>
      </w:r>
      <w:r w:rsidR="00D91B1C">
        <w:rPr>
          <w:rFonts w:cstheme="minorHAnsi"/>
        </w:rPr>
        <w:t xml:space="preserve">– </w:t>
      </w:r>
      <w:r w:rsidRPr="00AA41AC">
        <w:rPr>
          <w:rFonts w:cstheme="minorHAnsi"/>
        </w:rPr>
        <w:t>14.00 (Stresa vadīšanas prasmes)</w:t>
      </w:r>
    </w:p>
    <w:p w14:paraId="02AE49A3" w14:textId="77777777" w:rsidR="0034762E" w:rsidRPr="00AA41AC" w:rsidRDefault="0034762E" w:rsidP="00AD1C18">
      <w:pPr>
        <w:jc w:val="both"/>
        <w:rPr>
          <w:rFonts w:cstheme="minorHAnsi"/>
          <w:u w:val="single"/>
        </w:rPr>
      </w:pPr>
      <w:r w:rsidRPr="00AA41AC">
        <w:rPr>
          <w:rFonts w:cstheme="minorHAnsi"/>
          <w:u w:val="single"/>
        </w:rPr>
        <w:t>3 nodarbību ciklu ir noklausījušies 132 darbinieki</w:t>
      </w:r>
    </w:p>
    <w:p w14:paraId="3A5F2F1C" w14:textId="5E4D3D11" w:rsidR="0034762E" w:rsidRPr="00AA41AC" w:rsidRDefault="0034762E" w:rsidP="00AD1C18">
      <w:pPr>
        <w:jc w:val="both"/>
        <w:rPr>
          <w:rFonts w:cstheme="minorHAnsi"/>
        </w:rPr>
      </w:pPr>
      <w:r w:rsidRPr="00AA41AC">
        <w:rPr>
          <w:rFonts w:cstheme="minorHAnsi"/>
        </w:rPr>
        <w:t xml:space="preserve">Seminārs </w:t>
      </w:r>
      <w:bookmarkStart w:id="1" w:name="_Hlk100743877"/>
      <w:r w:rsidRPr="00AA41AC">
        <w:rPr>
          <w:rFonts w:cstheme="minorHAnsi"/>
        </w:rPr>
        <w:t>“Kā saglabāt līdzsvaru krīzes apstākļos”</w:t>
      </w:r>
      <w:bookmarkEnd w:id="1"/>
      <w:r w:rsidRPr="00AA41AC">
        <w:rPr>
          <w:rFonts w:cstheme="minorHAnsi"/>
        </w:rPr>
        <w:t>, 5. maijā no plkst. 13.00</w:t>
      </w:r>
      <w:r w:rsidR="00D91B1C">
        <w:rPr>
          <w:rFonts w:cstheme="minorHAnsi"/>
        </w:rPr>
        <w:t xml:space="preserve">– </w:t>
      </w:r>
      <w:r w:rsidRPr="00AA41AC">
        <w:rPr>
          <w:rFonts w:cstheme="minorHAnsi"/>
        </w:rPr>
        <w:t>15.00</w:t>
      </w:r>
    </w:p>
    <w:p w14:paraId="709F230E" w14:textId="77777777" w:rsidR="0034762E" w:rsidRPr="00AA41AC" w:rsidRDefault="0034762E" w:rsidP="00AD1C18">
      <w:pPr>
        <w:jc w:val="both"/>
        <w:rPr>
          <w:rFonts w:cstheme="minorHAnsi"/>
        </w:rPr>
      </w:pPr>
      <w:r w:rsidRPr="00AA41AC">
        <w:rPr>
          <w:rFonts w:cstheme="minorHAnsi"/>
        </w:rPr>
        <w:t>Seminārā tika skatītas tēmas par to, kā mēs katrs varam vadīt savas emocijas krīzes situācijās.</w:t>
      </w:r>
    </w:p>
    <w:p w14:paraId="2410C0C8" w14:textId="77777777" w:rsidR="0034762E" w:rsidRPr="00AA41AC" w:rsidRDefault="0034762E" w:rsidP="00AD1C18">
      <w:pPr>
        <w:pStyle w:val="xmsonormal"/>
        <w:jc w:val="both"/>
        <w:rPr>
          <w:rFonts w:asciiTheme="minorHAnsi" w:hAnsiTheme="minorHAnsi" w:cstheme="minorHAnsi"/>
        </w:rPr>
      </w:pPr>
      <w:r w:rsidRPr="00AA41AC">
        <w:rPr>
          <w:rFonts w:asciiTheme="minorHAnsi" w:hAnsiTheme="minorHAnsi" w:cstheme="minorHAnsi"/>
        </w:rPr>
        <w:t>Seminārs notika klātienē, bet tas tika ierakstīts.</w:t>
      </w:r>
    </w:p>
    <w:p w14:paraId="31C07354" w14:textId="77777777" w:rsidR="0034762E" w:rsidRPr="00AA41AC" w:rsidRDefault="0034762E" w:rsidP="00AD1C18">
      <w:pPr>
        <w:jc w:val="both"/>
        <w:rPr>
          <w:rFonts w:cstheme="minorHAnsi"/>
          <w:u w:val="single"/>
        </w:rPr>
      </w:pPr>
      <w:r w:rsidRPr="00AA41AC">
        <w:rPr>
          <w:rFonts w:cstheme="minorHAnsi"/>
          <w:u w:val="single"/>
        </w:rPr>
        <w:t>Semināru ir noklausījušies 32 darbinieki</w:t>
      </w:r>
    </w:p>
    <w:p w14:paraId="27844313" w14:textId="77777777" w:rsidR="0034762E" w:rsidRPr="00AA41AC" w:rsidRDefault="0034762E" w:rsidP="00AD1C18">
      <w:pPr>
        <w:jc w:val="both"/>
        <w:rPr>
          <w:rFonts w:cstheme="minorHAnsi"/>
          <w:b/>
          <w:bCs/>
        </w:rPr>
      </w:pPr>
      <w:r w:rsidRPr="00AA41AC">
        <w:rPr>
          <w:rFonts w:cstheme="minorHAnsi"/>
          <w:b/>
          <w:bCs/>
        </w:rPr>
        <w:t>Jautrā sacensība Rūpes par sevi maratons, norises laiks no 5. maija līdz 6. jūnijam.</w:t>
      </w:r>
    </w:p>
    <w:p w14:paraId="180DFBBC" w14:textId="77777777" w:rsidR="0034762E" w:rsidRPr="00AA41AC" w:rsidRDefault="0034762E" w:rsidP="00AD1C18">
      <w:pPr>
        <w:jc w:val="both"/>
        <w:rPr>
          <w:rFonts w:cstheme="minorHAnsi"/>
        </w:rPr>
      </w:pPr>
      <w:r w:rsidRPr="00AA41AC">
        <w:rPr>
          <w:rFonts w:cstheme="minorHAnsi"/>
        </w:rPr>
        <w:t xml:space="preserve">Triju nodarbību ciklā, kas norisinājās martā un aprīlī, darbinieki uzzināja dažus no daudziem vienkāršiem veidiem, kā parūpēties par sevi, neveltot tam visu dienu. </w:t>
      </w:r>
    </w:p>
    <w:p w14:paraId="6B7F07E0" w14:textId="77777777" w:rsidR="0034762E" w:rsidRPr="00AA41AC" w:rsidRDefault="0034762E" w:rsidP="00AD1C18">
      <w:pPr>
        <w:jc w:val="both"/>
        <w:rPr>
          <w:rFonts w:cstheme="minorHAnsi"/>
        </w:rPr>
      </w:pPr>
      <w:r w:rsidRPr="00AA41AC">
        <w:rPr>
          <w:rFonts w:cstheme="minorHAnsi"/>
          <w:color w:val="222222"/>
          <w:shd w:val="clear" w:color="auto" w:fill="FFFFFF"/>
        </w:rPr>
        <w:t>Seminārā “Kā saglabāt līdzsvaru krīzes apstākļos”, apguva e</w:t>
      </w:r>
      <w:r w:rsidRPr="00AA41AC">
        <w:rPr>
          <w:rFonts w:cstheme="minorHAnsi"/>
        </w:rPr>
        <w:t>mociju regulācijas prasmes.</w:t>
      </w:r>
    </w:p>
    <w:p w14:paraId="035E1F81" w14:textId="77777777" w:rsidR="0034762E" w:rsidRPr="00AA41AC" w:rsidRDefault="0034762E" w:rsidP="00AD1C18">
      <w:pPr>
        <w:jc w:val="both"/>
        <w:rPr>
          <w:rFonts w:cstheme="minorHAnsi"/>
          <w:color w:val="222222"/>
          <w:shd w:val="clear" w:color="auto" w:fill="FFFFFF"/>
        </w:rPr>
      </w:pPr>
      <w:r w:rsidRPr="00AA41AC">
        <w:rPr>
          <w:rFonts w:cstheme="minorHAnsi"/>
        </w:rPr>
        <w:t xml:space="preserve">Lai padarītu savu ikdienu krāsaināku, paņemtu pauzi no darba pienākumiem, izkustētos, kā arī lai nostiprinātu iegūtās zināšanas un iedrošinātu tās pielietot praksē, darbinieki tika aicināti </w:t>
      </w:r>
      <w:r w:rsidRPr="00AA41AC">
        <w:rPr>
          <w:rFonts w:cstheme="minorHAnsi"/>
          <w:b/>
          <w:bCs/>
        </w:rPr>
        <w:t xml:space="preserve">piedalīties jautrajā komandu </w:t>
      </w:r>
      <w:r w:rsidRPr="00AA41AC">
        <w:rPr>
          <w:rFonts w:cstheme="minorHAnsi"/>
          <w:b/>
          <w:bCs/>
          <w:color w:val="222222"/>
          <w:shd w:val="clear" w:color="auto" w:fill="FFFFFF"/>
        </w:rPr>
        <w:t>sacensībā “</w:t>
      </w:r>
      <w:r w:rsidRPr="00AA41AC">
        <w:rPr>
          <w:rFonts w:cstheme="minorHAnsi"/>
          <w:b/>
          <w:bCs/>
          <w:i/>
          <w:iCs/>
          <w:color w:val="222222"/>
          <w:shd w:val="clear" w:color="auto" w:fill="FFFFFF"/>
        </w:rPr>
        <w:t>Rūpes par sevi</w:t>
      </w:r>
      <w:r w:rsidRPr="00AA41AC">
        <w:rPr>
          <w:rFonts w:cstheme="minorHAnsi"/>
          <w:b/>
          <w:bCs/>
          <w:color w:val="222222"/>
          <w:shd w:val="clear" w:color="auto" w:fill="FFFFFF"/>
        </w:rPr>
        <w:t xml:space="preserve"> maratons”</w:t>
      </w:r>
      <w:r w:rsidRPr="00AA41AC">
        <w:rPr>
          <w:rFonts w:cstheme="minorHAnsi"/>
          <w:color w:val="222222"/>
          <w:shd w:val="clear" w:color="auto" w:fill="FFFFFF"/>
        </w:rPr>
        <w:t xml:space="preserve">, kur bija iespējams saņemt balvas divās nominācijās: </w:t>
      </w:r>
      <w:r w:rsidRPr="00AA41AC">
        <w:rPr>
          <w:rFonts w:cstheme="minorHAnsi"/>
          <w:b/>
          <w:bCs/>
          <w:color w:val="222222"/>
          <w:shd w:val="clear" w:color="auto" w:fill="FFFFFF"/>
        </w:rPr>
        <w:t>Zinošākā komanda</w:t>
      </w:r>
      <w:r w:rsidRPr="00AA41AC">
        <w:rPr>
          <w:rFonts w:cstheme="minorHAnsi"/>
          <w:color w:val="222222"/>
          <w:shd w:val="clear" w:color="auto" w:fill="FFFFFF"/>
        </w:rPr>
        <w:t xml:space="preserve"> un </w:t>
      </w:r>
      <w:r w:rsidRPr="00AA41AC">
        <w:rPr>
          <w:rFonts w:cstheme="minorHAnsi"/>
          <w:b/>
          <w:bCs/>
          <w:color w:val="222222"/>
          <w:shd w:val="clear" w:color="auto" w:fill="FFFFFF"/>
        </w:rPr>
        <w:t>Atraktīvākā komanda</w:t>
      </w:r>
      <w:r w:rsidRPr="00AA41AC">
        <w:rPr>
          <w:rFonts w:cstheme="minorHAnsi"/>
          <w:color w:val="222222"/>
          <w:shd w:val="clear" w:color="auto" w:fill="FFFFFF"/>
        </w:rPr>
        <w:t xml:space="preserve">. </w:t>
      </w:r>
    </w:p>
    <w:p w14:paraId="4CEB468B" w14:textId="77777777" w:rsidR="0034762E" w:rsidRPr="00AA41AC" w:rsidRDefault="0034762E" w:rsidP="00AD1C18">
      <w:pPr>
        <w:jc w:val="both"/>
        <w:rPr>
          <w:rFonts w:cstheme="minorHAnsi"/>
          <w:color w:val="222222"/>
          <w:shd w:val="clear" w:color="auto" w:fill="FFFFFF"/>
        </w:rPr>
      </w:pPr>
      <w:r w:rsidRPr="00AA41AC">
        <w:rPr>
          <w:rFonts w:cstheme="minorHAnsi"/>
          <w:color w:val="222222"/>
          <w:shd w:val="clear" w:color="auto" w:fill="FFFFFF"/>
        </w:rPr>
        <w:t>Sacensības mērķi:</w:t>
      </w:r>
    </w:p>
    <w:p w14:paraId="78FE228D" w14:textId="77777777" w:rsidR="0034762E" w:rsidRPr="00AA41AC" w:rsidRDefault="0034762E" w:rsidP="001A5614">
      <w:pPr>
        <w:pStyle w:val="Sarakstarindkopa"/>
        <w:numPr>
          <w:ilvl w:val="0"/>
          <w:numId w:val="9"/>
        </w:numPr>
        <w:jc w:val="both"/>
        <w:rPr>
          <w:rFonts w:cstheme="minorHAnsi"/>
          <w:color w:val="222222"/>
          <w:shd w:val="clear" w:color="auto" w:fill="FFFFFF"/>
        </w:rPr>
      </w:pPr>
      <w:r w:rsidRPr="00AA41AC">
        <w:rPr>
          <w:rFonts w:cstheme="minorHAnsi"/>
        </w:rPr>
        <w:t xml:space="preserve">Veicināt darbinieku psihoemocionālo veselību. </w:t>
      </w:r>
    </w:p>
    <w:p w14:paraId="4880762E" w14:textId="77777777" w:rsidR="0034762E" w:rsidRPr="00AA41AC" w:rsidRDefault="0034762E" w:rsidP="001A5614">
      <w:pPr>
        <w:pStyle w:val="Sarakstarindkopa"/>
        <w:numPr>
          <w:ilvl w:val="0"/>
          <w:numId w:val="9"/>
        </w:numPr>
        <w:jc w:val="both"/>
        <w:rPr>
          <w:rFonts w:cstheme="minorHAnsi"/>
        </w:rPr>
      </w:pPr>
      <w:r w:rsidRPr="00AA41AC">
        <w:rPr>
          <w:rFonts w:cstheme="minorHAnsi"/>
        </w:rPr>
        <w:t>Aicināt ikdienā atcerēties par sevi.</w:t>
      </w:r>
    </w:p>
    <w:p w14:paraId="03429F67" w14:textId="77777777" w:rsidR="0034762E" w:rsidRPr="00AA41AC" w:rsidRDefault="0034762E" w:rsidP="001A5614">
      <w:pPr>
        <w:pStyle w:val="Sarakstarindkopa"/>
        <w:numPr>
          <w:ilvl w:val="0"/>
          <w:numId w:val="9"/>
        </w:numPr>
        <w:jc w:val="both"/>
        <w:rPr>
          <w:rFonts w:cstheme="minorHAnsi"/>
        </w:rPr>
      </w:pPr>
      <w:r w:rsidRPr="00AA41AC">
        <w:rPr>
          <w:rFonts w:cstheme="minorHAnsi"/>
        </w:rPr>
        <w:t>Popularizēt stresa mazināšanas tehnikas/paņēmieni darbinieku vidū.</w:t>
      </w:r>
    </w:p>
    <w:p w14:paraId="2DE9D9FB" w14:textId="77777777" w:rsidR="0034762E" w:rsidRPr="00AA41AC" w:rsidRDefault="0034762E" w:rsidP="001A5614">
      <w:pPr>
        <w:pStyle w:val="Sarakstarindkopa"/>
        <w:numPr>
          <w:ilvl w:val="0"/>
          <w:numId w:val="9"/>
        </w:numPr>
        <w:jc w:val="both"/>
        <w:rPr>
          <w:rFonts w:cstheme="minorHAnsi"/>
        </w:rPr>
      </w:pPr>
      <w:r w:rsidRPr="00AA41AC">
        <w:rPr>
          <w:rFonts w:cstheme="minorHAnsi"/>
        </w:rPr>
        <w:t>Veicināt darbinieku saliedētību.</w:t>
      </w:r>
    </w:p>
    <w:p w14:paraId="7F5C486D" w14:textId="77777777" w:rsidR="0034762E" w:rsidRPr="00AA41AC" w:rsidRDefault="0034762E" w:rsidP="001A5614">
      <w:pPr>
        <w:pStyle w:val="Sarakstarindkopa"/>
        <w:numPr>
          <w:ilvl w:val="0"/>
          <w:numId w:val="9"/>
        </w:numPr>
        <w:jc w:val="both"/>
        <w:rPr>
          <w:rFonts w:cstheme="minorHAnsi"/>
        </w:rPr>
      </w:pPr>
      <w:r w:rsidRPr="00AA41AC">
        <w:rPr>
          <w:rFonts w:cstheme="minorHAnsi"/>
        </w:rPr>
        <w:t>Veicināt pozitīvu darba vidi.</w:t>
      </w:r>
    </w:p>
    <w:p w14:paraId="12537111" w14:textId="2C970649" w:rsidR="0034762E" w:rsidRPr="00AA41AC" w:rsidRDefault="0034762E" w:rsidP="001A5614">
      <w:pPr>
        <w:pStyle w:val="Sarakstarindkopa"/>
        <w:numPr>
          <w:ilvl w:val="0"/>
          <w:numId w:val="9"/>
        </w:numPr>
        <w:jc w:val="both"/>
        <w:rPr>
          <w:rFonts w:cstheme="minorHAnsi"/>
        </w:rPr>
      </w:pPr>
      <w:r w:rsidRPr="00AA41AC">
        <w:rPr>
          <w:rFonts w:cstheme="minorHAnsi"/>
        </w:rPr>
        <w:t>V</w:t>
      </w:r>
      <w:r w:rsidR="00AD1C18" w:rsidRPr="00AA41AC">
        <w:rPr>
          <w:rFonts w:cstheme="minorHAnsi"/>
        </w:rPr>
        <w:t>e</w:t>
      </w:r>
      <w:r w:rsidRPr="00AA41AC">
        <w:rPr>
          <w:rFonts w:cstheme="minorHAnsi"/>
        </w:rPr>
        <w:t>icināt VSIA “Slimnīcas “Ģintermuiža”” atpazīstamību.</w:t>
      </w:r>
    </w:p>
    <w:p w14:paraId="7F763A49" w14:textId="77777777" w:rsidR="0034762E" w:rsidRPr="00AA41AC" w:rsidRDefault="0034762E" w:rsidP="00AD1C18">
      <w:pPr>
        <w:jc w:val="both"/>
        <w:rPr>
          <w:rFonts w:cstheme="minorHAnsi"/>
          <w:color w:val="222222"/>
          <w:shd w:val="clear" w:color="auto" w:fill="FFFFFF"/>
        </w:rPr>
      </w:pPr>
      <w:r w:rsidRPr="00AA41AC">
        <w:rPr>
          <w:rFonts w:cstheme="minorHAnsi"/>
          <w:color w:val="222222"/>
          <w:shd w:val="clear" w:color="auto" w:fill="FFFFFF"/>
        </w:rPr>
        <w:t>Uzvarētāju apbalvošana notika 20. jūnija svinīgajā pasākumā.</w:t>
      </w:r>
    </w:p>
    <w:p w14:paraId="22B8C99D" w14:textId="77777777" w:rsidR="0034762E" w:rsidRPr="00AA41AC" w:rsidRDefault="0034762E" w:rsidP="00AD1C18">
      <w:pPr>
        <w:jc w:val="both"/>
        <w:rPr>
          <w:rFonts w:cstheme="minorHAnsi"/>
          <w:color w:val="222222"/>
          <w:u w:val="single"/>
          <w:shd w:val="clear" w:color="auto" w:fill="FFFFFF"/>
        </w:rPr>
      </w:pPr>
      <w:r w:rsidRPr="00AA41AC">
        <w:rPr>
          <w:rFonts w:cstheme="minorHAnsi"/>
          <w:color w:val="222222"/>
          <w:u w:val="single"/>
          <w:shd w:val="clear" w:color="auto" w:fill="FFFFFF"/>
        </w:rPr>
        <w:t>Jautrajā sacensībā piedalījās 107 dalībnieki, videoprezentācijas iesūtīja 7 komandas.</w:t>
      </w:r>
    </w:p>
    <w:p w14:paraId="261B4103" w14:textId="7F6394F4" w:rsidR="0034762E" w:rsidRPr="00AA41AC" w:rsidRDefault="0034762E" w:rsidP="00E15D8A">
      <w:pPr>
        <w:spacing w:before="100" w:beforeAutospacing="1" w:after="0" w:line="240" w:lineRule="auto"/>
        <w:jc w:val="both"/>
        <w:rPr>
          <w:rFonts w:cstheme="minorHAnsi"/>
        </w:rPr>
      </w:pPr>
      <w:r w:rsidRPr="00E15D8A">
        <w:rPr>
          <w:rFonts w:cstheme="minorHAnsi"/>
        </w:rPr>
        <w:t>Lai nodrošinātu sacensību norisi tika izstrādāts nolikums, izveidota žūrija, veiktas sarunas ar sadarbības partneriem par veicināšana balvu piešķiršanu, u.c. ar pasākumu saistīti org</w:t>
      </w:r>
      <w:r w:rsidR="00AD1C18" w:rsidRPr="00E15D8A">
        <w:rPr>
          <w:rFonts w:cstheme="minorHAnsi"/>
        </w:rPr>
        <w:t>a</w:t>
      </w:r>
      <w:r w:rsidRPr="00E15D8A">
        <w:rPr>
          <w:rFonts w:cstheme="minorHAnsi"/>
        </w:rPr>
        <w:t xml:space="preserve">nizatoriskie jautājumi. </w:t>
      </w:r>
    </w:p>
    <w:p w14:paraId="6E5A678A" w14:textId="514E4663" w:rsidR="0034762E" w:rsidRPr="00AA41AC" w:rsidRDefault="0034762E" w:rsidP="00E15D8A">
      <w:pPr>
        <w:spacing w:before="100" w:beforeAutospacing="1" w:after="0" w:line="240" w:lineRule="auto"/>
        <w:jc w:val="both"/>
        <w:rPr>
          <w:rFonts w:cstheme="minorHAnsi"/>
        </w:rPr>
      </w:pPr>
      <w:r w:rsidRPr="00AA41AC">
        <w:rPr>
          <w:rFonts w:cstheme="minorHAnsi"/>
        </w:rPr>
        <w:t>Lai izplatītu informāciju par notiekošajiem pasākumiem, tiek izstrādāti atbilstoši plakāti, sagatavoti e</w:t>
      </w:r>
      <w:r w:rsidR="00D91B1C">
        <w:rPr>
          <w:rFonts w:cstheme="minorHAnsi"/>
        </w:rPr>
        <w:t xml:space="preserve">– </w:t>
      </w:r>
      <w:r w:rsidRPr="00AA41AC">
        <w:rPr>
          <w:rFonts w:cstheme="minorHAnsi"/>
        </w:rPr>
        <w:t>pasta paziņojumi, kā arī individuālajās sarunās ar darbiniekiem aicināti apmeklēt pasākumus.</w:t>
      </w:r>
    </w:p>
    <w:p w14:paraId="319490F9" w14:textId="77777777" w:rsidR="0034762E" w:rsidRPr="00AA41AC" w:rsidRDefault="0034762E" w:rsidP="00AD1C18">
      <w:pPr>
        <w:jc w:val="both"/>
        <w:rPr>
          <w:rFonts w:cstheme="minorHAnsi"/>
        </w:rPr>
      </w:pPr>
      <w:r w:rsidRPr="00AA41AC">
        <w:rPr>
          <w:rFonts w:cstheme="minorHAnsi"/>
        </w:rPr>
        <w:t xml:space="preserve">Visas nodarbības, seminārs un Jautrā sacensība </w:t>
      </w:r>
      <w:r w:rsidRPr="00AA41AC">
        <w:rPr>
          <w:rFonts w:cstheme="minorHAnsi"/>
          <w:i/>
          <w:iCs/>
        </w:rPr>
        <w:t>Rūpes par sevi</w:t>
      </w:r>
      <w:r w:rsidRPr="00AA41AC">
        <w:rPr>
          <w:rFonts w:cstheme="minorHAnsi"/>
        </w:rPr>
        <w:t xml:space="preserve"> maratons videofaili darbiniekiem ir pieejami 24/7 </w:t>
      </w:r>
      <w:hyperlink r:id="rId8" w:history="1">
        <w:r w:rsidRPr="00AA41AC">
          <w:rPr>
            <w:rStyle w:val="Hipersaite"/>
            <w:rFonts w:cstheme="minorHAnsi"/>
          </w:rPr>
          <w:t>www.vimeo.com</w:t>
        </w:r>
      </w:hyperlink>
      <w:r w:rsidRPr="00AA41AC">
        <w:rPr>
          <w:rFonts w:cstheme="minorHAnsi"/>
        </w:rPr>
        <w:t xml:space="preserve"> platformā.</w:t>
      </w:r>
    </w:p>
    <w:bookmarkEnd w:id="0"/>
    <w:p w14:paraId="0C722F1F" w14:textId="77777777" w:rsidR="00863730" w:rsidRPr="00AA41AC" w:rsidRDefault="00863730" w:rsidP="00E15D8A">
      <w:pPr>
        <w:spacing w:before="100" w:beforeAutospacing="1" w:after="100" w:afterAutospacing="1"/>
        <w:rPr>
          <w:rFonts w:cstheme="minorHAnsi"/>
          <w:b/>
          <w:bCs/>
        </w:rPr>
      </w:pPr>
      <w:r w:rsidRPr="00AA41AC">
        <w:rPr>
          <w:rFonts w:cstheme="minorHAnsi"/>
          <w:b/>
          <w:bCs/>
        </w:rPr>
        <w:t>Klientu apkalpošana un kvalitātes vadība</w:t>
      </w:r>
    </w:p>
    <w:p w14:paraId="6BD73E0E" w14:textId="41B999AB" w:rsidR="00EA6462" w:rsidRPr="00AA41AC" w:rsidRDefault="00EA6462" w:rsidP="00E15D8A">
      <w:pPr>
        <w:spacing w:before="100" w:beforeAutospacing="1" w:after="0" w:line="240" w:lineRule="auto"/>
        <w:jc w:val="both"/>
        <w:rPr>
          <w:rFonts w:cstheme="minorHAnsi"/>
        </w:rPr>
      </w:pPr>
      <w:r w:rsidRPr="00AA41AC">
        <w:rPr>
          <w:rFonts w:cstheme="minorHAnsi"/>
        </w:rPr>
        <w:t>2021. gada nogalē uzsāktais darbs pie medicīniskās dokumentācijas ierakstu kvalitātes uzlabošanas</w:t>
      </w:r>
      <w:r w:rsidR="00863730" w:rsidRPr="00AA41AC">
        <w:rPr>
          <w:rFonts w:cstheme="minorHAnsi"/>
        </w:rPr>
        <w:t>, kas</w:t>
      </w:r>
      <w:r w:rsidRPr="00AA41AC">
        <w:rPr>
          <w:rFonts w:cstheme="minorHAnsi"/>
        </w:rPr>
        <w:t xml:space="preserve"> turpinās arī 2022. gadā. 2022. gadā ir plānotas divas</w:t>
      </w:r>
      <w:r w:rsidR="00AA41AC">
        <w:rPr>
          <w:rFonts w:cstheme="minorHAnsi"/>
        </w:rPr>
        <w:t xml:space="preserve"> </w:t>
      </w:r>
      <w:r w:rsidRPr="00AA41AC">
        <w:rPr>
          <w:rFonts w:cstheme="minorHAnsi"/>
        </w:rPr>
        <w:t xml:space="preserve">“Darba kvalitātes, higiēniskā un pretepidēmiskā režīma prasību ievērošanas un medikamentu aprites pārbaudes”. Šajā gadā pirmā plānotā pārbaude uzsākta 25. aprīlī. Galvenais akcents tiek likts uz medicīniskās un aprūpes dokumentācijas ierakstu kvalitāti. Pārbaužu rezultāti tiks apkopoti un prezentēti iestādes un nodaļu vadībai. Nepilnības un ieteikumi tiek pārrunāti ar attiecīgās nodaļas vadītāju un virsmāsu. Tiek dots noteikts laika termiņš nepilnību novēršanai. </w:t>
      </w:r>
    </w:p>
    <w:p w14:paraId="3B749147" w14:textId="49898690" w:rsidR="00EA6462" w:rsidRPr="00AA41AC" w:rsidRDefault="00EA6462" w:rsidP="00E15D8A">
      <w:pPr>
        <w:spacing w:before="100" w:beforeAutospacing="1" w:after="0" w:line="240" w:lineRule="auto"/>
        <w:jc w:val="both"/>
        <w:rPr>
          <w:rFonts w:cstheme="minorHAnsi"/>
        </w:rPr>
      </w:pPr>
      <w:r w:rsidRPr="00AA41AC">
        <w:rPr>
          <w:rFonts w:cstheme="minorHAnsi"/>
        </w:rPr>
        <w:t xml:space="preserve">Š.g. pirmajā ceturksnī tika izstrādāts un ar 1. aprīli ieviests metodiskais palīgmateriāls “Medicīniskās dokumentācijas, ārstniecisko izmeklējumu un konsultāciju “čekliste” 2. akūtās psihiatrijas nodaļas pacientiem ar tiesas lēmumu noteiktu medicīniska rakstura piespiedu līdzekli – ārstēšanos VSIA “Slimnīca “Ģintermuiža”” ar mērķi uzlabot ārstēšanas, aprūpes, slimību profilakses un medicīniskās dokumentācijas ierakstu kvalitāti, kā arī pilnveidotu nodaļas darba organizāciju, nosakot plānoto darbu termiņus, atbildīgās personas. Izmantojot “instrumentu”, nodaļas vadībai ir iespēja veikt iekšējo procesu auditu un ilgtermiņā izvērtēt, vai izvirzītie mērķi ir sasniegti. </w:t>
      </w:r>
      <w:r w:rsidR="00C16B0E" w:rsidRPr="00AA41AC">
        <w:rPr>
          <w:rFonts w:cstheme="minorHAnsi"/>
        </w:rPr>
        <w:t>18.08.2022. pēc izstrādātās “čeklistes” notika pirmais darba rezultātu audits, kurā uzrādījās labi rezultāti (37 punkti no 50 maksimāli iespējamiem), kas pierāda “čeklistes”</w:t>
      </w:r>
      <w:r w:rsidR="00AA41AC" w:rsidRPr="00AA41AC">
        <w:rPr>
          <w:rFonts w:cstheme="minorHAnsi"/>
        </w:rPr>
        <w:t xml:space="preserve"> </w:t>
      </w:r>
      <w:r w:rsidR="00C16B0E" w:rsidRPr="00AA41AC">
        <w:rPr>
          <w:rFonts w:cstheme="minorHAnsi"/>
        </w:rPr>
        <w:t>ieviešanas efektivitāti uz izvirzīto darba mērķu sasniegšanu. Rezultāti tika izanalizēti nodaļas vadības un personāla līmenī, pievērsta uzmanība problēmjautājumiem un veidiem kā tos risināt. Nākamais plānotais audits ir š.g. decembris.</w:t>
      </w:r>
    </w:p>
    <w:p w14:paraId="010995CE" w14:textId="6506BF8F" w:rsidR="00903064" w:rsidRPr="00AA41AC" w:rsidRDefault="00903064" w:rsidP="00E15D8A">
      <w:pPr>
        <w:spacing w:before="100" w:beforeAutospacing="1" w:after="0" w:line="240" w:lineRule="auto"/>
        <w:jc w:val="both"/>
        <w:rPr>
          <w:rFonts w:cstheme="minorHAnsi"/>
        </w:rPr>
      </w:pPr>
      <w:r w:rsidRPr="00AA41AC">
        <w:rPr>
          <w:rFonts w:cstheme="minorHAnsi"/>
        </w:rPr>
        <w:t>Tika reģistrēti 4 ziņojumi par gadījumiem kuru dēļ radies vai varēja rasties ar veselības aprūpi saistīts kaitējums pacientam/klientam. Divi no tiem izvērtēti un izanalizēti ISASR nodaļas ietvaros atbilstoši iekšējam normatīvajam aktam, par ko ir noformēti sadarbības tikšanas protokoli.</w:t>
      </w:r>
    </w:p>
    <w:p w14:paraId="67C4C2AB" w14:textId="77777777" w:rsidR="00903064" w:rsidRPr="00AA41AC" w:rsidRDefault="00903064" w:rsidP="00E15D8A">
      <w:pPr>
        <w:spacing w:before="100" w:beforeAutospacing="1" w:after="0" w:line="240" w:lineRule="auto"/>
        <w:jc w:val="both"/>
        <w:rPr>
          <w:rFonts w:cstheme="minorHAnsi"/>
        </w:rPr>
      </w:pPr>
      <w:r w:rsidRPr="00AA41AC">
        <w:rPr>
          <w:rFonts w:cstheme="minorHAnsi"/>
        </w:rPr>
        <w:t>Ir reģistrēts viens ziņojums (III cet.) par nepieļaujamo gadījumu (suicīds). Lai mazinātu negadījumu riskus un paaugstinātu veselības aprūpes kvalitāti stacionāra nodaļās, gadījuma analīzi veica gadījuma izskatīšanas komisija. Tika veikta faktoru noteikšana, kuri ietekmē gadījuma rašanos un tā iznākumu un cēlonisko faktoru noteikšana, kuri tiešā veidā izraisa negadījumu. Lai novērstu vai mazinātu līdzīgu gadījumu atkārtošanos tiek izstrādāti preventīvie pasākumi, kuri varētu padarīt veselības aprūpes sistēmu drošāku.</w:t>
      </w:r>
    </w:p>
    <w:p w14:paraId="026D1B3A" w14:textId="74F26EFF" w:rsidR="00903064" w:rsidRPr="00AA41AC" w:rsidRDefault="00903064" w:rsidP="00E15D8A">
      <w:pPr>
        <w:spacing w:before="100" w:beforeAutospacing="1" w:after="0" w:line="240" w:lineRule="auto"/>
        <w:jc w:val="both"/>
        <w:rPr>
          <w:rFonts w:cstheme="minorHAnsi"/>
        </w:rPr>
      </w:pPr>
      <w:r w:rsidRPr="00AA41AC">
        <w:rPr>
          <w:rFonts w:cstheme="minorHAnsi"/>
        </w:rPr>
        <w:t>Tika reģistrēti 8 kritienu gadījumi (apkopota informācija tabulā, t. sk. par iepriekšējiem gadiem). Visi kritienu gadījumi tika reģistrēti datu bāzē un izanalizēti. Par veikto kritienu analīzi ISASRN tika iepazīstināts ISASRN ārsts psihiatrs. Apspriesta nepieciešamība veikt korekcijas pacientu ārstēšanā un iespējamie preventīvie pasākumi.</w:t>
      </w:r>
      <w:r w:rsidR="00AA41AC">
        <w:rPr>
          <w:rFonts w:cstheme="minorHAnsi"/>
        </w:rPr>
        <w:t xml:space="preserve"> </w:t>
      </w:r>
    </w:p>
    <w:p w14:paraId="1FC613FF" w14:textId="4D63C235" w:rsidR="0032662D" w:rsidRPr="00AA41AC" w:rsidRDefault="0032662D" w:rsidP="00E15D8A">
      <w:pPr>
        <w:spacing w:before="100" w:beforeAutospacing="1" w:after="0" w:line="240" w:lineRule="auto"/>
        <w:jc w:val="both"/>
        <w:rPr>
          <w:rFonts w:cstheme="minorHAnsi"/>
        </w:rPr>
      </w:pPr>
      <w:r w:rsidRPr="00AA41AC">
        <w:rPr>
          <w:rFonts w:cstheme="minorHAnsi"/>
        </w:rPr>
        <w:t>Atbilstoši epidemioloģiskai situācijai un SPKC algoritmu par personu skrinēšanu par valsts budžeta līdzekļiem COVID</w:t>
      </w:r>
      <w:r w:rsidR="00D91B1C">
        <w:rPr>
          <w:rFonts w:cstheme="minorHAnsi"/>
        </w:rPr>
        <w:t xml:space="preserve">– </w:t>
      </w:r>
      <w:r w:rsidRPr="00AA41AC">
        <w:rPr>
          <w:rFonts w:cstheme="minorHAnsi"/>
        </w:rPr>
        <w:t>19 infekcijas noteikšanai tika sagatavoti aktualizētie rīkojumi par pacientu, klientu un darbinieku skrinēšanas kārtību.</w:t>
      </w:r>
    </w:p>
    <w:p w14:paraId="0CF9D6CF" w14:textId="0A6D571B" w:rsidR="0032662D" w:rsidRPr="00AA41AC" w:rsidRDefault="0032662D" w:rsidP="00E15D8A">
      <w:pPr>
        <w:spacing w:before="100" w:beforeAutospacing="1" w:after="0" w:line="240" w:lineRule="auto"/>
        <w:jc w:val="both"/>
        <w:rPr>
          <w:rFonts w:cstheme="minorHAnsi"/>
        </w:rPr>
      </w:pPr>
      <w:r w:rsidRPr="00E15D8A">
        <w:rPr>
          <w:rFonts w:cstheme="minorHAnsi"/>
        </w:rPr>
        <w:t>Tika uzturēta pacientu sūdzību un ierosinājumu analīzes sistēma</w:t>
      </w:r>
      <w:r w:rsidRPr="00AA41AC">
        <w:rPr>
          <w:rFonts w:cstheme="minorHAnsi"/>
        </w:rPr>
        <w:t>. Tika izanalizētas 9 pacientu un viņu tuvinieku</w:t>
      </w:r>
      <w:r w:rsidR="00AA41AC">
        <w:rPr>
          <w:rFonts w:cstheme="minorHAnsi"/>
        </w:rPr>
        <w:t xml:space="preserve"> </w:t>
      </w:r>
      <w:r w:rsidRPr="00AA41AC">
        <w:rPr>
          <w:rFonts w:cstheme="minorHAnsi"/>
        </w:rPr>
        <w:t>sūdzības. [2020 un 2021. g. kopskaits – 10]. Tika identificēti un noteikti problēmu veidi. Tiek novērtēts ziņotās problēmas nozīmīgums, identificēts</w:t>
      </w:r>
      <w:r w:rsidR="00AA41AC">
        <w:rPr>
          <w:rFonts w:cstheme="minorHAnsi"/>
        </w:rPr>
        <w:t xml:space="preserve"> </w:t>
      </w:r>
      <w:r w:rsidRPr="00AA41AC">
        <w:rPr>
          <w:rFonts w:cstheme="minorHAnsi"/>
        </w:rPr>
        <w:t xml:space="preserve">veselības aprūpes posms, kurā radās problēma, un kaitējuma līmenis, kuru pacients piedzīvojis. Tā pat kā iepriekš, vairākums sūdzību skaits attiecināms pie komunikācijas un attiecību problēmām (problēmas, kas saistītas ar jebkura konkrēta darbinieka izturēšanos, uzvedību, attieksmi pret pacientu un viņa ģimeni/radiniekiem/pārstāvjiem). </w:t>
      </w:r>
    </w:p>
    <w:p w14:paraId="47E69555" w14:textId="77777777" w:rsidR="0032662D" w:rsidRPr="00AA41AC" w:rsidRDefault="0032662D" w:rsidP="00E15D8A">
      <w:pPr>
        <w:spacing w:before="100" w:beforeAutospacing="1" w:after="0" w:line="240" w:lineRule="auto"/>
        <w:jc w:val="both"/>
        <w:rPr>
          <w:rFonts w:cstheme="minorHAnsi"/>
        </w:rPr>
      </w:pPr>
      <w:r w:rsidRPr="00AA41AC">
        <w:rPr>
          <w:rFonts w:cstheme="minorHAnsi"/>
        </w:rPr>
        <w:t>Saņemti 30 zvani uz anonīmo tālruni no slimnīcas pacientiem un iedzīvotājiem, t. sk.:</w:t>
      </w:r>
    </w:p>
    <w:p w14:paraId="73FBC893" w14:textId="2F86F8CE" w:rsidR="0032662D" w:rsidRPr="00AA41AC" w:rsidRDefault="00D91B1C" w:rsidP="0032662D">
      <w:pPr>
        <w:ind w:firstLine="720"/>
        <w:jc w:val="both"/>
        <w:rPr>
          <w:rFonts w:cstheme="minorHAnsi"/>
        </w:rPr>
      </w:pPr>
      <w:r>
        <w:rPr>
          <w:rFonts w:cstheme="minorHAnsi"/>
        </w:rPr>
        <w:t xml:space="preserve">– </w:t>
      </w:r>
      <w:r w:rsidR="0032662D" w:rsidRPr="00AA41AC">
        <w:rPr>
          <w:rFonts w:cstheme="minorHAnsi"/>
        </w:rPr>
        <w:tab/>
        <w:t>1 pacients (1.APN) zvanīja 4 reizes, t. sk. 1 reizi ar pateicību nodaļas un slimnīcas virtuves personālām. Citreiz neapmierināts par nozīmēto zaļu lietošanas noteikumiem, kārtību nodaļā, ārstējošā ārsta rīcību. Informēti ārstējošais ārsts, virsmāsa. Pacientam bija raksturīgs akūts psihisks stāvoklis, ko viņš pats neapzināja, nekritisks. Sūdzība izskatīta un apspriesta kopā</w:t>
      </w:r>
      <w:r w:rsidR="00AA41AC">
        <w:rPr>
          <w:rFonts w:cstheme="minorHAnsi"/>
        </w:rPr>
        <w:t xml:space="preserve"> </w:t>
      </w:r>
      <w:r w:rsidR="0032662D" w:rsidRPr="00AA41AC">
        <w:rPr>
          <w:rFonts w:cstheme="minorHAnsi"/>
        </w:rPr>
        <w:t>ar</w:t>
      </w:r>
      <w:r w:rsidR="00AA41AC">
        <w:rPr>
          <w:rFonts w:cstheme="minorHAnsi"/>
        </w:rPr>
        <w:t xml:space="preserve"> </w:t>
      </w:r>
      <w:r w:rsidR="0032662D" w:rsidRPr="00AA41AC">
        <w:rPr>
          <w:rFonts w:cstheme="minorHAnsi"/>
        </w:rPr>
        <w:t>galveno māsu, izglītības un kvalitātes māsu, virsmāsu. Viena sūdzība daļēji bija pamatota, nepilnības novērstas.</w:t>
      </w:r>
    </w:p>
    <w:p w14:paraId="1D4AA26B" w14:textId="7C8E610C" w:rsidR="0032662D" w:rsidRPr="00AA41AC" w:rsidRDefault="00D91B1C" w:rsidP="0032662D">
      <w:pPr>
        <w:ind w:firstLine="720"/>
        <w:jc w:val="both"/>
        <w:rPr>
          <w:rFonts w:cstheme="minorHAnsi"/>
        </w:rPr>
      </w:pPr>
      <w:r>
        <w:rPr>
          <w:rFonts w:cstheme="minorHAnsi"/>
        </w:rPr>
        <w:t xml:space="preserve">– </w:t>
      </w:r>
      <w:r w:rsidR="0032662D" w:rsidRPr="00AA41AC">
        <w:rPr>
          <w:rFonts w:cstheme="minorHAnsi"/>
        </w:rPr>
        <w:tab/>
        <w:t xml:space="preserve">1 zvans (1.APN) </w:t>
      </w:r>
      <w:r>
        <w:rPr>
          <w:rFonts w:cstheme="minorHAnsi"/>
        </w:rPr>
        <w:t xml:space="preserve">– </w:t>
      </w:r>
      <w:r w:rsidR="0032662D" w:rsidRPr="00AA41AC">
        <w:rPr>
          <w:rFonts w:cstheme="minorHAnsi"/>
        </w:rPr>
        <w:t>par neapmierinātību ar smēķēšanas ierobežošanas noteikumiem nodaļā (sūdzība izskatīta un apspriesta kopā ar</w:t>
      </w:r>
      <w:r w:rsidR="00AA41AC">
        <w:rPr>
          <w:rFonts w:cstheme="minorHAnsi"/>
        </w:rPr>
        <w:t xml:space="preserve"> </w:t>
      </w:r>
      <w:r w:rsidR="0032662D" w:rsidRPr="00AA41AC">
        <w:rPr>
          <w:rFonts w:cstheme="minorHAnsi"/>
        </w:rPr>
        <w:t>galveno māsu, izglītības un kvalitātes māsu, nodaļas virsmāsu). Atjaunota un palabota informācija par smēķēšanas kārtību nodaļas informācijas dēlī, jo informācija bija “maldinoša” un pacientam bija iespēja to interpretē savā labā.</w:t>
      </w:r>
    </w:p>
    <w:p w14:paraId="5345B5D1" w14:textId="763E2CB9" w:rsidR="0032662D" w:rsidRPr="00AA41AC" w:rsidRDefault="00D91B1C" w:rsidP="0032662D">
      <w:pPr>
        <w:ind w:firstLine="720"/>
        <w:jc w:val="both"/>
        <w:rPr>
          <w:rFonts w:cstheme="minorHAnsi"/>
        </w:rPr>
      </w:pPr>
      <w:r>
        <w:rPr>
          <w:rFonts w:cstheme="minorHAnsi"/>
        </w:rPr>
        <w:t xml:space="preserve">– </w:t>
      </w:r>
      <w:r w:rsidR="0032662D" w:rsidRPr="00AA41AC">
        <w:rPr>
          <w:rFonts w:cstheme="minorHAnsi"/>
        </w:rPr>
        <w:tab/>
        <w:t>1 zvans (1.APN)</w:t>
      </w:r>
      <w:r w:rsidR="00AA41AC">
        <w:rPr>
          <w:rFonts w:cstheme="minorHAnsi"/>
        </w:rPr>
        <w:t xml:space="preserve"> </w:t>
      </w:r>
      <w:r w:rsidR="0032662D" w:rsidRPr="00AA41AC">
        <w:rPr>
          <w:rFonts w:cstheme="minorHAnsi"/>
        </w:rPr>
        <w:t>ar nepamatotam sūdzībām par fizisku spēku pielietošanu. Informēti ārstējošais ārsts, virsmāsa. Pacients stacionēts psihiatriskajā slimnīcā pret personas grību Ārstniecības likuma 68. panta kārtībā; pacientam bija raksturīgs akūts psihisks stāvoklis.</w:t>
      </w:r>
    </w:p>
    <w:p w14:paraId="345CEFB0" w14:textId="16C12246" w:rsidR="0032662D" w:rsidRPr="00AA41AC" w:rsidRDefault="00D91B1C" w:rsidP="0032662D">
      <w:pPr>
        <w:ind w:firstLine="720"/>
        <w:jc w:val="both"/>
        <w:rPr>
          <w:rFonts w:cstheme="minorHAnsi"/>
        </w:rPr>
      </w:pPr>
      <w:r>
        <w:rPr>
          <w:rFonts w:cstheme="minorHAnsi"/>
        </w:rPr>
        <w:t xml:space="preserve">– </w:t>
      </w:r>
      <w:r w:rsidR="0032662D" w:rsidRPr="00AA41AC">
        <w:rPr>
          <w:rFonts w:cstheme="minorHAnsi"/>
        </w:rPr>
        <w:tab/>
        <w:t xml:space="preserve">Pārējie zvani bija kļūdaini, “klusi”, nepamatoti, apvainojoši (pacientam akūts psihisks stāvolis), ar neskaidru sūdzības būtību. </w:t>
      </w:r>
    </w:p>
    <w:p w14:paraId="6C6407D4" w14:textId="77777777" w:rsidR="0032662D" w:rsidRPr="00AA41AC" w:rsidRDefault="0032662D" w:rsidP="00E15D8A">
      <w:pPr>
        <w:spacing w:before="100" w:beforeAutospacing="1" w:after="0" w:line="240" w:lineRule="auto"/>
        <w:jc w:val="both"/>
        <w:rPr>
          <w:rFonts w:cstheme="minorHAnsi"/>
        </w:rPr>
      </w:pPr>
      <w:r w:rsidRPr="00AA41AC">
        <w:rPr>
          <w:rFonts w:cstheme="minorHAnsi"/>
        </w:rPr>
        <w:t xml:space="preserve">III ceturksnī tika aktualizēts iekšējas normatīvais akts (05.02.2020. rīkojums Nr. 25 “Par pacientu stacionēšanas kārtību”). Jauna rīkojuma redakcija pēc konsultācijām ar nodaļas vadītājiem un viņu rekomendācijām palabota, papildināta un apstiprināta 07.10.2022 ar rīkojumu Nr. 58. </w:t>
      </w:r>
    </w:p>
    <w:p w14:paraId="3BA396E8" w14:textId="77777777" w:rsidR="008D79D0" w:rsidRPr="00AA41AC" w:rsidRDefault="008D79D0" w:rsidP="00E15D8A">
      <w:pPr>
        <w:spacing w:before="100" w:beforeAutospacing="1" w:after="100" w:afterAutospacing="1"/>
        <w:rPr>
          <w:rFonts w:cstheme="minorHAnsi"/>
          <w:b/>
          <w:bCs/>
        </w:rPr>
      </w:pPr>
      <w:r w:rsidRPr="00AA41AC">
        <w:rPr>
          <w:rFonts w:cstheme="minorHAnsi"/>
          <w:b/>
          <w:bCs/>
        </w:rPr>
        <w:t xml:space="preserve">Pasākumi </w:t>
      </w:r>
      <w:r w:rsidR="001E4B6A" w:rsidRPr="00AA41AC">
        <w:rPr>
          <w:rFonts w:cstheme="minorHAnsi"/>
          <w:b/>
          <w:bCs/>
        </w:rPr>
        <w:t>S</w:t>
      </w:r>
      <w:r w:rsidRPr="00AA41AC">
        <w:rPr>
          <w:rFonts w:cstheme="minorHAnsi"/>
          <w:b/>
          <w:bCs/>
        </w:rPr>
        <w:t>abiedrības darbības efektivitātes uzlabošanā</w:t>
      </w:r>
    </w:p>
    <w:p w14:paraId="5210CA22" w14:textId="5BFE60A9" w:rsidR="00637D6C" w:rsidRPr="00AA41AC" w:rsidRDefault="00637D6C" w:rsidP="00E15D8A">
      <w:pPr>
        <w:spacing w:before="100" w:beforeAutospacing="1" w:after="0" w:line="240" w:lineRule="auto"/>
        <w:jc w:val="both"/>
        <w:rPr>
          <w:rFonts w:cstheme="minorHAnsi"/>
        </w:rPr>
      </w:pPr>
      <w:r w:rsidRPr="002E0952">
        <w:rPr>
          <w:rFonts w:cstheme="minorHAnsi"/>
        </w:rPr>
        <w:t>Lai efektīvi un lietderīgi izmantotu resursus, pilnveidotu, ieviestu un attīstītu procesus, kas vērsti uz</w:t>
      </w:r>
      <w:r w:rsidR="00AA41AC" w:rsidRPr="002E0952">
        <w:rPr>
          <w:rFonts w:cstheme="minorHAnsi"/>
        </w:rPr>
        <w:t xml:space="preserve"> </w:t>
      </w:r>
      <w:r w:rsidRPr="002E0952">
        <w:rPr>
          <w:rFonts w:cstheme="minorHAnsi"/>
        </w:rPr>
        <w:t>nepārtrauktu pakalpojuma kvalitātes uzlabošanu bērnu psihiatrijas nodaļā, no 2021. gada janvāra uzsākts ieviest LEAN metodi bērnu psihiatrijas nodaļas vides sakārtošanā un procesu uzlabošanā.</w:t>
      </w:r>
      <w:r w:rsidR="00AA41AC" w:rsidRPr="002E0952">
        <w:rPr>
          <w:rFonts w:cstheme="minorHAnsi"/>
        </w:rPr>
        <w:t xml:space="preserve"> </w:t>
      </w:r>
      <w:r w:rsidRPr="002E0952">
        <w:rPr>
          <w:rFonts w:cstheme="minorHAnsi"/>
        </w:rPr>
        <w:t>Pēc LEAN principiem ir izveidots tāds nodaļas plānojuma projekts, lai darba procesā neradītu liekas darbības, optimizētu personālu tieši tur, kur tas visvairāk ir nepieciešams, lai nodrošinātu pacientu drošību,</w:t>
      </w:r>
      <w:r w:rsidR="00AA41AC" w:rsidRPr="002E0952">
        <w:rPr>
          <w:rFonts w:cstheme="minorHAnsi"/>
        </w:rPr>
        <w:t xml:space="preserve"> </w:t>
      </w:r>
      <w:r w:rsidRPr="002E0952">
        <w:rPr>
          <w:rFonts w:cstheme="minorHAnsi"/>
        </w:rPr>
        <w:t>novērstu krišanas riskus, uzlabotu funkcionalitāti un atvieglotu vides pieejamību kā arī komfortu pakalpojuma saņēmējam. 2022. gadā LEAN projekt</w:t>
      </w:r>
      <w:r w:rsidR="002E0952" w:rsidRPr="002E0952">
        <w:rPr>
          <w:rFonts w:cstheme="minorHAnsi"/>
        </w:rPr>
        <w:t>a</w:t>
      </w:r>
      <w:r w:rsidR="004E52D7">
        <w:rPr>
          <w:rFonts w:cstheme="minorHAnsi"/>
        </w:rPr>
        <w:t xml:space="preserve"> </w:t>
      </w:r>
      <w:r w:rsidR="0001612F">
        <w:rPr>
          <w:rFonts w:cstheme="minorHAnsi"/>
        </w:rPr>
        <w:t xml:space="preserve">( gan interjera dizaina, gan inženiertehniskā) </w:t>
      </w:r>
      <w:r w:rsidR="002E0952" w:rsidRPr="002E0952">
        <w:rPr>
          <w:rFonts w:cstheme="minorHAnsi"/>
        </w:rPr>
        <w:t>izstrāde pabeigta</w:t>
      </w:r>
      <w:r w:rsidR="004E52D7">
        <w:rPr>
          <w:rFonts w:cstheme="minorHAnsi"/>
        </w:rPr>
        <w:t>, bet plānotie rekonstrukcijas darbi netika uzsākti</w:t>
      </w:r>
      <w:r w:rsidR="002C4394">
        <w:rPr>
          <w:rFonts w:cstheme="minorHAnsi"/>
        </w:rPr>
        <w:t xml:space="preserve"> būvniecības izmaksu straujā pieauguma dēļ</w:t>
      </w:r>
      <w:r w:rsidRPr="002E0952">
        <w:rPr>
          <w:rFonts w:cstheme="minorHAnsi"/>
        </w:rPr>
        <w:t>.</w:t>
      </w:r>
    </w:p>
    <w:p w14:paraId="0DE10DD0" w14:textId="5C69F135" w:rsidR="00F5591A" w:rsidRPr="00AA41AC" w:rsidRDefault="00F5591A" w:rsidP="00E15D8A">
      <w:pPr>
        <w:spacing w:before="100" w:beforeAutospacing="1" w:after="0" w:line="240" w:lineRule="auto"/>
        <w:jc w:val="both"/>
        <w:rPr>
          <w:rFonts w:cstheme="minorHAnsi"/>
        </w:rPr>
      </w:pPr>
      <w:r w:rsidRPr="00AA41AC">
        <w:rPr>
          <w:rFonts w:cstheme="minorHAnsi"/>
        </w:rPr>
        <w:t>Sabiedrība turpina nodrošināt medikamentu aprites elektroniskās uzskaites sistēmas (Palma medical) izmantošanu.</w:t>
      </w:r>
    </w:p>
    <w:p w14:paraId="6757783C" w14:textId="24BF29E8" w:rsidR="00D509A7" w:rsidRPr="00AA41AC" w:rsidRDefault="00D509A7" w:rsidP="00E15D8A">
      <w:pPr>
        <w:spacing w:before="100" w:beforeAutospacing="1" w:after="0" w:line="240" w:lineRule="auto"/>
        <w:jc w:val="both"/>
        <w:rPr>
          <w:rFonts w:cstheme="minorHAnsi"/>
        </w:rPr>
      </w:pPr>
      <w:r w:rsidRPr="00AA41AC">
        <w:rPr>
          <w:rFonts w:cstheme="minorHAnsi"/>
        </w:rPr>
        <w:t xml:space="preserve">Pārskata periodā </w:t>
      </w:r>
      <w:r w:rsidR="000C22A0" w:rsidRPr="00AA41AC">
        <w:rPr>
          <w:rFonts w:cstheme="minorHAnsi"/>
        </w:rPr>
        <w:t xml:space="preserve">adaptēta DVS </w:t>
      </w:r>
      <w:r w:rsidR="006828BB" w:rsidRPr="00AA41AC">
        <w:rPr>
          <w:rFonts w:cstheme="minorHAnsi"/>
        </w:rPr>
        <w:t>Namejs un uzsākta tā lietošana administrācijā.</w:t>
      </w:r>
    </w:p>
    <w:p w14:paraId="0DDB9BA3" w14:textId="77777777" w:rsidR="00F5591A" w:rsidRPr="00AA41AC" w:rsidRDefault="00F5591A" w:rsidP="00E15D8A">
      <w:pPr>
        <w:spacing w:before="100" w:beforeAutospacing="1" w:after="0" w:line="240" w:lineRule="auto"/>
        <w:jc w:val="both"/>
        <w:rPr>
          <w:rFonts w:cstheme="minorHAnsi"/>
        </w:rPr>
      </w:pPr>
      <w:r w:rsidRPr="00AA41AC">
        <w:rPr>
          <w:rFonts w:cstheme="minorHAnsi"/>
        </w:rPr>
        <w:t>Vadības līmenī tiek pielietots datu analīzes rīks BI.</w:t>
      </w:r>
    </w:p>
    <w:p w14:paraId="2B12DC6B" w14:textId="35D6A4CA" w:rsidR="001A5614" w:rsidRDefault="00E56624" w:rsidP="00E15D8A">
      <w:pPr>
        <w:spacing w:before="100" w:beforeAutospacing="1" w:after="0" w:line="240" w:lineRule="auto"/>
        <w:jc w:val="both"/>
        <w:rPr>
          <w:rFonts w:cstheme="minorHAnsi"/>
        </w:rPr>
      </w:pPr>
      <w:r w:rsidRPr="00AA41AC">
        <w:rPr>
          <w:rFonts w:cstheme="minorHAnsi"/>
        </w:rPr>
        <w:t>Sabiedrība veic regulāru kvalitātes un darbības efektivitātes rādītāju monitorēšanu, analīzi un dizainēšanu atbildīgo speciālistu līmeņos.</w:t>
      </w:r>
    </w:p>
    <w:p w14:paraId="68B5519F" w14:textId="22E44AB6" w:rsidR="008D79D0" w:rsidRPr="00AA41AC" w:rsidRDefault="008D79D0" w:rsidP="00E15D8A">
      <w:pPr>
        <w:spacing w:before="100" w:beforeAutospacing="1" w:after="100" w:afterAutospacing="1"/>
        <w:rPr>
          <w:rFonts w:cstheme="minorHAnsi"/>
          <w:b/>
          <w:bCs/>
        </w:rPr>
      </w:pPr>
      <w:r w:rsidRPr="00AA41AC">
        <w:rPr>
          <w:rFonts w:cstheme="minorHAnsi"/>
          <w:b/>
          <w:bCs/>
        </w:rPr>
        <w:t>Ieteikumi Sabiedrības turpmākās darbības uzlabošanai un risku mazināšanai</w:t>
      </w:r>
    </w:p>
    <w:p w14:paraId="6F8A06DC" w14:textId="77777777" w:rsidR="00F5591A" w:rsidRPr="00AA41AC" w:rsidRDefault="00F5591A" w:rsidP="00E15D8A">
      <w:pPr>
        <w:spacing w:before="100" w:beforeAutospacing="1" w:after="0" w:line="240" w:lineRule="auto"/>
        <w:jc w:val="both"/>
        <w:rPr>
          <w:rFonts w:cstheme="minorHAnsi"/>
        </w:rPr>
      </w:pPr>
      <w:r w:rsidRPr="00AA41AC">
        <w:rPr>
          <w:rFonts w:cstheme="minorHAnsi"/>
        </w:rPr>
        <w:t>Sabiedrība turpina mērķtiecīgi veikt galveno procesu analīzi, lai savlaicīgi identificētu riskus, to līmeni un iespējamo ietekmi.</w:t>
      </w:r>
    </w:p>
    <w:p w14:paraId="1D361292" w14:textId="60CD0F73" w:rsidR="008D79D0" w:rsidRPr="00AA41AC" w:rsidRDefault="00F5591A" w:rsidP="00E15D8A">
      <w:pPr>
        <w:spacing w:before="100" w:beforeAutospacing="1" w:after="0" w:line="240" w:lineRule="auto"/>
        <w:jc w:val="both"/>
        <w:rPr>
          <w:rFonts w:cstheme="minorHAnsi"/>
        </w:rPr>
      </w:pPr>
      <w:r w:rsidRPr="00AA41AC">
        <w:rPr>
          <w:rFonts w:cstheme="minorHAnsi"/>
        </w:rPr>
        <w:t>Notiek nepārtraukta Sabiedrībā nodarbināto noslodzes efektivitātes pārraudzīšana, lai samazinātu virsstundu rašanos riskus</w:t>
      </w:r>
      <w:r w:rsidR="0079478C" w:rsidRPr="00AA41AC">
        <w:rPr>
          <w:rFonts w:cstheme="minorHAnsi"/>
        </w:rPr>
        <w:t xml:space="preserve">, kā arī </w:t>
      </w:r>
      <w:r w:rsidR="00FC0DCE">
        <w:rPr>
          <w:rFonts w:cstheme="minorHAnsi"/>
        </w:rPr>
        <w:t>uzraudzītu</w:t>
      </w:r>
      <w:r w:rsidR="0079478C" w:rsidRPr="00AA41AC">
        <w:rPr>
          <w:rFonts w:cstheme="minorHAnsi"/>
        </w:rPr>
        <w:t xml:space="preserve"> cilvēkresursu efektīvu izmantošanu.</w:t>
      </w:r>
    </w:p>
    <w:p w14:paraId="3E732D33" w14:textId="77777777" w:rsidR="00F5591A" w:rsidRPr="00AA41AC" w:rsidRDefault="00F5591A" w:rsidP="00E15D8A">
      <w:pPr>
        <w:spacing w:before="100" w:beforeAutospacing="1" w:after="0" w:line="240" w:lineRule="auto"/>
        <w:jc w:val="both"/>
        <w:rPr>
          <w:rFonts w:cstheme="minorHAnsi"/>
        </w:rPr>
      </w:pPr>
      <w:r w:rsidRPr="00AA41AC">
        <w:rPr>
          <w:rFonts w:cstheme="minorHAnsi"/>
        </w:rPr>
        <w:t>Tiek monitorēti pakalpojumu sniegšanas efektivitātes rādītāji un veikta pakalpojuma uzskaites dokumentu analīze un kvalitātes kontrole.</w:t>
      </w:r>
    </w:p>
    <w:sectPr w:rsidR="00F5591A" w:rsidRPr="00AA41AC" w:rsidSect="00D91B1C">
      <w:footerReference w:type="default" r:id="rId9"/>
      <w:pgSz w:w="11906" w:h="16838" w:code="9"/>
      <w:pgMar w:top="1135" w:right="1700"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B480" w14:textId="77777777" w:rsidR="009B753C" w:rsidRDefault="009B753C" w:rsidP="00AE3541">
      <w:pPr>
        <w:spacing w:after="0" w:line="240" w:lineRule="auto"/>
      </w:pPr>
      <w:r>
        <w:separator/>
      </w:r>
    </w:p>
  </w:endnote>
  <w:endnote w:type="continuationSeparator" w:id="0">
    <w:p w14:paraId="1225B4C4" w14:textId="77777777" w:rsidR="009B753C" w:rsidRDefault="009B753C" w:rsidP="00AE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864"/>
      <w:docPartObj>
        <w:docPartGallery w:val="Page Numbers (Bottom of Page)"/>
        <w:docPartUnique/>
      </w:docPartObj>
    </w:sdtPr>
    <w:sdtEndPr/>
    <w:sdtContent>
      <w:p w14:paraId="17FFC8B8" w14:textId="77777777" w:rsidR="008328C0" w:rsidRDefault="008328C0">
        <w:pPr>
          <w:pStyle w:val="Kjene"/>
          <w:jc w:val="center"/>
        </w:pPr>
        <w:r>
          <w:fldChar w:fldCharType="begin"/>
        </w:r>
        <w:r>
          <w:instrText>PAGE   \* MERGEFORMAT</w:instrText>
        </w:r>
        <w:r>
          <w:fldChar w:fldCharType="separate"/>
        </w:r>
        <w:r>
          <w:rPr>
            <w:noProof/>
          </w:rPr>
          <w:t>2</w:t>
        </w:r>
        <w:r>
          <w:fldChar w:fldCharType="end"/>
        </w:r>
      </w:p>
    </w:sdtContent>
  </w:sdt>
  <w:p w14:paraId="4AC3EEEB" w14:textId="77777777" w:rsidR="008328C0" w:rsidRDefault="008328C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8E9A" w14:textId="77777777" w:rsidR="009B753C" w:rsidRDefault="009B753C" w:rsidP="00AE3541">
      <w:pPr>
        <w:spacing w:after="0" w:line="240" w:lineRule="auto"/>
      </w:pPr>
      <w:r>
        <w:separator/>
      </w:r>
    </w:p>
  </w:footnote>
  <w:footnote w:type="continuationSeparator" w:id="0">
    <w:p w14:paraId="4822C8FC" w14:textId="77777777" w:rsidR="009B753C" w:rsidRDefault="009B753C" w:rsidP="00AE3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1CF"/>
    <w:multiLevelType w:val="hybridMultilevel"/>
    <w:tmpl w:val="A6C0B2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FB96A2B"/>
    <w:multiLevelType w:val="hybridMultilevel"/>
    <w:tmpl w:val="BF2217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E42B61"/>
    <w:multiLevelType w:val="hybridMultilevel"/>
    <w:tmpl w:val="E45A1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676796"/>
    <w:multiLevelType w:val="hybridMultilevel"/>
    <w:tmpl w:val="796CC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980C61"/>
    <w:multiLevelType w:val="hybridMultilevel"/>
    <w:tmpl w:val="0E6EE8B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799569D"/>
    <w:multiLevelType w:val="hybridMultilevel"/>
    <w:tmpl w:val="130053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EF5857"/>
    <w:multiLevelType w:val="hybridMultilevel"/>
    <w:tmpl w:val="2CC870C0"/>
    <w:lvl w:ilvl="0" w:tplc="BA000A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4E308D2"/>
    <w:multiLevelType w:val="hybridMultilevel"/>
    <w:tmpl w:val="B596B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01732A"/>
    <w:multiLevelType w:val="hybridMultilevel"/>
    <w:tmpl w:val="D0168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EF30224"/>
    <w:multiLevelType w:val="hybridMultilevel"/>
    <w:tmpl w:val="A3B612A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F52003"/>
    <w:multiLevelType w:val="hybridMultilevel"/>
    <w:tmpl w:val="C95A33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7942027">
    <w:abstractNumId w:val="1"/>
  </w:num>
  <w:num w:numId="2" w16cid:durableId="1522165412">
    <w:abstractNumId w:val="9"/>
  </w:num>
  <w:num w:numId="3" w16cid:durableId="994335056">
    <w:abstractNumId w:val="7"/>
  </w:num>
  <w:num w:numId="4" w16cid:durableId="1547449695">
    <w:abstractNumId w:val="2"/>
  </w:num>
  <w:num w:numId="5" w16cid:durableId="1483767105">
    <w:abstractNumId w:val="8"/>
  </w:num>
  <w:num w:numId="6" w16cid:durableId="1731465913">
    <w:abstractNumId w:val="10"/>
  </w:num>
  <w:num w:numId="7" w16cid:durableId="363870209">
    <w:abstractNumId w:val="6"/>
  </w:num>
  <w:num w:numId="8" w16cid:durableId="290552203">
    <w:abstractNumId w:val="5"/>
  </w:num>
  <w:num w:numId="9" w16cid:durableId="1453864179">
    <w:abstractNumId w:val="3"/>
  </w:num>
  <w:num w:numId="10" w16cid:durableId="375160790">
    <w:abstractNumId w:val="0"/>
  </w:num>
  <w:num w:numId="11" w16cid:durableId="65107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D0"/>
    <w:rsid w:val="0000188E"/>
    <w:rsid w:val="000027E0"/>
    <w:rsid w:val="00005BDD"/>
    <w:rsid w:val="00013413"/>
    <w:rsid w:val="00013768"/>
    <w:rsid w:val="0001612F"/>
    <w:rsid w:val="00016C25"/>
    <w:rsid w:val="0001742B"/>
    <w:rsid w:val="00021117"/>
    <w:rsid w:val="00027741"/>
    <w:rsid w:val="00027DF4"/>
    <w:rsid w:val="00033934"/>
    <w:rsid w:val="0003762A"/>
    <w:rsid w:val="00040088"/>
    <w:rsid w:val="00040C1E"/>
    <w:rsid w:val="000421E2"/>
    <w:rsid w:val="00044BB3"/>
    <w:rsid w:val="00047466"/>
    <w:rsid w:val="000503AE"/>
    <w:rsid w:val="0006041B"/>
    <w:rsid w:val="00061C66"/>
    <w:rsid w:val="00062455"/>
    <w:rsid w:val="00063ED5"/>
    <w:rsid w:val="000649A9"/>
    <w:rsid w:val="00070CB2"/>
    <w:rsid w:val="000714B1"/>
    <w:rsid w:val="00071525"/>
    <w:rsid w:val="00073F64"/>
    <w:rsid w:val="00075905"/>
    <w:rsid w:val="00080CEB"/>
    <w:rsid w:val="00086188"/>
    <w:rsid w:val="00086EA7"/>
    <w:rsid w:val="00091868"/>
    <w:rsid w:val="00095CF4"/>
    <w:rsid w:val="000A70AD"/>
    <w:rsid w:val="000A7392"/>
    <w:rsid w:val="000B51FF"/>
    <w:rsid w:val="000B59EF"/>
    <w:rsid w:val="000C0B25"/>
    <w:rsid w:val="000C22A0"/>
    <w:rsid w:val="000C4877"/>
    <w:rsid w:val="000C4CC7"/>
    <w:rsid w:val="000C54E5"/>
    <w:rsid w:val="000C56ED"/>
    <w:rsid w:val="000C65B8"/>
    <w:rsid w:val="000D63B5"/>
    <w:rsid w:val="000E462B"/>
    <w:rsid w:val="000F5E1B"/>
    <w:rsid w:val="000F64FC"/>
    <w:rsid w:val="00100A69"/>
    <w:rsid w:val="0010757F"/>
    <w:rsid w:val="00107FAA"/>
    <w:rsid w:val="001127FA"/>
    <w:rsid w:val="00112F4B"/>
    <w:rsid w:val="00116FF2"/>
    <w:rsid w:val="00120223"/>
    <w:rsid w:val="001248A7"/>
    <w:rsid w:val="00125F27"/>
    <w:rsid w:val="00130752"/>
    <w:rsid w:val="00134399"/>
    <w:rsid w:val="00135C75"/>
    <w:rsid w:val="001361A6"/>
    <w:rsid w:val="00137EBF"/>
    <w:rsid w:val="00141B93"/>
    <w:rsid w:val="00141D57"/>
    <w:rsid w:val="00142477"/>
    <w:rsid w:val="00156676"/>
    <w:rsid w:val="001579A3"/>
    <w:rsid w:val="0016005A"/>
    <w:rsid w:val="00161601"/>
    <w:rsid w:val="001629FA"/>
    <w:rsid w:val="001678B7"/>
    <w:rsid w:val="00170195"/>
    <w:rsid w:val="00172B79"/>
    <w:rsid w:val="001739AA"/>
    <w:rsid w:val="00174D8C"/>
    <w:rsid w:val="00175436"/>
    <w:rsid w:val="00176BE6"/>
    <w:rsid w:val="00177804"/>
    <w:rsid w:val="001801BC"/>
    <w:rsid w:val="0018783C"/>
    <w:rsid w:val="001905D0"/>
    <w:rsid w:val="001965DD"/>
    <w:rsid w:val="001A046C"/>
    <w:rsid w:val="001A1F1C"/>
    <w:rsid w:val="001A2651"/>
    <w:rsid w:val="001A5280"/>
    <w:rsid w:val="001A5614"/>
    <w:rsid w:val="001A6540"/>
    <w:rsid w:val="001A65E1"/>
    <w:rsid w:val="001A7697"/>
    <w:rsid w:val="001B1154"/>
    <w:rsid w:val="001B49C2"/>
    <w:rsid w:val="001B6F79"/>
    <w:rsid w:val="001C2307"/>
    <w:rsid w:val="001C5AF4"/>
    <w:rsid w:val="001C6736"/>
    <w:rsid w:val="001D137C"/>
    <w:rsid w:val="001D2AFE"/>
    <w:rsid w:val="001D3059"/>
    <w:rsid w:val="001D60A5"/>
    <w:rsid w:val="001E07AC"/>
    <w:rsid w:val="001E4B6A"/>
    <w:rsid w:val="001E59ED"/>
    <w:rsid w:val="001E5DA4"/>
    <w:rsid w:val="001E740D"/>
    <w:rsid w:val="001E7940"/>
    <w:rsid w:val="001F17FA"/>
    <w:rsid w:val="001F4B5F"/>
    <w:rsid w:val="002004F4"/>
    <w:rsid w:val="00201744"/>
    <w:rsid w:val="002023D3"/>
    <w:rsid w:val="00206108"/>
    <w:rsid w:val="00210E88"/>
    <w:rsid w:val="002138EC"/>
    <w:rsid w:val="00215612"/>
    <w:rsid w:val="00216373"/>
    <w:rsid w:val="00216461"/>
    <w:rsid w:val="00220477"/>
    <w:rsid w:val="00221F34"/>
    <w:rsid w:val="002239F0"/>
    <w:rsid w:val="00226245"/>
    <w:rsid w:val="00234BEE"/>
    <w:rsid w:val="00241C58"/>
    <w:rsid w:val="00244CCB"/>
    <w:rsid w:val="00247359"/>
    <w:rsid w:val="00247631"/>
    <w:rsid w:val="0024783B"/>
    <w:rsid w:val="002532F5"/>
    <w:rsid w:val="00260E2C"/>
    <w:rsid w:val="00262ACA"/>
    <w:rsid w:val="00262CAF"/>
    <w:rsid w:val="0026328C"/>
    <w:rsid w:val="00264290"/>
    <w:rsid w:val="0026677B"/>
    <w:rsid w:val="00267BEC"/>
    <w:rsid w:val="00271864"/>
    <w:rsid w:val="00271992"/>
    <w:rsid w:val="0027224E"/>
    <w:rsid w:val="0027263A"/>
    <w:rsid w:val="00272744"/>
    <w:rsid w:val="00282B20"/>
    <w:rsid w:val="00282B85"/>
    <w:rsid w:val="00285433"/>
    <w:rsid w:val="0028660C"/>
    <w:rsid w:val="002909AC"/>
    <w:rsid w:val="00291EE3"/>
    <w:rsid w:val="002923E6"/>
    <w:rsid w:val="00296233"/>
    <w:rsid w:val="002978D0"/>
    <w:rsid w:val="002A6BBB"/>
    <w:rsid w:val="002B20DD"/>
    <w:rsid w:val="002B56EE"/>
    <w:rsid w:val="002B638C"/>
    <w:rsid w:val="002B7C69"/>
    <w:rsid w:val="002C17FC"/>
    <w:rsid w:val="002C4394"/>
    <w:rsid w:val="002C5537"/>
    <w:rsid w:val="002C63E4"/>
    <w:rsid w:val="002D287B"/>
    <w:rsid w:val="002D51AD"/>
    <w:rsid w:val="002D5F2E"/>
    <w:rsid w:val="002D7163"/>
    <w:rsid w:val="002E0952"/>
    <w:rsid w:val="002E325E"/>
    <w:rsid w:val="002E35F5"/>
    <w:rsid w:val="002E41B5"/>
    <w:rsid w:val="002E537C"/>
    <w:rsid w:val="002E5B69"/>
    <w:rsid w:val="002F39B7"/>
    <w:rsid w:val="002F6718"/>
    <w:rsid w:val="002F695B"/>
    <w:rsid w:val="00307DD3"/>
    <w:rsid w:val="00313B92"/>
    <w:rsid w:val="003155EB"/>
    <w:rsid w:val="00316600"/>
    <w:rsid w:val="00316C27"/>
    <w:rsid w:val="0032662D"/>
    <w:rsid w:val="00327B4A"/>
    <w:rsid w:val="003328C9"/>
    <w:rsid w:val="00334DEF"/>
    <w:rsid w:val="00342F7E"/>
    <w:rsid w:val="00343774"/>
    <w:rsid w:val="00344625"/>
    <w:rsid w:val="00345D4A"/>
    <w:rsid w:val="0034762E"/>
    <w:rsid w:val="00350CEB"/>
    <w:rsid w:val="003513D9"/>
    <w:rsid w:val="0035297D"/>
    <w:rsid w:val="00353C1F"/>
    <w:rsid w:val="00354A21"/>
    <w:rsid w:val="00354A67"/>
    <w:rsid w:val="00365802"/>
    <w:rsid w:val="00367A28"/>
    <w:rsid w:val="0037201A"/>
    <w:rsid w:val="003722B9"/>
    <w:rsid w:val="003747C0"/>
    <w:rsid w:val="00383E06"/>
    <w:rsid w:val="00386E82"/>
    <w:rsid w:val="003902AE"/>
    <w:rsid w:val="00391980"/>
    <w:rsid w:val="0039563C"/>
    <w:rsid w:val="00396B36"/>
    <w:rsid w:val="00396DE3"/>
    <w:rsid w:val="003A1BEE"/>
    <w:rsid w:val="003A4E1A"/>
    <w:rsid w:val="003A67FB"/>
    <w:rsid w:val="003A7464"/>
    <w:rsid w:val="003A7FE1"/>
    <w:rsid w:val="003B1EDB"/>
    <w:rsid w:val="003B25BA"/>
    <w:rsid w:val="003B6F4C"/>
    <w:rsid w:val="003B7B57"/>
    <w:rsid w:val="003C24D1"/>
    <w:rsid w:val="003C5B10"/>
    <w:rsid w:val="003C5C65"/>
    <w:rsid w:val="003C71E0"/>
    <w:rsid w:val="003D07A2"/>
    <w:rsid w:val="003D501A"/>
    <w:rsid w:val="003D5327"/>
    <w:rsid w:val="003E2371"/>
    <w:rsid w:val="003E2E25"/>
    <w:rsid w:val="003E7AEE"/>
    <w:rsid w:val="003F2ED5"/>
    <w:rsid w:val="003F3133"/>
    <w:rsid w:val="003F3BC5"/>
    <w:rsid w:val="003F4B57"/>
    <w:rsid w:val="003F5B24"/>
    <w:rsid w:val="003F5E80"/>
    <w:rsid w:val="003F74DB"/>
    <w:rsid w:val="003F7E76"/>
    <w:rsid w:val="004017D5"/>
    <w:rsid w:val="00402874"/>
    <w:rsid w:val="00402B61"/>
    <w:rsid w:val="00402FF5"/>
    <w:rsid w:val="00403572"/>
    <w:rsid w:val="004048D9"/>
    <w:rsid w:val="00405BE7"/>
    <w:rsid w:val="004135C1"/>
    <w:rsid w:val="00414774"/>
    <w:rsid w:val="00415B98"/>
    <w:rsid w:val="004172BB"/>
    <w:rsid w:val="00417F90"/>
    <w:rsid w:val="004206FA"/>
    <w:rsid w:val="00422E36"/>
    <w:rsid w:val="004236A1"/>
    <w:rsid w:val="0042644D"/>
    <w:rsid w:val="0043017B"/>
    <w:rsid w:val="004310DC"/>
    <w:rsid w:val="00432D5C"/>
    <w:rsid w:val="00433243"/>
    <w:rsid w:val="00435414"/>
    <w:rsid w:val="00441AC0"/>
    <w:rsid w:val="004432A2"/>
    <w:rsid w:val="0044648E"/>
    <w:rsid w:val="0044777C"/>
    <w:rsid w:val="00450855"/>
    <w:rsid w:val="0045173A"/>
    <w:rsid w:val="0045635D"/>
    <w:rsid w:val="00456444"/>
    <w:rsid w:val="004647B7"/>
    <w:rsid w:val="00465289"/>
    <w:rsid w:val="0046609C"/>
    <w:rsid w:val="0048360E"/>
    <w:rsid w:val="00486451"/>
    <w:rsid w:val="00491DF2"/>
    <w:rsid w:val="004923F9"/>
    <w:rsid w:val="00496AAF"/>
    <w:rsid w:val="004A0A94"/>
    <w:rsid w:val="004A49EF"/>
    <w:rsid w:val="004A4E51"/>
    <w:rsid w:val="004A570C"/>
    <w:rsid w:val="004A5C04"/>
    <w:rsid w:val="004A6FFC"/>
    <w:rsid w:val="004B22A1"/>
    <w:rsid w:val="004B2445"/>
    <w:rsid w:val="004B2D36"/>
    <w:rsid w:val="004B4C65"/>
    <w:rsid w:val="004B54FF"/>
    <w:rsid w:val="004C21C0"/>
    <w:rsid w:val="004C366A"/>
    <w:rsid w:val="004C3A10"/>
    <w:rsid w:val="004C5154"/>
    <w:rsid w:val="004C5AC1"/>
    <w:rsid w:val="004C64BD"/>
    <w:rsid w:val="004D2C12"/>
    <w:rsid w:val="004D322D"/>
    <w:rsid w:val="004D3744"/>
    <w:rsid w:val="004D4E73"/>
    <w:rsid w:val="004D5EDD"/>
    <w:rsid w:val="004D60C1"/>
    <w:rsid w:val="004E128E"/>
    <w:rsid w:val="004E40B8"/>
    <w:rsid w:val="004E52D7"/>
    <w:rsid w:val="004F0FBF"/>
    <w:rsid w:val="004F2C1F"/>
    <w:rsid w:val="004F47C4"/>
    <w:rsid w:val="004F5DCF"/>
    <w:rsid w:val="00505981"/>
    <w:rsid w:val="00511CDB"/>
    <w:rsid w:val="00514C66"/>
    <w:rsid w:val="005153DC"/>
    <w:rsid w:val="00520ECD"/>
    <w:rsid w:val="00520EE7"/>
    <w:rsid w:val="005252D7"/>
    <w:rsid w:val="0052610E"/>
    <w:rsid w:val="00530C9C"/>
    <w:rsid w:val="005320B4"/>
    <w:rsid w:val="00534B1F"/>
    <w:rsid w:val="005362F9"/>
    <w:rsid w:val="00536756"/>
    <w:rsid w:val="00536C24"/>
    <w:rsid w:val="0054099A"/>
    <w:rsid w:val="00541129"/>
    <w:rsid w:val="005450BF"/>
    <w:rsid w:val="00545AE6"/>
    <w:rsid w:val="00547A3E"/>
    <w:rsid w:val="005514F7"/>
    <w:rsid w:val="00552117"/>
    <w:rsid w:val="00560551"/>
    <w:rsid w:val="00563197"/>
    <w:rsid w:val="00564D0C"/>
    <w:rsid w:val="005663B4"/>
    <w:rsid w:val="00567D8F"/>
    <w:rsid w:val="0057081B"/>
    <w:rsid w:val="00574337"/>
    <w:rsid w:val="00574630"/>
    <w:rsid w:val="005814B2"/>
    <w:rsid w:val="0058186F"/>
    <w:rsid w:val="00587186"/>
    <w:rsid w:val="005872C5"/>
    <w:rsid w:val="005A38DD"/>
    <w:rsid w:val="005A3CF1"/>
    <w:rsid w:val="005A4348"/>
    <w:rsid w:val="005B09D9"/>
    <w:rsid w:val="005B10C0"/>
    <w:rsid w:val="005B2161"/>
    <w:rsid w:val="005B3617"/>
    <w:rsid w:val="005C3B90"/>
    <w:rsid w:val="005C7D39"/>
    <w:rsid w:val="005D09D9"/>
    <w:rsid w:val="005D37FF"/>
    <w:rsid w:val="005D4047"/>
    <w:rsid w:val="005E0954"/>
    <w:rsid w:val="005E0B55"/>
    <w:rsid w:val="005E2D36"/>
    <w:rsid w:val="005E487D"/>
    <w:rsid w:val="005E557B"/>
    <w:rsid w:val="005E78D0"/>
    <w:rsid w:val="005F0851"/>
    <w:rsid w:val="005F2442"/>
    <w:rsid w:val="005F4E09"/>
    <w:rsid w:val="005F5952"/>
    <w:rsid w:val="0060030B"/>
    <w:rsid w:val="006011CC"/>
    <w:rsid w:val="00603C3A"/>
    <w:rsid w:val="00604722"/>
    <w:rsid w:val="00605564"/>
    <w:rsid w:val="00606377"/>
    <w:rsid w:val="00607F92"/>
    <w:rsid w:val="00610B5C"/>
    <w:rsid w:val="006159D9"/>
    <w:rsid w:val="00616015"/>
    <w:rsid w:val="0062116C"/>
    <w:rsid w:val="00625DF7"/>
    <w:rsid w:val="0063195A"/>
    <w:rsid w:val="006326D0"/>
    <w:rsid w:val="00634040"/>
    <w:rsid w:val="006354B0"/>
    <w:rsid w:val="00637D6C"/>
    <w:rsid w:val="00641ABD"/>
    <w:rsid w:val="0064485E"/>
    <w:rsid w:val="00660C13"/>
    <w:rsid w:val="00661F0C"/>
    <w:rsid w:val="0066262A"/>
    <w:rsid w:val="00666388"/>
    <w:rsid w:val="006679F9"/>
    <w:rsid w:val="00670399"/>
    <w:rsid w:val="00670C15"/>
    <w:rsid w:val="00670C29"/>
    <w:rsid w:val="006828BB"/>
    <w:rsid w:val="0068494C"/>
    <w:rsid w:val="00687104"/>
    <w:rsid w:val="00687F12"/>
    <w:rsid w:val="00691905"/>
    <w:rsid w:val="00691C27"/>
    <w:rsid w:val="006935D2"/>
    <w:rsid w:val="006957FF"/>
    <w:rsid w:val="006A010D"/>
    <w:rsid w:val="006A1C6D"/>
    <w:rsid w:val="006A45A6"/>
    <w:rsid w:val="006A4D76"/>
    <w:rsid w:val="006A58C0"/>
    <w:rsid w:val="006A5EFC"/>
    <w:rsid w:val="006B2C14"/>
    <w:rsid w:val="006B30FA"/>
    <w:rsid w:val="006B6600"/>
    <w:rsid w:val="006B68F6"/>
    <w:rsid w:val="006B69E7"/>
    <w:rsid w:val="006B7F89"/>
    <w:rsid w:val="006C5CD1"/>
    <w:rsid w:val="006D340B"/>
    <w:rsid w:val="006D677B"/>
    <w:rsid w:val="006E19E2"/>
    <w:rsid w:val="006E37EF"/>
    <w:rsid w:val="006E39D8"/>
    <w:rsid w:val="006E4076"/>
    <w:rsid w:val="006E705D"/>
    <w:rsid w:val="006E71A3"/>
    <w:rsid w:val="006E7B7A"/>
    <w:rsid w:val="006E7CC0"/>
    <w:rsid w:val="006F1929"/>
    <w:rsid w:val="006F4D5B"/>
    <w:rsid w:val="006F5F3B"/>
    <w:rsid w:val="00700971"/>
    <w:rsid w:val="00712DD6"/>
    <w:rsid w:val="00721D41"/>
    <w:rsid w:val="00724162"/>
    <w:rsid w:val="00726083"/>
    <w:rsid w:val="00731075"/>
    <w:rsid w:val="00733D50"/>
    <w:rsid w:val="00736D73"/>
    <w:rsid w:val="0073779C"/>
    <w:rsid w:val="007473D2"/>
    <w:rsid w:val="007521F6"/>
    <w:rsid w:val="00752234"/>
    <w:rsid w:val="00753BAA"/>
    <w:rsid w:val="00763307"/>
    <w:rsid w:val="00764CA2"/>
    <w:rsid w:val="0076598A"/>
    <w:rsid w:val="00772971"/>
    <w:rsid w:val="007764E2"/>
    <w:rsid w:val="00776C75"/>
    <w:rsid w:val="00780F35"/>
    <w:rsid w:val="00781C1D"/>
    <w:rsid w:val="0079181E"/>
    <w:rsid w:val="007945B4"/>
    <w:rsid w:val="0079478C"/>
    <w:rsid w:val="007A3DC7"/>
    <w:rsid w:val="007A4901"/>
    <w:rsid w:val="007A649F"/>
    <w:rsid w:val="007B12D7"/>
    <w:rsid w:val="007B2D77"/>
    <w:rsid w:val="007B5DB1"/>
    <w:rsid w:val="007C1EC3"/>
    <w:rsid w:val="007C2B8B"/>
    <w:rsid w:val="007C331E"/>
    <w:rsid w:val="007C5D41"/>
    <w:rsid w:val="007C786E"/>
    <w:rsid w:val="007D06D0"/>
    <w:rsid w:val="007D2CDE"/>
    <w:rsid w:val="007D2D76"/>
    <w:rsid w:val="007D55F8"/>
    <w:rsid w:val="007E1340"/>
    <w:rsid w:val="007E2DD5"/>
    <w:rsid w:val="007E4096"/>
    <w:rsid w:val="007E4C76"/>
    <w:rsid w:val="007E68E3"/>
    <w:rsid w:val="007E6EF7"/>
    <w:rsid w:val="007F2376"/>
    <w:rsid w:val="007F3741"/>
    <w:rsid w:val="007F3FE6"/>
    <w:rsid w:val="007F498F"/>
    <w:rsid w:val="007F5165"/>
    <w:rsid w:val="00801C0D"/>
    <w:rsid w:val="008028F6"/>
    <w:rsid w:val="00802D06"/>
    <w:rsid w:val="00804499"/>
    <w:rsid w:val="00804642"/>
    <w:rsid w:val="008112E1"/>
    <w:rsid w:val="00811C33"/>
    <w:rsid w:val="008212F0"/>
    <w:rsid w:val="00824CF7"/>
    <w:rsid w:val="008316CF"/>
    <w:rsid w:val="008328C0"/>
    <w:rsid w:val="00835246"/>
    <w:rsid w:val="00840652"/>
    <w:rsid w:val="00841CE5"/>
    <w:rsid w:val="00841E84"/>
    <w:rsid w:val="00847A61"/>
    <w:rsid w:val="00847FBC"/>
    <w:rsid w:val="0085559D"/>
    <w:rsid w:val="008558D6"/>
    <w:rsid w:val="008561A4"/>
    <w:rsid w:val="0086182B"/>
    <w:rsid w:val="00863140"/>
    <w:rsid w:val="00863730"/>
    <w:rsid w:val="00863E85"/>
    <w:rsid w:val="0086663E"/>
    <w:rsid w:val="00867F38"/>
    <w:rsid w:val="008709B5"/>
    <w:rsid w:val="00872E09"/>
    <w:rsid w:val="008742B1"/>
    <w:rsid w:val="00881070"/>
    <w:rsid w:val="008817E2"/>
    <w:rsid w:val="00882AA9"/>
    <w:rsid w:val="00890760"/>
    <w:rsid w:val="00897D71"/>
    <w:rsid w:val="008A1BED"/>
    <w:rsid w:val="008A6332"/>
    <w:rsid w:val="008B3225"/>
    <w:rsid w:val="008B5D5B"/>
    <w:rsid w:val="008D0E73"/>
    <w:rsid w:val="008D18CE"/>
    <w:rsid w:val="008D2797"/>
    <w:rsid w:val="008D4C8B"/>
    <w:rsid w:val="008D79D0"/>
    <w:rsid w:val="008E4A8B"/>
    <w:rsid w:val="008F2488"/>
    <w:rsid w:val="008F3FB2"/>
    <w:rsid w:val="008F6590"/>
    <w:rsid w:val="008F70F9"/>
    <w:rsid w:val="009000A7"/>
    <w:rsid w:val="0090161E"/>
    <w:rsid w:val="00903064"/>
    <w:rsid w:val="00904E6B"/>
    <w:rsid w:val="00912832"/>
    <w:rsid w:val="0091354A"/>
    <w:rsid w:val="009155AE"/>
    <w:rsid w:val="00917EEF"/>
    <w:rsid w:val="009209F4"/>
    <w:rsid w:val="00920D13"/>
    <w:rsid w:val="009211F2"/>
    <w:rsid w:val="00927074"/>
    <w:rsid w:val="00931ED7"/>
    <w:rsid w:val="00933B50"/>
    <w:rsid w:val="0093423D"/>
    <w:rsid w:val="00934362"/>
    <w:rsid w:val="009343F1"/>
    <w:rsid w:val="009359A9"/>
    <w:rsid w:val="00937CAF"/>
    <w:rsid w:val="00941224"/>
    <w:rsid w:val="009430DE"/>
    <w:rsid w:val="00943FBC"/>
    <w:rsid w:val="009451C0"/>
    <w:rsid w:val="00946EEB"/>
    <w:rsid w:val="00947B67"/>
    <w:rsid w:val="0095033B"/>
    <w:rsid w:val="009520DF"/>
    <w:rsid w:val="009536E1"/>
    <w:rsid w:val="00961829"/>
    <w:rsid w:val="00967681"/>
    <w:rsid w:val="009700BA"/>
    <w:rsid w:val="00970816"/>
    <w:rsid w:val="0097464D"/>
    <w:rsid w:val="00974DFE"/>
    <w:rsid w:val="009750D4"/>
    <w:rsid w:val="009825BA"/>
    <w:rsid w:val="00982A16"/>
    <w:rsid w:val="009859EA"/>
    <w:rsid w:val="00986382"/>
    <w:rsid w:val="009863C0"/>
    <w:rsid w:val="009900B3"/>
    <w:rsid w:val="009905DE"/>
    <w:rsid w:val="00990C8C"/>
    <w:rsid w:val="009910E7"/>
    <w:rsid w:val="00991857"/>
    <w:rsid w:val="0099762F"/>
    <w:rsid w:val="00997DB3"/>
    <w:rsid w:val="009A062F"/>
    <w:rsid w:val="009A3B39"/>
    <w:rsid w:val="009A461F"/>
    <w:rsid w:val="009A51C2"/>
    <w:rsid w:val="009A51DF"/>
    <w:rsid w:val="009A56DA"/>
    <w:rsid w:val="009A6244"/>
    <w:rsid w:val="009B4ECD"/>
    <w:rsid w:val="009B6BCA"/>
    <w:rsid w:val="009B6E58"/>
    <w:rsid w:val="009B753C"/>
    <w:rsid w:val="009B7FAF"/>
    <w:rsid w:val="009C031C"/>
    <w:rsid w:val="009C1968"/>
    <w:rsid w:val="009C2945"/>
    <w:rsid w:val="009C3D7B"/>
    <w:rsid w:val="009C4FFD"/>
    <w:rsid w:val="009C5753"/>
    <w:rsid w:val="009C6EAE"/>
    <w:rsid w:val="009D0E3A"/>
    <w:rsid w:val="009D6C3A"/>
    <w:rsid w:val="009E46AF"/>
    <w:rsid w:val="009E7E77"/>
    <w:rsid w:val="009F0317"/>
    <w:rsid w:val="009F137A"/>
    <w:rsid w:val="009F2A6D"/>
    <w:rsid w:val="009F3B22"/>
    <w:rsid w:val="009F4812"/>
    <w:rsid w:val="009F6EBF"/>
    <w:rsid w:val="009F773B"/>
    <w:rsid w:val="00A017AA"/>
    <w:rsid w:val="00A02D4B"/>
    <w:rsid w:val="00A03257"/>
    <w:rsid w:val="00A0331A"/>
    <w:rsid w:val="00A0474B"/>
    <w:rsid w:val="00A06C2F"/>
    <w:rsid w:val="00A06E8B"/>
    <w:rsid w:val="00A109B8"/>
    <w:rsid w:val="00A1190D"/>
    <w:rsid w:val="00A1557D"/>
    <w:rsid w:val="00A15A56"/>
    <w:rsid w:val="00A168A3"/>
    <w:rsid w:val="00A17066"/>
    <w:rsid w:val="00A2332F"/>
    <w:rsid w:val="00A2684F"/>
    <w:rsid w:val="00A26CAA"/>
    <w:rsid w:val="00A34111"/>
    <w:rsid w:val="00A35738"/>
    <w:rsid w:val="00A36802"/>
    <w:rsid w:val="00A4388B"/>
    <w:rsid w:val="00A45936"/>
    <w:rsid w:val="00A45F64"/>
    <w:rsid w:val="00A46398"/>
    <w:rsid w:val="00A507DA"/>
    <w:rsid w:val="00A5539A"/>
    <w:rsid w:val="00A605BD"/>
    <w:rsid w:val="00A606ED"/>
    <w:rsid w:val="00A713C0"/>
    <w:rsid w:val="00A72671"/>
    <w:rsid w:val="00A72C00"/>
    <w:rsid w:val="00A74881"/>
    <w:rsid w:val="00A82BE6"/>
    <w:rsid w:val="00A83697"/>
    <w:rsid w:val="00A8533A"/>
    <w:rsid w:val="00A867DF"/>
    <w:rsid w:val="00A90130"/>
    <w:rsid w:val="00A924DA"/>
    <w:rsid w:val="00A979EC"/>
    <w:rsid w:val="00AA3606"/>
    <w:rsid w:val="00AA41AC"/>
    <w:rsid w:val="00AA61B6"/>
    <w:rsid w:val="00AA66FD"/>
    <w:rsid w:val="00AB329C"/>
    <w:rsid w:val="00AB5B66"/>
    <w:rsid w:val="00AB64DC"/>
    <w:rsid w:val="00AB7952"/>
    <w:rsid w:val="00AD1C18"/>
    <w:rsid w:val="00AD2898"/>
    <w:rsid w:val="00AD2C34"/>
    <w:rsid w:val="00AE01C6"/>
    <w:rsid w:val="00AE3541"/>
    <w:rsid w:val="00AE4828"/>
    <w:rsid w:val="00AE5013"/>
    <w:rsid w:val="00AE596D"/>
    <w:rsid w:val="00AF0274"/>
    <w:rsid w:val="00AF4A79"/>
    <w:rsid w:val="00B0002E"/>
    <w:rsid w:val="00B00F7C"/>
    <w:rsid w:val="00B02E20"/>
    <w:rsid w:val="00B039BD"/>
    <w:rsid w:val="00B05E77"/>
    <w:rsid w:val="00B068D0"/>
    <w:rsid w:val="00B07DE3"/>
    <w:rsid w:val="00B102FA"/>
    <w:rsid w:val="00B10F7D"/>
    <w:rsid w:val="00B116E7"/>
    <w:rsid w:val="00B1213B"/>
    <w:rsid w:val="00B1774A"/>
    <w:rsid w:val="00B2244B"/>
    <w:rsid w:val="00B2347D"/>
    <w:rsid w:val="00B23D81"/>
    <w:rsid w:val="00B27B1F"/>
    <w:rsid w:val="00B30A53"/>
    <w:rsid w:val="00B30ADC"/>
    <w:rsid w:val="00B3257E"/>
    <w:rsid w:val="00B41001"/>
    <w:rsid w:val="00B43CC5"/>
    <w:rsid w:val="00B44AF5"/>
    <w:rsid w:val="00B54B8A"/>
    <w:rsid w:val="00B55614"/>
    <w:rsid w:val="00B55769"/>
    <w:rsid w:val="00B56432"/>
    <w:rsid w:val="00B567A8"/>
    <w:rsid w:val="00B60126"/>
    <w:rsid w:val="00B607CC"/>
    <w:rsid w:val="00B61193"/>
    <w:rsid w:val="00B62ED8"/>
    <w:rsid w:val="00B63C01"/>
    <w:rsid w:val="00B65885"/>
    <w:rsid w:val="00B71A6C"/>
    <w:rsid w:val="00B74136"/>
    <w:rsid w:val="00B77212"/>
    <w:rsid w:val="00B82ED7"/>
    <w:rsid w:val="00B84A7E"/>
    <w:rsid w:val="00B85780"/>
    <w:rsid w:val="00B91966"/>
    <w:rsid w:val="00B94540"/>
    <w:rsid w:val="00B967F5"/>
    <w:rsid w:val="00BA1E07"/>
    <w:rsid w:val="00BA21B0"/>
    <w:rsid w:val="00BA2ADA"/>
    <w:rsid w:val="00BA3339"/>
    <w:rsid w:val="00BA356A"/>
    <w:rsid w:val="00BA36ED"/>
    <w:rsid w:val="00BA3C6D"/>
    <w:rsid w:val="00BA53BE"/>
    <w:rsid w:val="00BA681A"/>
    <w:rsid w:val="00BB4C3C"/>
    <w:rsid w:val="00BB5D8B"/>
    <w:rsid w:val="00BC27EC"/>
    <w:rsid w:val="00BC41B4"/>
    <w:rsid w:val="00BD227B"/>
    <w:rsid w:val="00BD589E"/>
    <w:rsid w:val="00BE0FC8"/>
    <w:rsid w:val="00BE43E0"/>
    <w:rsid w:val="00BE5928"/>
    <w:rsid w:val="00BE60AB"/>
    <w:rsid w:val="00BF41C5"/>
    <w:rsid w:val="00BF4283"/>
    <w:rsid w:val="00BF6DB0"/>
    <w:rsid w:val="00BF703D"/>
    <w:rsid w:val="00BF743A"/>
    <w:rsid w:val="00BF773F"/>
    <w:rsid w:val="00C060D0"/>
    <w:rsid w:val="00C06C05"/>
    <w:rsid w:val="00C142EE"/>
    <w:rsid w:val="00C14F51"/>
    <w:rsid w:val="00C15E5E"/>
    <w:rsid w:val="00C16B0E"/>
    <w:rsid w:val="00C205EF"/>
    <w:rsid w:val="00C20AAA"/>
    <w:rsid w:val="00C23D9D"/>
    <w:rsid w:val="00C2632C"/>
    <w:rsid w:val="00C27CC8"/>
    <w:rsid w:val="00C30CB5"/>
    <w:rsid w:val="00C314A5"/>
    <w:rsid w:val="00C35EA7"/>
    <w:rsid w:val="00C4249F"/>
    <w:rsid w:val="00C443A4"/>
    <w:rsid w:val="00C45F21"/>
    <w:rsid w:val="00C46A99"/>
    <w:rsid w:val="00C50E44"/>
    <w:rsid w:val="00C63979"/>
    <w:rsid w:val="00C64841"/>
    <w:rsid w:val="00C721C6"/>
    <w:rsid w:val="00C76F7C"/>
    <w:rsid w:val="00C82577"/>
    <w:rsid w:val="00C8324A"/>
    <w:rsid w:val="00C9074B"/>
    <w:rsid w:val="00C94ECA"/>
    <w:rsid w:val="00CA306E"/>
    <w:rsid w:val="00CA76B0"/>
    <w:rsid w:val="00CB29F7"/>
    <w:rsid w:val="00CB2BEE"/>
    <w:rsid w:val="00CB3E0C"/>
    <w:rsid w:val="00CC2A17"/>
    <w:rsid w:val="00CC3FF2"/>
    <w:rsid w:val="00CD00A5"/>
    <w:rsid w:val="00CD38E4"/>
    <w:rsid w:val="00CD71C3"/>
    <w:rsid w:val="00CE611F"/>
    <w:rsid w:val="00CF133E"/>
    <w:rsid w:val="00CF14FB"/>
    <w:rsid w:val="00CF43A2"/>
    <w:rsid w:val="00D10487"/>
    <w:rsid w:val="00D119C5"/>
    <w:rsid w:val="00D203ED"/>
    <w:rsid w:val="00D21AA3"/>
    <w:rsid w:val="00D30122"/>
    <w:rsid w:val="00D30EAA"/>
    <w:rsid w:val="00D3117C"/>
    <w:rsid w:val="00D354FC"/>
    <w:rsid w:val="00D369CD"/>
    <w:rsid w:val="00D3756A"/>
    <w:rsid w:val="00D37E07"/>
    <w:rsid w:val="00D42179"/>
    <w:rsid w:val="00D43C06"/>
    <w:rsid w:val="00D44D91"/>
    <w:rsid w:val="00D4540D"/>
    <w:rsid w:val="00D4732F"/>
    <w:rsid w:val="00D509A7"/>
    <w:rsid w:val="00D509C9"/>
    <w:rsid w:val="00D52A32"/>
    <w:rsid w:val="00D53842"/>
    <w:rsid w:val="00D56060"/>
    <w:rsid w:val="00D601AF"/>
    <w:rsid w:val="00D604E9"/>
    <w:rsid w:val="00D60DED"/>
    <w:rsid w:val="00D61A46"/>
    <w:rsid w:val="00D62D6B"/>
    <w:rsid w:val="00D63185"/>
    <w:rsid w:val="00D65665"/>
    <w:rsid w:val="00D70003"/>
    <w:rsid w:val="00D71C86"/>
    <w:rsid w:val="00D74172"/>
    <w:rsid w:val="00D75931"/>
    <w:rsid w:val="00D80CE1"/>
    <w:rsid w:val="00D869C9"/>
    <w:rsid w:val="00D8730F"/>
    <w:rsid w:val="00D90974"/>
    <w:rsid w:val="00D91B1C"/>
    <w:rsid w:val="00D944FA"/>
    <w:rsid w:val="00D951B4"/>
    <w:rsid w:val="00D96648"/>
    <w:rsid w:val="00D96B3A"/>
    <w:rsid w:val="00D96F28"/>
    <w:rsid w:val="00D97E86"/>
    <w:rsid w:val="00DA0717"/>
    <w:rsid w:val="00DA1ABF"/>
    <w:rsid w:val="00DA2E49"/>
    <w:rsid w:val="00DB0044"/>
    <w:rsid w:val="00DB12C9"/>
    <w:rsid w:val="00DB14C7"/>
    <w:rsid w:val="00DB1E54"/>
    <w:rsid w:val="00DB6C58"/>
    <w:rsid w:val="00DC27BF"/>
    <w:rsid w:val="00DC316E"/>
    <w:rsid w:val="00DC3E58"/>
    <w:rsid w:val="00DC40B6"/>
    <w:rsid w:val="00DC5A64"/>
    <w:rsid w:val="00DD4037"/>
    <w:rsid w:val="00DD4EA8"/>
    <w:rsid w:val="00DD765C"/>
    <w:rsid w:val="00DF1050"/>
    <w:rsid w:val="00DF2D03"/>
    <w:rsid w:val="00DF66EB"/>
    <w:rsid w:val="00E01FDB"/>
    <w:rsid w:val="00E15D8A"/>
    <w:rsid w:val="00E17F62"/>
    <w:rsid w:val="00E21909"/>
    <w:rsid w:val="00E24E30"/>
    <w:rsid w:val="00E34B5E"/>
    <w:rsid w:val="00E36B16"/>
    <w:rsid w:val="00E36CCA"/>
    <w:rsid w:val="00E41C46"/>
    <w:rsid w:val="00E42217"/>
    <w:rsid w:val="00E516BD"/>
    <w:rsid w:val="00E51AF1"/>
    <w:rsid w:val="00E52F2F"/>
    <w:rsid w:val="00E54C83"/>
    <w:rsid w:val="00E56624"/>
    <w:rsid w:val="00E61C0F"/>
    <w:rsid w:val="00E6395F"/>
    <w:rsid w:val="00E670B1"/>
    <w:rsid w:val="00E70A81"/>
    <w:rsid w:val="00E7125D"/>
    <w:rsid w:val="00E73108"/>
    <w:rsid w:val="00E74679"/>
    <w:rsid w:val="00E7687B"/>
    <w:rsid w:val="00E80533"/>
    <w:rsid w:val="00E80CC5"/>
    <w:rsid w:val="00E812A8"/>
    <w:rsid w:val="00E832FE"/>
    <w:rsid w:val="00E8377F"/>
    <w:rsid w:val="00E84D52"/>
    <w:rsid w:val="00E9187E"/>
    <w:rsid w:val="00E965A8"/>
    <w:rsid w:val="00EA21A4"/>
    <w:rsid w:val="00EA6462"/>
    <w:rsid w:val="00EA7B1D"/>
    <w:rsid w:val="00EB3D04"/>
    <w:rsid w:val="00EB7464"/>
    <w:rsid w:val="00EB78EB"/>
    <w:rsid w:val="00EC1B7E"/>
    <w:rsid w:val="00EC3DB4"/>
    <w:rsid w:val="00ED1BCC"/>
    <w:rsid w:val="00EE2123"/>
    <w:rsid w:val="00EE5C93"/>
    <w:rsid w:val="00EF0A95"/>
    <w:rsid w:val="00EF146D"/>
    <w:rsid w:val="00EF4563"/>
    <w:rsid w:val="00EF63DD"/>
    <w:rsid w:val="00EF67E9"/>
    <w:rsid w:val="00EF702F"/>
    <w:rsid w:val="00F024E7"/>
    <w:rsid w:val="00F03185"/>
    <w:rsid w:val="00F06CE0"/>
    <w:rsid w:val="00F072BE"/>
    <w:rsid w:val="00F07B47"/>
    <w:rsid w:val="00F12FEE"/>
    <w:rsid w:val="00F1311A"/>
    <w:rsid w:val="00F24043"/>
    <w:rsid w:val="00F327AA"/>
    <w:rsid w:val="00F32EF1"/>
    <w:rsid w:val="00F33231"/>
    <w:rsid w:val="00F42F95"/>
    <w:rsid w:val="00F45722"/>
    <w:rsid w:val="00F469E9"/>
    <w:rsid w:val="00F51C13"/>
    <w:rsid w:val="00F54EE7"/>
    <w:rsid w:val="00F5591A"/>
    <w:rsid w:val="00F6234A"/>
    <w:rsid w:val="00F62CC4"/>
    <w:rsid w:val="00F6783F"/>
    <w:rsid w:val="00F7045F"/>
    <w:rsid w:val="00F70E44"/>
    <w:rsid w:val="00F71880"/>
    <w:rsid w:val="00F72449"/>
    <w:rsid w:val="00F80304"/>
    <w:rsid w:val="00F83008"/>
    <w:rsid w:val="00F837DF"/>
    <w:rsid w:val="00F84287"/>
    <w:rsid w:val="00F852EB"/>
    <w:rsid w:val="00F85A1A"/>
    <w:rsid w:val="00F97D96"/>
    <w:rsid w:val="00FA02BC"/>
    <w:rsid w:val="00FA2AE6"/>
    <w:rsid w:val="00FA2B4E"/>
    <w:rsid w:val="00FA3F50"/>
    <w:rsid w:val="00FA4C63"/>
    <w:rsid w:val="00FB102D"/>
    <w:rsid w:val="00FB283F"/>
    <w:rsid w:val="00FB4944"/>
    <w:rsid w:val="00FB73EE"/>
    <w:rsid w:val="00FC0DCE"/>
    <w:rsid w:val="00FC0E69"/>
    <w:rsid w:val="00FC13A1"/>
    <w:rsid w:val="00FC1EA4"/>
    <w:rsid w:val="00FC545E"/>
    <w:rsid w:val="00FC55FA"/>
    <w:rsid w:val="00FC73ED"/>
    <w:rsid w:val="00FD101A"/>
    <w:rsid w:val="00FD6318"/>
    <w:rsid w:val="00FE005A"/>
    <w:rsid w:val="00FE7578"/>
    <w:rsid w:val="00FF18B9"/>
    <w:rsid w:val="00FF399A"/>
    <w:rsid w:val="00FF4D59"/>
    <w:rsid w:val="00FF5D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9898"/>
  <w15:chartTrackingRefBased/>
  <w15:docId w15:val="{DB0E05BC-099C-45CC-A021-24A41FBF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79D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06CE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6CE0"/>
    <w:rPr>
      <w:rFonts w:ascii="Segoe UI" w:hAnsi="Segoe UI" w:cs="Segoe UI"/>
      <w:sz w:val="18"/>
      <w:szCs w:val="18"/>
    </w:rPr>
  </w:style>
  <w:style w:type="paragraph" w:styleId="Bezatstarpm">
    <w:name w:val="No Spacing"/>
    <w:uiPriority w:val="1"/>
    <w:qFormat/>
    <w:rsid w:val="0035297D"/>
    <w:pPr>
      <w:spacing w:after="0" w:line="240" w:lineRule="auto"/>
    </w:pPr>
    <w:rPr>
      <w:rFonts w:ascii="Calibri" w:eastAsia="Calibri" w:hAnsi="Calibri" w:cs="Times New Roman"/>
    </w:rPr>
  </w:style>
  <w:style w:type="paragraph" w:customStyle="1" w:styleId="apakvsirsraksts2">
    <w:name w:val="apakvsirsraksts 2"/>
    <w:basedOn w:val="Parasts"/>
    <w:link w:val="apakvsirsraksts2Rakstz"/>
    <w:qFormat/>
    <w:rsid w:val="009C2945"/>
    <w:rPr>
      <w:b/>
      <w:u w:val="single"/>
    </w:rPr>
  </w:style>
  <w:style w:type="character" w:customStyle="1" w:styleId="apakvsirsraksts2Rakstz">
    <w:name w:val="apakvsirsraksts 2 Rakstz."/>
    <w:basedOn w:val="Noklusjumarindkopasfonts"/>
    <w:link w:val="apakvsirsraksts2"/>
    <w:rsid w:val="009C2945"/>
    <w:rPr>
      <w:b/>
      <w:u w:val="single"/>
    </w:rPr>
  </w:style>
  <w:style w:type="paragraph" w:styleId="Sarakstarindkopa">
    <w:name w:val="List Paragraph"/>
    <w:basedOn w:val="Parasts"/>
    <w:uiPriority w:val="34"/>
    <w:qFormat/>
    <w:rsid w:val="009C2945"/>
    <w:pPr>
      <w:ind w:left="720"/>
      <w:contextualSpacing/>
    </w:pPr>
  </w:style>
  <w:style w:type="table" w:styleId="Reatabula">
    <w:name w:val="Table Grid"/>
    <w:basedOn w:val="Parastatabula"/>
    <w:uiPriority w:val="59"/>
    <w:rsid w:val="003F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E35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E3541"/>
  </w:style>
  <w:style w:type="paragraph" w:styleId="Kjene">
    <w:name w:val="footer"/>
    <w:basedOn w:val="Parasts"/>
    <w:link w:val="KjeneRakstz"/>
    <w:uiPriority w:val="99"/>
    <w:unhideWhenUsed/>
    <w:rsid w:val="00AE35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E3541"/>
  </w:style>
  <w:style w:type="character" w:styleId="Izteiksmgs">
    <w:name w:val="Strong"/>
    <w:basedOn w:val="Noklusjumarindkopasfonts"/>
    <w:uiPriority w:val="22"/>
    <w:qFormat/>
    <w:rsid w:val="00CE611F"/>
    <w:rPr>
      <w:b/>
      <w:bCs/>
    </w:rPr>
  </w:style>
  <w:style w:type="character" w:styleId="Izclums">
    <w:name w:val="Emphasis"/>
    <w:basedOn w:val="Noklusjumarindkopasfonts"/>
    <w:uiPriority w:val="20"/>
    <w:qFormat/>
    <w:rsid w:val="00CE611F"/>
    <w:rPr>
      <w:i/>
      <w:iCs/>
    </w:rPr>
  </w:style>
  <w:style w:type="character" w:styleId="Hipersaite">
    <w:name w:val="Hyperlink"/>
    <w:basedOn w:val="Noklusjumarindkopasfonts"/>
    <w:uiPriority w:val="99"/>
    <w:semiHidden/>
    <w:unhideWhenUsed/>
    <w:rsid w:val="0034762E"/>
    <w:rPr>
      <w:color w:val="0563C1"/>
      <w:u w:val="single"/>
    </w:rPr>
  </w:style>
  <w:style w:type="paragraph" w:customStyle="1" w:styleId="xmsonormal">
    <w:name w:val="x_msonormal"/>
    <w:basedOn w:val="Parasts"/>
    <w:rsid w:val="0034762E"/>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9315">
      <w:bodyDiv w:val="1"/>
      <w:marLeft w:val="0"/>
      <w:marRight w:val="0"/>
      <w:marTop w:val="0"/>
      <w:marBottom w:val="0"/>
      <w:divBdr>
        <w:top w:val="none" w:sz="0" w:space="0" w:color="auto"/>
        <w:left w:val="none" w:sz="0" w:space="0" w:color="auto"/>
        <w:bottom w:val="none" w:sz="0" w:space="0" w:color="auto"/>
        <w:right w:val="none" w:sz="0" w:space="0" w:color="auto"/>
      </w:divBdr>
    </w:div>
    <w:div w:id="735664571">
      <w:bodyDiv w:val="1"/>
      <w:marLeft w:val="0"/>
      <w:marRight w:val="0"/>
      <w:marTop w:val="0"/>
      <w:marBottom w:val="0"/>
      <w:divBdr>
        <w:top w:val="none" w:sz="0" w:space="0" w:color="auto"/>
        <w:left w:val="none" w:sz="0" w:space="0" w:color="auto"/>
        <w:bottom w:val="none" w:sz="0" w:space="0" w:color="auto"/>
        <w:right w:val="none" w:sz="0" w:space="0" w:color="auto"/>
      </w:divBdr>
    </w:div>
    <w:div w:id="1537500391">
      <w:bodyDiv w:val="1"/>
      <w:marLeft w:val="0"/>
      <w:marRight w:val="0"/>
      <w:marTop w:val="0"/>
      <w:marBottom w:val="0"/>
      <w:divBdr>
        <w:top w:val="none" w:sz="0" w:space="0" w:color="auto"/>
        <w:left w:val="none" w:sz="0" w:space="0" w:color="auto"/>
        <w:bottom w:val="none" w:sz="0" w:space="0" w:color="auto"/>
        <w:right w:val="none" w:sz="0" w:space="0" w:color="auto"/>
      </w:divBdr>
    </w:div>
    <w:div w:id="18935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me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0CFA-5BA3-4CBF-98D4-2DC3570A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21515</Words>
  <Characters>12265</Characters>
  <Application>Microsoft Office Word</Application>
  <DocSecurity>0</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Liesma Jankovska</dc:creator>
  <cp:keywords/>
  <dc:description/>
  <cp:lastModifiedBy>Liesma Jankovska</cp:lastModifiedBy>
  <cp:revision>48</cp:revision>
  <dcterms:created xsi:type="dcterms:W3CDTF">2022-10-25T06:39:00Z</dcterms:created>
  <dcterms:modified xsi:type="dcterms:W3CDTF">2022-10-26T06:03:00Z</dcterms:modified>
</cp:coreProperties>
</file>