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89466" w14:textId="58759A98" w:rsidR="008D79D0" w:rsidRPr="003D07A2" w:rsidRDefault="008D79D0" w:rsidP="00C06C05">
      <w:pPr>
        <w:spacing w:after="0"/>
        <w:ind w:left="284"/>
        <w:jc w:val="center"/>
        <w:rPr>
          <w:rFonts w:cstheme="minorHAnsi"/>
        </w:rPr>
      </w:pPr>
      <w:r w:rsidRPr="00211643">
        <w:rPr>
          <w:rFonts w:cstheme="minorHAnsi"/>
          <w:b/>
          <w:bCs/>
          <w:sz w:val="24"/>
          <w:szCs w:val="24"/>
        </w:rPr>
        <w:t>VSIA “Slimnīca “Ģintermuiža””</w:t>
      </w:r>
    </w:p>
    <w:p w14:paraId="6CD208D5" w14:textId="619DDA64" w:rsidR="008D79D0" w:rsidRPr="003D07A2" w:rsidRDefault="008D79D0" w:rsidP="008D79D0">
      <w:pPr>
        <w:spacing w:after="0"/>
        <w:jc w:val="center"/>
        <w:rPr>
          <w:rFonts w:cstheme="minorHAnsi"/>
          <w:b/>
          <w:bCs/>
        </w:rPr>
      </w:pPr>
    </w:p>
    <w:p w14:paraId="50A9D647" w14:textId="328E41F7" w:rsidR="008D79D0" w:rsidRPr="003D07A2" w:rsidRDefault="008D79D0" w:rsidP="008D79D0">
      <w:pPr>
        <w:spacing w:after="0"/>
        <w:jc w:val="center"/>
        <w:rPr>
          <w:rFonts w:cstheme="minorHAnsi"/>
          <w:b/>
          <w:bCs/>
        </w:rPr>
      </w:pPr>
      <w:r w:rsidRPr="003D07A2">
        <w:rPr>
          <w:rFonts w:cstheme="minorHAnsi"/>
          <w:b/>
          <w:bCs/>
        </w:rPr>
        <w:t>STARPPERIODU</w:t>
      </w:r>
      <w:r w:rsidR="00C06C05" w:rsidRPr="003D07A2">
        <w:rPr>
          <w:rFonts w:cstheme="minorHAnsi"/>
          <w:b/>
          <w:bCs/>
        </w:rPr>
        <w:t xml:space="preserve"> </w:t>
      </w:r>
      <w:r w:rsidRPr="003D07A2">
        <w:rPr>
          <w:rFonts w:cstheme="minorHAnsi"/>
          <w:b/>
          <w:bCs/>
        </w:rPr>
        <w:t>VADĪBAS</w:t>
      </w:r>
      <w:r w:rsidR="00C06C05" w:rsidRPr="003D07A2">
        <w:rPr>
          <w:rFonts w:cstheme="minorHAnsi"/>
          <w:b/>
          <w:bCs/>
        </w:rPr>
        <w:t xml:space="preserve"> </w:t>
      </w:r>
      <w:r w:rsidRPr="003D07A2">
        <w:rPr>
          <w:rFonts w:cstheme="minorHAnsi"/>
          <w:b/>
          <w:bCs/>
        </w:rPr>
        <w:t>ZIŅOJUMS</w:t>
      </w:r>
    </w:p>
    <w:p w14:paraId="1E8E4839" w14:textId="53FEE6CA" w:rsidR="0018783C" w:rsidRDefault="008D79D0" w:rsidP="008D79D0">
      <w:pPr>
        <w:spacing w:after="0"/>
        <w:jc w:val="center"/>
        <w:rPr>
          <w:rFonts w:cstheme="minorHAnsi"/>
        </w:rPr>
      </w:pPr>
      <w:r w:rsidRPr="003D07A2">
        <w:rPr>
          <w:rFonts w:cstheme="minorHAnsi"/>
        </w:rPr>
        <w:t>par 202</w:t>
      </w:r>
      <w:r w:rsidR="00091F1E">
        <w:rPr>
          <w:rFonts w:cstheme="minorHAnsi"/>
        </w:rPr>
        <w:t>5</w:t>
      </w:r>
      <w:r w:rsidRPr="003D07A2">
        <w:rPr>
          <w:rFonts w:cstheme="minorHAnsi"/>
        </w:rPr>
        <w:t xml:space="preserve">. </w:t>
      </w:r>
      <w:r w:rsidR="0073779C" w:rsidRPr="003D07A2">
        <w:rPr>
          <w:rFonts w:cstheme="minorHAnsi"/>
        </w:rPr>
        <w:t>gad</w:t>
      </w:r>
      <w:r w:rsidR="00D478C8">
        <w:rPr>
          <w:rFonts w:cstheme="minorHAnsi"/>
        </w:rPr>
        <w:t>u</w:t>
      </w:r>
      <w:r w:rsidR="00B10F7D">
        <w:rPr>
          <w:rFonts w:cstheme="minorHAnsi"/>
        </w:rPr>
        <w:t xml:space="preserve"> (01.01.-</w:t>
      </w:r>
      <w:r w:rsidR="00D478C8">
        <w:rPr>
          <w:rFonts w:cstheme="minorHAnsi"/>
        </w:rPr>
        <w:t>31.12</w:t>
      </w:r>
      <w:r w:rsidR="00B10F7D">
        <w:rPr>
          <w:rFonts w:cstheme="minorHAnsi"/>
        </w:rPr>
        <w:t>.)</w:t>
      </w:r>
    </w:p>
    <w:p w14:paraId="5B9B76B3" w14:textId="5CD39A19" w:rsidR="00867F38" w:rsidRPr="003D07A2" w:rsidRDefault="006D677B" w:rsidP="00C06C05">
      <w:pPr>
        <w:spacing w:before="100" w:beforeAutospacing="1" w:after="100" w:afterAutospacing="1"/>
        <w:jc w:val="both"/>
        <w:rPr>
          <w:rFonts w:cstheme="minorHAnsi"/>
        </w:rPr>
      </w:pPr>
      <w:r w:rsidRPr="003D07A2">
        <w:rPr>
          <w:rFonts w:cstheme="minorHAnsi"/>
        </w:rPr>
        <w:t>VSIA “Slimnīca “Ģintermuiža”” (tu</w:t>
      </w:r>
      <w:r w:rsidR="00F7045F" w:rsidRPr="003D07A2">
        <w:rPr>
          <w:rFonts w:cstheme="minorHAnsi"/>
        </w:rPr>
        <w:t>r</w:t>
      </w:r>
      <w:r w:rsidRPr="003D07A2">
        <w:rPr>
          <w:rFonts w:cstheme="minorHAnsi"/>
        </w:rPr>
        <w:t>pmāk – Slimnīca vai Sabiedrība) ir Latvijas Republikas Veselības ministrijas pārraudzībā esoša valsts kapitālsabiedrība.</w:t>
      </w:r>
    </w:p>
    <w:p w14:paraId="6789141A" w14:textId="57982A92" w:rsidR="00C32EC3" w:rsidRDefault="00135C75" w:rsidP="00C32EC3">
      <w:pPr>
        <w:spacing w:before="100" w:beforeAutospacing="1" w:after="100" w:afterAutospacing="1"/>
        <w:jc w:val="both"/>
        <w:rPr>
          <w:rFonts w:cstheme="minorHAnsi"/>
        </w:rPr>
      </w:pPr>
      <w:r w:rsidRPr="003D07A2">
        <w:rPr>
          <w:rFonts w:cstheme="minorHAnsi"/>
        </w:rPr>
        <w:t>Saskaņā ar Latvijas Republikas Ministru kabineta 2004.gada 13.aprīļa noteikumu Nr.286 “</w:t>
      </w:r>
      <w:r w:rsidR="00F97D96" w:rsidRPr="003D07A2">
        <w:rPr>
          <w:rFonts w:cstheme="minorHAnsi"/>
        </w:rPr>
        <w:t>V</w:t>
      </w:r>
      <w:r w:rsidRPr="003D07A2">
        <w:rPr>
          <w:rFonts w:cstheme="minorHAnsi"/>
        </w:rPr>
        <w:t>eselības ministrijas nolikums”</w:t>
      </w:r>
      <w:r w:rsidR="00F97D96" w:rsidRPr="003D07A2">
        <w:rPr>
          <w:rFonts w:cstheme="minorHAnsi"/>
        </w:rPr>
        <w:t xml:space="preserve"> </w:t>
      </w:r>
      <w:r w:rsidRPr="003D07A2">
        <w:rPr>
          <w:rFonts w:cstheme="minorHAnsi"/>
        </w:rPr>
        <w:t>25.</w:t>
      </w:r>
      <w:r w:rsidR="00F97D96" w:rsidRPr="003D07A2">
        <w:rPr>
          <w:rFonts w:cstheme="minorHAnsi"/>
        </w:rPr>
        <w:t>7</w:t>
      </w:r>
      <w:r w:rsidRPr="003D07A2">
        <w:rPr>
          <w:rFonts w:cstheme="minorHAnsi"/>
        </w:rPr>
        <w:t>.punktu Veselības ministrija ir Sabiedrības valsts kapitāla daļu turētājs. Atbilstoši Publiskas personas kapitāla daļu un kapitālsabiedrību pārvaldības likuma 12.panta noteikumiem</w:t>
      </w:r>
      <w:r w:rsidR="00F97D96" w:rsidRPr="003D07A2">
        <w:rPr>
          <w:rFonts w:cstheme="minorHAnsi"/>
        </w:rPr>
        <w:t xml:space="preserve"> paredzētos kapitāla daļu turētāja pārstāvis ir Veselības ministrijas valsts </w:t>
      </w:r>
      <w:r w:rsidR="002C25FC">
        <w:rPr>
          <w:rFonts w:cstheme="minorHAnsi"/>
        </w:rPr>
        <w:t>sekretārs</w:t>
      </w:r>
      <w:r w:rsidR="003F5E80">
        <w:rPr>
          <w:rFonts w:cstheme="minorHAnsi"/>
        </w:rPr>
        <w:t>.</w:t>
      </w:r>
      <w:r w:rsidR="00C32EC3">
        <w:rPr>
          <w:rFonts w:cstheme="minorHAnsi"/>
        </w:rPr>
        <w:t xml:space="preserve"> </w:t>
      </w:r>
      <w:r w:rsidR="00C32EC3" w:rsidRPr="00C5051F">
        <w:rPr>
          <w:rFonts w:cstheme="minorHAnsi"/>
        </w:rPr>
        <w:t xml:space="preserve"> Saskaņā ar likuma 24.</w:t>
      </w:r>
      <w:r w:rsidR="00C32EC3" w:rsidRPr="00C5051F">
        <w:rPr>
          <w:rFonts w:cstheme="minorHAnsi"/>
          <w:vertAlign w:val="superscript"/>
        </w:rPr>
        <w:t>1.</w:t>
      </w:r>
      <w:r w:rsidR="00C32EC3" w:rsidRPr="00C5051F">
        <w:rPr>
          <w:rFonts w:cstheme="minorHAnsi"/>
        </w:rPr>
        <w:t xml:space="preserve">punktu kapitālsabiedrība atkarībā no tās finansējuma avotiem ietilpst grupā </w:t>
      </w:r>
      <w:r w:rsidR="00C32EC3">
        <w:rPr>
          <w:rFonts w:cstheme="minorHAnsi"/>
        </w:rPr>
        <w:t>“</w:t>
      </w:r>
      <w:r w:rsidR="00C32EC3" w:rsidRPr="00C5051F">
        <w:rPr>
          <w:rFonts w:cstheme="minorHAnsi"/>
        </w:rPr>
        <w:t xml:space="preserve">no publiskas personas atkarīga nekomerciāla publiskas personas kapitālsabiedrība — vispārējās valdības sektorā iekļauta kapitālsabiedrība, kura primāri nodrošina </w:t>
      </w:r>
      <w:proofErr w:type="spellStart"/>
      <w:r w:rsidR="00C32EC3" w:rsidRPr="00C5051F">
        <w:rPr>
          <w:rFonts w:cstheme="minorHAnsi"/>
        </w:rPr>
        <w:t>nefinanšu</w:t>
      </w:r>
      <w:proofErr w:type="spellEnd"/>
      <w:r w:rsidR="00C32EC3" w:rsidRPr="00C5051F">
        <w:rPr>
          <w:rFonts w:cstheme="minorHAnsi"/>
        </w:rPr>
        <w:t xml:space="preserve"> mērķu īstenošanu un kurai valsts vai pašvaldības budžeta finansējums pēdējo triju gadu laikā pārsniedz 90 procentus no kapitālsabiedrības vidējā kopējā apgrozījuma šajā periodā</w:t>
      </w:r>
      <w:r w:rsidR="00C32EC3">
        <w:rPr>
          <w:rFonts w:cstheme="minorHAnsi"/>
        </w:rPr>
        <w:t xml:space="preserve"> “.</w:t>
      </w:r>
    </w:p>
    <w:p w14:paraId="1B3E81F3" w14:textId="33B3154A" w:rsidR="0035297D" w:rsidRPr="003D07A2" w:rsidRDefault="00E42217" w:rsidP="00C06C05">
      <w:pPr>
        <w:spacing w:before="100" w:beforeAutospacing="1" w:after="100" w:afterAutospacing="1"/>
        <w:jc w:val="both"/>
        <w:rPr>
          <w:rFonts w:cstheme="minorHAnsi"/>
        </w:rPr>
      </w:pPr>
      <w:r w:rsidRPr="003D07A2">
        <w:rPr>
          <w:rFonts w:cstheme="minorHAnsi"/>
        </w:rPr>
        <w:t xml:space="preserve">Saskaņā ar Sabiedrības Statūtiem </w:t>
      </w:r>
      <w:r w:rsidR="0035297D" w:rsidRPr="003D07A2">
        <w:rPr>
          <w:rFonts w:cstheme="minorHAnsi"/>
        </w:rPr>
        <w:t xml:space="preserve">Sabiedrības </w:t>
      </w:r>
      <w:r w:rsidRPr="003D07A2">
        <w:rPr>
          <w:rFonts w:cstheme="minorHAnsi"/>
        </w:rPr>
        <w:t>galvenie darbības veidi ir</w:t>
      </w:r>
      <w:r w:rsidR="00C06C05" w:rsidRPr="003D07A2">
        <w:rPr>
          <w:rFonts w:cstheme="minorHAnsi"/>
        </w:rPr>
        <w:t xml:space="preserve"> </w:t>
      </w:r>
      <w:r w:rsidR="0035297D" w:rsidRPr="003D07A2">
        <w:rPr>
          <w:rFonts w:cstheme="minorHAnsi"/>
        </w:rPr>
        <w:t>slimnīcu darbība (NACE klasifikācijas kods 86.10);</w:t>
      </w:r>
      <w:r w:rsidR="00C06C05" w:rsidRPr="003D07A2">
        <w:rPr>
          <w:rFonts w:cstheme="minorHAnsi"/>
        </w:rPr>
        <w:t xml:space="preserve"> </w:t>
      </w:r>
      <w:r w:rsidR="0035297D" w:rsidRPr="003D07A2">
        <w:rPr>
          <w:rFonts w:cstheme="minorHAnsi"/>
        </w:rPr>
        <w:t>Izglītība (85); Veselības aizsardzība (86); Ārstu un zobārstu prakse (86.2); Pētījumu un eksperimentālo izstrāžu veikšana dabas zinātnēs un inženierzinātnēs (72.10); Sociālā aprūpe ar izmitināšanu (87), Sociālā aprūpe bez izmitināšanas (88) u.c.</w:t>
      </w:r>
    </w:p>
    <w:p w14:paraId="480C0A57" w14:textId="21B5A9C0" w:rsidR="00E42217" w:rsidRDefault="00E42217" w:rsidP="00C06C05">
      <w:pPr>
        <w:spacing w:before="100" w:beforeAutospacing="1" w:after="100" w:afterAutospacing="1"/>
        <w:jc w:val="both"/>
        <w:rPr>
          <w:rFonts w:cstheme="minorHAnsi"/>
        </w:rPr>
      </w:pPr>
      <w:r w:rsidRPr="003D07A2">
        <w:rPr>
          <w:rFonts w:cstheme="minorHAnsi"/>
        </w:rPr>
        <w:t xml:space="preserve">Sabiedrības pārskata perioda valdes loceklis </w:t>
      </w:r>
      <w:r w:rsidR="00091F1E">
        <w:rPr>
          <w:rFonts w:cstheme="minorHAnsi"/>
        </w:rPr>
        <w:t xml:space="preserve"> periodā no 2025.gada 1.janvāra līdz </w:t>
      </w:r>
      <w:r w:rsidR="000323D3">
        <w:rPr>
          <w:rFonts w:cstheme="minorHAnsi"/>
        </w:rPr>
        <w:t xml:space="preserve">2025.gada 28.oktobrim </w:t>
      </w:r>
      <w:r w:rsidRPr="003D07A2">
        <w:rPr>
          <w:rFonts w:cstheme="minorHAnsi"/>
        </w:rPr>
        <w:t>ir Artūrs Bērziņš.</w:t>
      </w:r>
      <w:r w:rsidR="000323D3">
        <w:rPr>
          <w:rFonts w:cstheme="minorHAnsi"/>
        </w:rPr>
        <w:t xml:space="preserve"> No 2025.gada 29.oktobra valdes loceklis ir Artūrs Blekte.</w:t>
      </w:r>
    </w:p>
    <w:p w14:paraId="68BE4B63" w14:textId="77777777" w:rsidR="00C86E70" w:rsidRPr="004B3019" w:rsidRDefault="00C86E70" w:rsidP="00C86E70">
      <w:pPr>
        <w:spacing w:before="100" w:beforeAutospacing="1" w:after="100" w:afterAutospacing="1"/>
        <w:jc w:val="both"/>
        <w:rPr>
          <w:rFonts w:cstheme="minorHAnsi"/>
          <w:b/>
          <w:bCs/>
        </w:rPr>
      </w:pPr>
      <w:r>
        <w:rPr>
          <w:rFonts w:cstheme="minorHAnsi"/>
        </w:rPr>
        <w:t xml:space="preserve">Ar 2024.gada 18.jūnija Ministru kabineta rīkojumu Nr.497 “Par valsts līdzdalības saglabāšanu valsts sabiedrībā ar ierobežotu atbildību “Slimnīca “Ģintermuiža””  noteikts, ka valsts saglabā līdzdalību kapitālsabiedrībā un </w:t>
      </w:r>
      <w:r w:rsidRPr="004B3019">
        <w:rPr>
          <w:rFonts w:cstheme="minorHAnsi"/>
          <w:b/>
          <w:bCs/>
        </w:rPr>
        <w:t>vispārējais stratēģiskais mērķis ir saglabāt, uzlabot un atjaunot iedzīvotāju psihisko veselību, nodrošinot kvalitatīvu, efektīvu, uz pacientiem vērstu psihiatrijas un narkoloģijas pakalpojumu sniegšanu Zemgales un Kurzemes reģiona iedzīvotājiem, tai skaitā bērniem.</w:t>
      </w:r>
    </w:p>
    <w:p w14:paraId="5843FEA6" w14:textId="77777777" w:rsidR="00B655DE" w:rsidRDefault="00B655DE" w:rsidP="00B655DE">
      <w:pPr>
        <w:spacing w:before="100" w:beforeAutospacing="1" w:after="100" w:afterAutospacing="1"/>
        <w:jc w:val="both"/>
        <w:rPr>
          <w:rFonts w:cstheme="minorHAnsi"/>
        </w:rPr>
      </w:pPr>
      <w:r>
        <w:rPr>
          <w:rFonts w:cstheme="minorHAnsi"/>
        </w:rPr>
        <w:t>Kapitālsabiedrība,</w:t>
      </w:r>
      <w:r w:rsidRPr="003D07A2">
        <w:rPr>
          <w:rFonts w:cstheme="minorHAnsi"/>
        </w:rPr>
        <w:t xml:space="preserve"> </w:t>
      </w:r>
      <w:r>
        <w:rPr>
          <w:rFonts w:cstheme="minorHAnsi"/>
        </w:rPr>
        <w:t>vērojot iepriekšējo gadu</w:t>
      </w:r>
      <w:r w:rsidRPr="003D07A2">
        <w:rPr>
          <w:rFonts w:cstheme="minorHAnsi"/>
        </w:rPr>
        <w:t xml:space="preserve"> pakalpojumu sniegšanas efektivitātes rādītāj</w:t>
      </w:r>
      <w:r>
        <w:rPr>
          <w:rFonts w:cstheme="minorHAnsi"/>
        </w:rPr>
        <w:t>us</w:t>
      </w:r>
      <w:r w:rsidRPr="003D07A2">
        <w:rPr>
          <w:rFonts w:cstheme="minorHAnsi"/>
        </w:rPr>
        <w:t xml:space="preserve"> un </w:t>
      </w:r>
      <w:r>
        <w:rPr>
          <w:rFonts w:cstheme="minorHAnsi"/>
        </w:rPr>
        <w:t>veicot sniegto</w:t>
      </w:r>
      <w:r w:rsidRPr="003D07A2">
        <w:rPr>
          <w:rFonts w:cstheme="minorHAnsi"/>
        </w:rPr>
        <w:t xml:space="preserve"> pakalpojuma uzskaites dokumentu analīz</w:t>
      </w:r>
      <w:r>
        <w:rPr>
          <w:rFonts w:cstheme="minorHAnsi"/>
        </w:rPr>
        <w:t>i</w:t>
      </w:r>
      <w:r w:rsidRPr="003D07A2">
        <w:rPr>
          <w:rFonts w:cstheme="minorHAnsi"/>
        </w:rPr>
        <w:t xml:space="preserve"> un kvalitātes kontrol</w:t>
      </w:r>
      <w:r>
        <w:rPr>
          <w:rFonts w:cstheme="minorHAnsi"/>
        </w:rPr>
        <w:t>i, 2025.gadam ir saglabājusi iepriekšējā gadā izvirzīto mērķi - turpināt attīstīt diennakts stacionārās veselības aprūpes pakalpojumus psihiatrijā un narkoloģijā,  piedāvājot pacientam individualizētu, mūsdienīgu, efektīvu un dzīves kvalitātes uzlabojošu kompleksu ārstniecības procesu, kā arī paplašināt sekundārās ambulatorās veselības aprūpes pakalpojumus Agrīnās intervences programmā.</w:t>
      </w:r>
    </w:p>
    <w:p w14:paraId="03E6C00D" w14:textId="77777777" w:rsidR="005E4B39" w:rsidRDefault="005E4B39" w:rsidP="00B655DE">
      <w:pPr>
        <w:spacing w:before="100" w:beforeAutospacing="1" w:after="100" w:afterAutospacing="1"/>
        <w:jc w:val="both"/>
        <w:rPr>
          <w:rFonts w:cstheme="minorHAnsi"/>
        </w:rPr>
      </w:pPr>
    </w:p>
    <w:p w14:paraId="0AFB2793" w14:textId="77777777" w:rsidR="005E4B39" w:rsidRDefault="005E4B39" w:rsidP="00B655DE">
      <w:pPr>
        <w:spacing w:before="100" w:beforeAutospacing="1" w:after="100" w:afterAutospacing="1"/>
        <w:jc w:val="both"/>
        <w:rPr>
          <w:rFonts w:cstheme="minorHAnsi"/>
        </w:rPr>
      </w:pPr>
    </w:p>
    <w:p w14:paraId="438D07A3" w14:textId="1BF7C2DC" w:rsidR="00B655DE" w:rsidRDefault="00B655DE" w:rsidP="00B655DE">
      <w:pPr>
        <w:spacing w:before="100" w:beforeAutospacing="1" w:after="100" w:afterAutospacing="1"/>
        <w:jc w:val="both"/>
        <w:rPr>
          <w:rFonts w:cstheme="minorHAnsi"/>
        </w:rPr>
      </w:pPr>
      <w:r>
        <w:rPr>
          <w:rFonts w:cstheme="minorHAnsi"/>
        </w:rPr>
        <w:lastRenderedPageBreak/>
        <w:t>Rīcības virzieni:</w:t>
      </w:r>
    </w:p>
    <w:p w14:paraId="146AD02F" w14:textId="77777777" w:rsidR="00B655DE" w:rsidRDefault="00B655DE" w:rsidP="00B655DE">
      <w:pPr>
        <w:pStyle w:val="Sarakstarindkopa"/>
        <w:numPr>
          <w:ilvl w:val="0"/>
          <w:numId w:val="20"/>
        </w:numPr>
        <w:shd w:val="clear" w:color="auto" w:fill="FFFFFF"/>
        <w:spacing w:before="100" w:beforeAutospacing="1" w:after="0" w:afterAutospacing="1" w:line="240" w:lineRule="auto"/>
        <w:contextualSpacing w:val="0"/>
        <w:jc w:val="both"/>
        <w:rPr>
          <w:rFonts w:cstheme="minorHAnsi"/>
          <w:lang w:eastAsia="lv-LV"/>
        </w:rPr>
      </w:pPr>
      <w:r w:rsidRPr="00500D87">
        <w:rPr>
          <w:rFonts w:cstheme="minorHAnsi"/>
        </w:rPr>
        <w:t xml:space="preserve">Veselības aprūpes procesu </w:t>
      </w:r>
      <w:proofErr w:type="spellStart"/>
      <w:r w:rsidRPr="00500D87">
        <w:rPr>
          <w:rFonts w:cstheme="minorHAnsi"/>
        </w:rPr>
        <w:t>digitalizācijas</w:t>
      </w:r>
      <w:proofErr w:type="spellEnd"/>
      <w:r w:rsidRPr="00500D87">
        <w:rPr>
          <w:rFonts w:cstheme="minorHAnsi"/>
        </w:rPr>
        <w:t xml:space="preserve"> risinājumu ieviešana atbilstoši </w:t>
      </w:r>
      <w:r>
        <w:rPr>
          <w:rFonts w:cstheme="minorHAnsi"/>
        </w:rPr>
        <w:t xml:space="preserve">11.03.2014. MK noteikumu Nr.134 “Noteikumi par vienoto veselības nozares elektronisko informācijas sistēma” nosacījumiem, </w:t>
      </w:r>
      <w:r w:rsidRPr="000F46B4">
        <w:rPr>
          <w:rFonts w:cstheme="minorHAnsi"/>
          <w:lang w:eastAsia="lv-LV"/>
        </w:rPr>
        <w:t>aprobējot un lietojot vienotu I</w:t>
      </w:r>
      <w:r>
        <w:rPr>
          <w:rFonts w:cstheme="minorHAnsi"/>
          <w:lang w:eastAsia="lv-LV"/>
        </w:rPr>
        <w:t>T</w:t>
      </w:r>
      <w:r w:rsidRPr="000F46B4">
        <w:rPr>
          <w:rFonts w:cstheme="minorHAnsi"/>
          <w:lang w:eastAsia="lv-LV"/>
        </w:rPr>
        <w:t xml:space="preserve"> sistēma, kas apvieno medicīniskos datus stacionārajā un ambulatorajā veselības aprūpē.</w:t>
      </w:r>
    </w:p>
    <w:p w14:paraId="60C157FD" w14:textId="77777777" w:rsidR="00B655DE" w:rsidRPr="000F46B4" w:rsidRDefault="00B655DE" w:rsidP="00B655DE">
      <w:pPr>
        <w:pStyle w:val="Sarakstarindkopa"/>
        <w:numPr>
          <w:ilvl w:val="0"/>
          <w:numId w:val="20"/>
        </w:numPr>
        <w:shd w:val="clear" w:color="auto" w:fill="FFFFFF"/>
        <w:spacing w:before="100" w:beforeAutospacing="1" w:after="0" w:afterAutospacing="1" w:line="240" w:lineRule="auto"/>
        <w:contextualSpacing w:val="0"/>
        <w:jc w:val="both"/>
        <w:rPr>
          <w:rFonts w:cstheme="minorHAnsi"/>
          <w:lang w:eastAsia="lv-LV"/>
        </w:rPr>
      </w:pPr>
      <w:r>
        <w:rPr>
          <w:rFonts w:cstheme="minorHAnsi"/>
          <w:lang w:eastAsia="lv-LV"/>
        </w:rPr>
        <w:t>Programmas “Narkomānu rehabilitācijas stacionārā bērniem” un “Obligātā narkoloģiskā palīdzība bērniem” attīstība, izstrādājot Pusaudžu narkoloģiskās rehabilitācijas programmas ēkas rekonstrukcijas būvprojektu.</w:t>
      </w:r>
    </w:p>
    <w:p w14:paraId="64D523B0" w14:textId="1FB43634" w:rsidR="00AB2948" w:rsidRDefault="00090551" w:rsidP="00AB2948">
      <w:pPr>
        <w:spacing w:before="100" w:beforeAutospacing="1" w:after="100" w:afterAutospacing="1"/>
        <w:jc w:val="both"/>
        <w:rPr>
          <w:rFonts w:cstheme="minorHAnsi"/>
        </w:rPr>
      </w:pPr>
      <w:r>
        <w:rPr>
          <w:rFonts w:cstheme="minorHAnsi"/>
        </w:rPr>
        <w:t xml:space="preserve">2024.gadā Kapitālsabiedrība uzsāka </w:t>
      </w:r>
      <w:proofErr w:type="spellStart"/>
      <w:r>
        <w:rPr>
          <w:rFonts w:cstheme="minorHAnsi"/>
        </w:rPr>
        <w:t>dīzeļģeneratoru</w:t>
      </w:r>
      <w:proofErr w:type="spellEnd"/>
      <w:r>
        <w:rPr>
          <w:rFonts w:cstheme="minorHAnsi"/>
        </w:rPr>
        <w:t xml:space="preserve"> iegādi un uzstādīšanu atbilstoši 2009.gada 20.janvāra MK noteikumiem “Noteikumi par obligātajām prasībām ārstniecības iestādēm un to struktūrvienībām”102.</w:t>
      </w:r>
      <w:r w:rsidRPr="00B20B55">
        <w:rPr>
          <w:rFonts w:cstheme="minorHAnsi"/>
          <w:vertAlign w:val="superscript"/>
        </w:rPr>
        <w:t>1</w:t>
      </w:r>
      <w:r>
        <w:rPr>
          <w:rFonts w:cstheme="minorHAnsi"/>
        </w:rPr>
        <w:t xml:space="preserve"> punkta prasībām. 2025.gada 20.februārī noslēgts līgums ar SIA “AMBK” par divu </w:t>
      </w:r>
      <w:proofErr w:type="spellStart"/>
      <w:r>
        <w:rPr>
          <w:rFonts w:cstheme="minorHAnsi"/>
        </w:rPr>
        <w:t>dizeļģeneratoru</w:t>
      </w:r>
      <w:proofErr w:type="spellEnd"/>
      <w:r>
        <w:rPr>
          <w:rFonts w:cstheme="minorHAnsi"/>
        </w:rPr>
        <w:t xml:space="preserve"> uzstādīšanu slimnīcā “Ģintermuiža” teritorijā,  kopējā līguma summa 155 806.13 </w:t>
      </w:r>
      <w:proofErr w:type="spellStart"/>
      <w:r>
        <w:rPr>
          <w:rFonts w:cstheme="minorHAnsi"/>
        </w:rPr>
        <w:t>euro</w:t>
      </w:r>
      <w:proofErr w:type="spellEnd"/>
      <w:r w:rsidR="009479D1">
        <w:rPr>
          <w:rFonts w:cstheme="minorHAnsi"/>
        </w:rPr>
        <w:t xml:space="preserve">, </w:t>
      </w:r>
      <w:r w:rsidR="002F4264">
        <w:rPr>
          <w:rFonts w:cstheme="minorHAnsi"/>
        </w:rPr>
        <w:t xml:space="preserve">dīzeļģeneratori </w:t>
      </w:r>
      <w:r w:rsidR="009479D1">
        <w:rPr>
          <w:rFonts w:cstheme="minorHAnsi"/>
        </w:rPr>
        <w:t>nodoti ekspluatācijā 09.12.2025.</w:t>
      </w:r>
      <w:r w:rsidR="00AB2948" w:rsidRPr="00AB2948">
        <w:rPr>
          <w:rFonts w:cstheme="minorHAnsi"/>
        </w:rPr>
        <w:t xml:space="preserve"> </w:t>
      </w:r>
    </w:p>
    <w:p w14:paraId="643F6BE4" w14:textId="42A66505" w:rsidR="00AB2948" w:rsidRDefault="00AB2948" w:rsidP="00AB2948">
      <w:pPr>
        <w:spacing w:before="100" w:beforeAutospacing="1" w:after="100" w:afterAutospacing="1"/>
        <w:jc w:val="both"/>
        <w:rPr>
          <w:rFonts w:cstheme="minorHAnsi"/>
        </w:rPr>
      </w:pPr>
      <w:r>
        <w:rPr>
          <w:rFonts w:cstheme="minorHAnsi"/>
        </w:rPr>
        <w:t>2025.gada 4.februārī noslēgts līgums ar SIA “Komunālprojekts Jelgava” par Būvniecības ieceres dokumentācijas “Pusaudžu narkoloģiskās rehabilitācijas programmas ēkā” izstrādi.</w:t>
      </w:r>
      <w:r w:rsidR="00A93AEE">
        <w:rPr>
          <w:rFonts w:cstheme="minorHAnsi"/>
        </w:rPr>
        <w:t xml:space="preserve"> Līgums izpildīts </w:t>
      </w:r>
      <w:r w:rsidR="00FC3F41">
        <w:rPr>
          <w:rFonts w:cstheme="minorHAnsi"/>
        </w:rPr>
        <w:t xml:space="preserve">27.05.2025., kopējā summa 12039.50 </w:t>
      </w:r>
      <w:proofErr w:type="spellStart"/>
      <w:r w:rsidR="00FC3F41">
        <w:rPr>
          <w:rFonts w:cstheme="minorHAnsi"/>
        </w:rPr>
        <w:t>euro</w:t>
      </w:r>
      <w:proofErr w:type="spellEnd"/>
      <w:r w:rsidR="00FC3F41">
        <w:rPr>
          <w:rFonts w:cstheme="minorHAnsi"/>
        </w:rPr>
        <w:t>.</w:t>
      </w:r>
    </w:p>
    <w:p w14:paraId="36519934" w14:textId="3F5E93CA" w:rsidR="008F7F2D" w:rsidRDefault="008F7F2D" w:rsidP="008F7F2D">
      <w:pPr>
        <w:pStyle w:val="Pamatteksts3"/>
        <w:tabs>
          <w:tab w:val="left" w:pos="2304"/>
        </w:tabs>
        <w:rPr>
          <w:rFonts w:asciiTheme="minorHAnsi" w:hAnsiTheme="minorHAnsi" w:cstheme="minorHAnsi"/>
          <w:b w:val="0"/>
          <w:bCs/>
          <w:i w:val="0"/>
          <w:iCs/>
          <w:color w:val="000000"/>
          <w:sz w:val="22"/>
          <w:szCs w:val="22"/>
        </w:rPr>
      </w:pPr>
      <w:r w:rsidRPr="00DC5679">
        <w:rPr>
          <w:rFonts w:asciiTheme="minorHAnsi" w:hAnsiTheme="minorHAnsi" w:cstheme="minorHAnsi"/>
          <w:b w:val="0"/>
          <w:bCs/>
          <w:i w:val="0"/>
          <w:iCs/>
          <w:sz w:val="22"/>
          <w:szCs w:val="22"/>
        </w:rPr>
        <w:t xml:space="preserve">2025.gada </w:t>
      </w:r>
      <w:r>
        <w:rPr>
          <w:rFonts w:asciiTheme="minorHAnsi" w:hAnsiTheme="minorHAnsi" w:cstheme="minorHAnsi"/>
          <w:b w:val="0"/>
          <w:bCs/>
          <w:i w:val="0"/>
          <w:iCs/>
          <w:sz w:val="22"/>
          <w:szCs w:val="22"/>
        </w:rPr>
        <w:t>1.ceturksnī</w:t>
      </w:r>
      <w:r w:rsidRPr="00DC5679">
        <w:rPr>
          <w:rFonts w:asciiTheme="minorHAnsi" w:hAnsiTheme="minorHAnsi" w:cstheme="minorHAnsi"/>
          <w:b w:val="0"/>
          <w:bCs/>
          <w:i w:val="0"/>
          <w:iCs/>
          <w:sz w:val="22"/>
          <w:szCs w:val="22"/>
        </w:rPr>
        <w:t xml:space="preserve"> </w:t>
      </w:r>
      <w:r>
        <w:rPr>
          <w:rFonts w:asciiTheme="minorHAnsi" w:hAnsiTheme="minorHAnsi" w:cstheme="minorHAnsi"/>
          <w:b w:val="0"/>
          <w:bCs/>
          <w:i w:val="0"/>
          <w:iCs/>
          <w:sz w:val="22"/>
          <w:szCs w:val="22"/>
        </w:rPr>
        <w:t>uzsākti pasākumi</w:t>
      </w:r>
      <w:r w:rsidRPr="00DC5679">
        <w:rPr>
          <w:rFonts w:asciiTheme="minorHAnsi" w:hAnsiTheme="minorHAnsi" w:cstheme="minorHAnsi"/>
          <w:sz w:val="22"/>
          <w:szCs w:val="22"/>
        </w:rPr>
        <w:t xml:space="preserve"> </w:t>
      </w:r>
      <w:r w:rsidRPr="00DC5679">
        <w:rPr>
          <w:rFonts w:asciiTheme="minorHAnsi" w:hAnsiTheme="minorHAnsi" w:cstheme="minorHAnsi"/>
          <w:b w:val="0"/>
          <w:bCs/>
          <w:i w:val="0"/>
          <w:iCs/>
          <w:color w:val="000000"/>
          <w:sz w:val="22"/>
          <w:szCs w:val="22"/>
        </w:rPr>
        <w:t>Eiropas Savienības kohēzijas politikas programmas 2021.–2027. gadam 4.1.1. specifiskā atbalsta mērķa “</w:t>
      </w:r>
      <w:r w:rsidRPr="00DC5679">
        <w:rPr>
          <w:rFonts w:asciiTheme="minorHAnsi" w:hAnsiTheme="minorHAnsi" w:cstheme="minorHAnsi"/>
          <w:b w:val="0"/>
          <w:bCs/>
          <w:i w:val="0"/>
          <w:iCs/>
          <w:sz w:val="22"/>
          <w:szCs w:val="22"/>
        </w:rPr>
        <w:t>Nodrošināt vienlīdzīgu piekļuvi veselības aprūpei un stiprināt veselības sistēmu, tostarp primārās veselības aprūpes noturību</w:t>
      </w:r>
      <w:r w:rsidRPr="00DC5679">
        <w:rPr>
          <w:rFonts w:asciiTheme="minorHAnsi" w:hAnsiTheme="minorHAnsi" w:cstheme="minorHAnsi"/>
          <w:b w:val="0"/>
          <w:bCs/>
          <w:i w:val="0"/>
          <w:iCs/>
          <w:color w:val="000000"/>
          <w:sz w:val="22"/>
          <w:szCs w:val="22"/>
        </w:rPr>
        <w:t>” 4.1.1.1. pasākuma “</w:t>
      </w:r>
      <w:r w:rsidRPr="00DC5679">
        <w:rPr>
          <w:rFonts w:asciiTheme="minorHAnsi" w:hAnsiTheme="minorHAnsi" w:cstheme="minorHAnsi"/>
          <w:b w:val="0"/>
          <w:bCs/>
          <w:i w:val="0"/>
          <w:iCs/>
          <w:sz w:val="22"/>
          <w:szCs w:val="22"/>
        </w:rPr>
        <w:t>Ārstniecības iestāžu infrastruktūras attīstība</w:t>
      </w:r>
      <w:r w:rsidRPr="00DC5679">
        <w:rPr>
          <w:rFonts w:asciiTheme="minorHAnsi" w:hAnsiTheme="minorHAnsi" w:cstheme="minorHAnsi"/>
          <w:b w:val="0"/>
          <w:bCs/>
          <w:i w:val="0"/>
          <w:iCs/>
          <w:color w:val="000000"/>
          <w:sz w:val="22"/>
          <w:szCs w:val="22"/>
        </w:rPr>
        <w:t>” projekt</w:t>
      </w:r>
      <w:r>
        <w:rPr>
          <w:rFonts w:asciiTheme="minorHAnsi" w:hAnsiTheme="minorHAnsi" w:cstheme="minorHAnsi"/>
          <w:b w:val="0"/>
          <w:bCs/>
          <w:i w:val="0"/>
          <w:iCs/>
          <w:color w:val="000000"/>
          <w:sz w:val="22"/>
          <w:szCs w:val="22"/>
        </w:rPr>
        <w:t>a</w:t>
      </w:r>
      <w:r w:rsidRPr="00DC5679">
        <w:rPr>
          <w:rFonts w:asciiTheme="minorHAnsi" w:hAnsiTheme="minorHAnsi" w:cstheme="minorHAnsi"/>
          <w:b w:val="0"/>
          <w:bCs/>
          <w:i w:val="0"/>
          <w:iCs/>
          <w:color w:val="000000"/>
          <w:sz w:val="22"/>
          <w:szCs w:val="22"/>
        </w:rPr>
        <w:t xml:space="preserve">  “Psihiskās veselības iestāžu infrastruktūras attīstība” (projekta Nr.4.1.1.1/3/24/I/001)</w:t>
      </w:r>
      <w:r>
        <w:rPr>
          <w:rFonts w:asciiTheme="minorHAnsi" w:hAnsiTheme="minorHAnsi" w:cstheme="minorHAnsi"/>
          <w:b w:val="0"/>
          <w:bCs/>
          <w:i w:val="0"/>
          <w:iCs/>
          <w:color w:val="000000"/>
          <w:sz w:val="22"/>
          <w:szCs w:val="22"/>
        </w:rPr>
        <w:t xml:space="preserve"> ietvaros: </w:t>
      </w:r>
    </w:p>
    <w:p w14:paraId="736F3CB9" w14:textId="6928FF8C" w:rsidR="008F7F2D" w:rsidRDefault="008F7F2D" w:rsidP="008F7F2D">
      <w:pPr>
        <w:pStyle w:val="Pamatteksts3"/>
        <w:numPr>
          <w:ilvl w:val="0"/>
          <w:numId w:val="28"/>
        </w:numPr>
        <w:tabs>
          <w:tab w:val="left" w:pos="2304"/>
        </w:tabs>
        <w:rPr>
          <w:rFonts w:asciiTheme="minorHAnsi" w:hAnsiTheme="minorHAnsi" w:cstheme="minorHAnsi"/>
          <w:b w:val="0"/>
          <w:i w:val="0"/>
          <w:color w:val="000000"/>
          <w:sz w:val="22"/>
          <w:szCs w:val="22"/>
        </w:rPr>
      </w:pPr>
      <w:proofErr w:type="spellStart"/>
      <w:r w:rsidRPr="00B2454C">
        <w:rPr>
          <w:rFonts w:asciiTheme="minorHAnsi" w:hAnsiTheme="minorHAnsi" w:cstheme="minorHAnsi"/>
          <w:b w:val="0"/>
          <w:bCs/>
          <w:i w:val="0"/>
          <w:iCs/>
          <w:color w:val="000000"/>
          <w:sz w:val="22"/>
          <w:szCs w:val="22"/>
          <w:lang w:val="lv-LV"/>
        </w:rPr>
        <w:t>Gerontopsihiatrijas</w:t>
      </w:r>
      <w:proofErr w:type="spellEnd"/>
      <w:r w:rsidRPr="00B2454C">
        <w:rPr>
          <w:rFonts w:asciiTheme="minorHAnsi" w:hAnsiTheme="minorHAnsi" w:cstheme="minorHAnsi"/>
          <w:b w:val="0"/>
          <w:bCs/>
          <w:i w:val="0"/>
          <w:iCs/>
          <w:color w:val="000000"/>
          <w:sz w:val="22"/>
          <w:szCs w:val="22"/>
          <w:lang w:val="lv-LV"/>
        </w:rPr>
        <w:t xml:space="preserve"> pacientu medicīniskās rehabilitācijas telpu izveide- esošās piebūvētās stikla terases rekonstrukcija</w:t>
      </w:r>
      <w:r>
        <w:rPr>
          <w:rFonts w:asciiTheme="minorHAnsi" w:hAnsiTheme="minorHAnsi" w:cstheme="minorHAnsi"/>
          <w:b w:val="0"/>
          <w:bCs/>
          <w:i w:val="0"/>
          <w:iCs/>
          <w:color w:val="000000"/>
          <w:sz w:val="22"/>
          <w:szCs w:val="22"/>
          <w:lang w:val="lv-LV"/>
        </w:rPr>
        <w:t xml:space="preserve"> - </w:t>
      </w:r>
      <w:r w:rsidRPr="00B2454C">
        <w:rPr>
          <w:rFonts w:asciiTheme="minorHAnsi" w:hAnsiTheme="minorHAnsi" w:cstheme="minorHAnsi"/>
          <w:b w:val="0"/>
          <w:i w:val="0"/>
          <w:color w:val="000000"/>
          <w:sz w:val="22"/>
          <w:szCs w:val="22"/>
        </w:rPr>
        <w:t>26.02.2025. rīkojums Nr.1-12.1/34 «Par iepirkuma komisijas izveidi iepirkuma procedūrai «</w:t>
      </w:r>
      <w:proofErr w:type="spellStart"/>
      <w:r w:rsidRPr="00B2454C">
        <w:rPr>
          <w:rFonts w:asciiTheme="minorHAnsi" w:hAnsiTheme="minorHAnsi" w:cstheme="minorHAnsi"/>
          <w:b w:val="0"/>
          <w:i w:val="0"/>
          <w:color w:val="000000"/>
          <w:sz w:val="22"/>
          <w:szCs w:val="22"/>
        </w:rPr>
        <w:t>Gerontopsihiatrijas</w:t>
      </w:r>
      <w:proofErr w:type="spellEnd"/>
      <w:r w:rsidRPr="00B2454C">
        <w:rPr>
          <w:rFonts w:asciiTheme="minorHAnsi" w:hAnsiTheme="minorHAnsi" w:cstheme="minorHAnsi"/>
          <w:b w:val="0"/>
          <w:i w:val="0"/>
          <w:color w:val="000000"/>
          <w:sz w:val="22"/>
          <w:szCs w:val="22"/>
        </w:rPr>
        <w:t xml:space="preserve"> pacientu medicīniskās rehabilitācijas telpu izveide», iepirkuma ID Nr. SĢ 2025/3 (atklāts konkurss). Darījuma slēgšana apstiprināta 23.04.2025. sabiedrības valdes sēdē (protokols Nr.1-16.1/3), uzvarētājs SIA «Premium </w:t>
      </w:r>
      <w:proofErr w:type="spellStart"/>
      <w:r w:rsidRPr="00B2454C">
        <w:rPr>
          <w:rFonts w:asciiTheme="minorHAnsi" w:hAnsiTheme="minorHAnsi" w:cstheme="minorHAnsi"/>
          <w:b w:val="0"/>
          <w:i w:val="0"/>
          <w:color w:val="000000"/>
          <w:sz w:val="22"/>
          <w:szCs w:val="22"/>
        </w:rPr>
        <w:t>Properties</w:t>
      </w:r>
      <w:proofErr w:type="spellEnd"/>
      <w:r w:rsidRPr="00B2454C">
        <w:rPr>
          <w:rFonts w:asciiTheme="minorHAnsi" w:hAnsiTheme="minorHAnsi" w:cstheme="minorHAnsi"/>
          <w:b w:val="0"/>
          <w:i w:val="0"/>
          <w:color w:val="000000"/>
          <w:sz w:val="22"/>
          <w:szCs w:val="22"/>
        </w:rPr>
        <w:t xml:space="preserve">». Līguma summa ar PVN 356 292.27 </w:t>
      </w:r>
      <w:proofErr w:type="spellStart"/>
      <w:r w:rsidRPr="00B2454C">
        <w:rPr>
          <w:rFonts w:asciiTheme="minorHAnsi" w:hAnsiTheme="minorHAnsi" w:cstheme="minorHAnsi"/>
          <w:b w:val="0"/>
          <w:i w:val="0"/>
          <w:color w:val="000000"/>
          <w:sz w:val="22"/>
          <w:szCs w:val="22"/>
        </w:rPr>
        <w:t>euro</w:t>
      </w:r>
      <w:proofErr w:type="spellEnd"/>
      <w:r w:rsidRPr="00B2454C">
        <w:rPr>
          <w:rFonts w:asciiTheme="minorHAnsi" w:hAnsiTheme="minorHAnsi" w:cstheme="minorHAnsi"/>
          <w:b w:val="0"/>
          <w:i w:val="0"/>
          <w:color w:val="000000"/>
          <w:sz w:val="22"/>
          <w:szCs w:val="22"/>
        </w:rPr>
        <w:t>, līguma darbības termiņš – 6 mēneši.</w:t>
      </w:r>
      <w:r>
        <w:rPr>
          <w:rFonts w:asciiTheme="minorHAnsi" w:hAnsiTheme="minorHAnsi" w:cstheme="minorHAnsi"/>
          <w:b w:val="0"/>
          <w:i w:val="0"/>
          <w:color w:val="000000"/>
          <w:sz w:val="22"/>
          <w:szCs w:val="22"/>
        </w:rPr>
        <w:t xml:space="preserve"> Līgumā veikti grozījumi, palielinot līguma summu – grozītā kopējā līguma summa 388 438.25 </w:t>
      </w:r>
      <w:proofErr w:type="spellStart"/>
      <w:r>
        <w:rPr>
          <w:rFonts w:asciiTheme="minorHAnsi" w:hAnsiTheme="minorHAnsi" w:cstheme="minorHAnsi"/>
          <w:b w:val="0"/>
          <w:i w:val="0"/>
          <w:color w:val="000000"/>
          <w:sz w:val="22"/>
          <w:szCs w:val="22"/>
        </w:rPr>
        <w:t>euro</w:t>
      </w:r>
      <w:proofErr w:type="spellEnd"/>
      <w:r>
        <w:rPr>
          <w:rFonts w:asciiTheme="minorHAnsi" w:hAnsiTheme="minorHAnsi" w:cstheme="minorHAnsi"/>
          <w:b w:val="0"/>
          <w:i w:val="0"/>
          <w:color w:val="000000"/>
          <w:sz w:val="22"/>
          <w:szCs w:val="22"/>
        </w:rPr>
        <w:t xml:space="preserve"> un pagarinot līguma izpildes termiņu līdz 12.12.2025.  </w:t>
      </w:r>
      <w:r w:rsidR="00897113">
        <w:rPr>
          <w:rFonts w:asciiTheme="minorHAnsi" w:hAnsiTheme="minorHAnsi" w:cstheme="minorHAnsi"/>
          <w:b w:val="0"/>
          <w:i w:val="0"/>
          <w:color w:val="000000"/>
          <w:sz w:val="22"/>
          <w:szCs w:val="22"/>
        </w:rPr>
        <w:t>02.12.2025. veikti otrie līguma grozījumi, papildinot tos ar veicamajiem dar</w:t>
      </w:r>
      <w:r w:rsidR="00D9742F">
        <w:rPr>
          <w:rFonts w:asciiTheme="minorHAnsi" w:hAnsiTheme="minorHAnsi" w:cstheme="minorHAnsi"/>
          <w:b w:val="0"/>
          <w:i w:val="0"/>
          <w:color w:val="000000"/>
          <w:sz w:val="22"/>
          <w:szCs w:val="22"/>
        </w:rPr>
        <w:t>biem</w:t>
      </w:r>
      <w:r w:rsidR="00D51474">
        <w:rPr>
          <w:rFonts w:asciiTheme="minorHAnsi" w:hAnsiTheme="minorHAnsi" w:cstheme="minorHAnsi"/>
          <w:b w:val="0"/>
          <w:i w:val="0"/>
          <w:color w:val="000000"/>
          <w:sz w:val="22"/>
          <w:szCs w:val="22"/>
        </w:rPr>
        <w:t xml:space="preserve">, līguma kopējā summa ar PVN sasniedz 395371.51 </w:t>
      </w:r>
      <w:proofErr w:type="spellStart"/>
      <w:r w:rsidR="00D51474">
        <w:rPr>
          <w:rFonts w:asciiTheme="minorHAnsi" w:hAnsiTheme="minorHAnsi" w:cstheme="minorHAnsi"/>
          <w:b w:val="0"/>
          <w:i w:val="0"/>
          <w:color w:val="000000"/>
          <w:sz w:val="22"/>
          <w:szCs w:val="22"/>
        </w:rPr>
        <w:t>euro</w:t>
      </w:r>
      <w:proofErr w:type="spellEnd"/>
      <w:r w:rsidR="00D51474">
        <w:rPr>
          <w:rFonts w:asciiTheme="minorHAnsi" w:hAnsiTheme="minorHAnsi" w:cstheme="minorHAnsi"/>
          <w:b w:val="0"/>
          <w:i w:val="0"/>
          <w:color w:val="000000"/>
          <w:sz w:val="22"/>
          <w:szCs w:val="22"/>
        </w:rPr>
        <w:t>.</w:t>
      </w:r>
      <w:r w:rsidR="003B2021">
        <w:rPr>
          <w:rFonts w:asciiTheme="minorHAnsi" w:hAnsiTheme="minorHAnsi" w:cstheme="minorHAnsi"/>
          <w:b w:val="0"/>
          <w:i w:val="0"/>
          <w:color w:val="000000"/>
          <w:sz w:val="22"/>
          <w:szCs w:val="22"/>
        </w:rPr>
        <w:t xml:space="preserve"> Objekts nodots </w:t>
      </w:r>
      <w:r w:rsidR="0016339C">
        <w:rPr>
          <w:rFonts w:asciiTheme="minorHAnsi" w:hAnsiTheme="minorHAnsi" w:cstheme="minorHAnsi"/>
          <w:b w:val="0"/>
          <w:i w:val="0"/>
          <w:color w:val="000000"/>
          <w:sz w:val="22"/>
          <w:szCs w:val="22"/>
        </w:rPr>
        <w:t xml:space="preserve">ekspluatācijā </w:t>
      </w:r>
      <w:r w:rsidR="00BD54A4">
        <w:rPr>
          <w:rFonts w:asciiTheme="minorHAnsi" w:hAnsiTheme="minorHAnsi" w:cstheme="minorHAnsi"/>
          <w:b w:val="0"/>
          <w:i w:val="0"/>
          <w:color w:val="000000"/>
          <w:sz w:val="22"/>
          <w:szCs w:val="22"/>
        </w:rPr>
        <w:t>15.12.2025.</w:t>
      </w:r>
    </w:p>
    <w:p w14:paraId="0D798770" w14:textId="63600363" w:rsidR="008F7F2D" w:rsidRDefault="008F7F2D" w:rsidP="008F7F2D">
      <w:pPr>
        <w:pStyle w:val="Pamatteksts3"/>
        <w:numPr>
          <w:ilvl w:val="0"/>
          <w:numId w:val="28"/>
        </w:numPr>
        <w:tabs>
          <w:tab w:val="left" w:pos="2304"/>
        </w:tabs>
        <w:rPr>
          <w:rFonts w:asciiTheme="minorHAnsi" w:hAnsiTheme="minorHAnsi" w:cstheme="minorHAnsi"/>
          <w:b w:val="0"/>
          <w:i w:val="0"/>
          <w:color w:val="000000"/>
          <w:sz w:val="22"/>
          <w:szCs w:val="22"/>
        </w:rPr>
      </w:pPr>
      <w:r>
        <w:rPr>
          <w:rFonts w:asciiTheme="minorHAnsi" w:hAnsiTheme="minorHAnsi" w:cstheme="minorHAnsi"/>
          <w:b w:val="0"/>
          <w:i w:val="0"/>
          <w:color w:val="000000"/>
          <w:sz w:val="22"/>
          <w:szCs w:val="22"/>
        </w:rPr>
        <w:t>Pacientu ārstniecības un aprūpes aprīkojums, inventārs- 03.04</w:t>
      </w:r>
      <w:r w:rsidRPr="00B2454C">
        <w:rPr>
          <w:rFonts w:asciiTheme="minorHAnsi" w:hAnsiTheme="minorHAnsi" w:cstheme="minorHAnsi"/>
          <w:b w:val="0"/>
          <w:i w:val="0"/>
          <w:color w:val="000000"/>
          <w:sz w:val="22"/>
          <w:szCs w:val="22"/>
        </w:rPr>
        <w:t>.2025. rīkojums Nr.1-12.1/</w:t>
      </w:r>
      <w:r>
        <w:rPr>
          <w:rFonts w:asciiTheme="minorHAnsi" w:hAnsiTheme="minorHAnsi" w:cstheme="minorHAnsi"/>
          <w:b w:val="0"/>
          <w:i w:val="0"/>
          <w:color w:val="000000"/>
          <w:sz w:val="22"/>
          <w:szCs w:val="22"/>
        </w:rPr>
        <w:t>42</w:t>
      </w:r>
      <w:r w:rsidRPr="00B2454C">
        <w:rPr>
          <w:rFonts w:asciiTheme="minorHAnsi" w:hAnsiTheme="minorHAnsi" w:cstheme="minorHAnsi"/>
          <w:b w:val="0"/>
          <w:i w:val="0"/>
          <w:color w:val="000000"/>
          <w:sz w:val="22"/>
          <w:szCs w:val="22"/>
        </w:rPr>
        <w:t xml:space="preserve"> «Par iepirkuma komisijas izveidi iepirkuma procedūrai </w:t>
      </w:r>
      <w:r>
        <w:rPr>
          <w:rFonts w:asciiTheme="minorHAnsi" w:hAnsiTheme="minorHAnsi" w:cstheme="minorHAnsi"/>
          <w:b w:val="0"/>
          <w:i w:val="0"/>
          <w:color w:val="000000"/>
          <w:sz w:val="22"/>
          <w:szCs w:val="22"/>
        </w:rPr>
        <w:t>“Pacientu ārstniecības un aprūpes aprīkojuma un inventāra iegāde”</w:t>
      </w:r>
      <w:r w:rsidRPr="00B2454C">
        <w:rPr>
          <w:rFonts w:asciiTheme="minorHAnsi" w:hAnsiTheme="minorHAnsi" w:cstheme="minorHAnsi"/>
          <w:b w:val="0"/>
          <w:i w:val="0"/>
          <w:color w:val="000000"/>
          <w:sz w:val="22"/>
          <w:szCs w:val="22"/>
        </w:rPr>
        <w:t>, iepirkuma ID Nr. SĢ 2025/</w:t>
      </w:r>
      <w:r>
        <w:rPr>
          <w:rFonts w:asciiTheme="minorHAnsi" w:hAnsiTheme="minorHAnsi" w:cstheme="minorHAnsi"/>
          <w:b w:val="0"/>
          <w:i w:val="0"/>
          <w:color w:val="000000"/>
          <w:sz w:val="22"/>
          <w:szCs w:val="22"/>
        </w:rPr>
        <w:t>6</w:t>
      </w:r>
      <w:r w:rsidRPr="00B2454C">
        <w:rPr>
          <w:rFonts w:asciiTheme="minorHAnsi" w:hAnsiTheme="minorHAnsi" w:cstheme="minorHAnsi"/>
          <w:b w:val="0"/>
          <w:i w:val="0"/>
          <w:color w:val="000000"/>
          <w:sz w:val="22"/>
          <w:szCs w:val="22"/>
        </w:rPr>
        <w:t xml:space="preserve"> (atklāts konkurss)</w:t>
      </w:r>
      <w:r>
        <w:rPr>
          <w:rFonts w:asciiTheme="minorHAnsi" w:hAnsiTheme="minorHAnsi" w:cstheme="minorHAnsi"/>
          <w:b w:val="0"/>
          <w:i w:val="0"/>
          <w:color w:val="000000"/>
          <w:sz w:val="22"/>
          <w:szCs w:val="22"/>
        </w:rPr>
        <w:t>, iepirkuma priekšmets 7 daļās</w:t>
      </w:r>
      <w:r w:rsidRPr="00B2454C">
        <w:rPr>
          <w:rFonts w:asciiTheme="minorHAnsi" w:hAnsiTheme="minorHAnsi" w:cstheme="minorHAnsi"/>
          <w:b w:val="0"/>
          <w:i w:val="0"/>
          <w:color w:val="000000"/>
          <w:sz w:val="22"/>
          <w:szCs w:val="22"/>
        </w:rPr>
        <w:t xml:space="preserve">. </w:t>
      </w:r>
      <w:r w:rsidR="00BD54A4">
        <w:rPr>
          <w:rFonts w:asciiTheme="minorHAnsi" w:hAnsiTheme="minorHAnsi" w:cstheme="minorHAnsi"/>
          <w:b w:val="0"/>
          <w:i w:val="0"/>
          <w:color w:val="000000"/>
          <w:sz w:val="22"/>
          <w:szCs w:val="22"/>
        </w:rPr>
        <w:t xml:space="preserve">2025.gada oktobrī veikti visas piegādes, kopējā projektā attiecināmā summa 107 141 </w:t>
      </w:r>
      <w:proofErr w:type="spellStart"/>
      <w:r w:rsidR="00BD54A4">
        <w:rPr>
          <w:rFonts w:asciiTheme="minorHAnsi" w:hAnsiTheme="minorHAnsi" w:cstheme="minorHAnsi"/>
          <w:b w:val="0"/>
          <w:i w:val="0"/>
          <w:color w:val="000000"/>
          <w:sz w:val="22"/>
          <w:szCs w:val="22"/>
        </w:rPr>
        <w:t>euro</w:t>
      </w:r>
      <w:proofErr w:type="spellEnd"/>
      <w:r w:rsidR="00BD54A4">
        <w:rPr>
          <w:rFonts w:asciiTheme="minorHAnsi" w:hAnsiTheme="minorHAnsi" w:cstheme="minorHAnsi"/>
          <w:b w:val="0"/>
          <w:i w:val="0"/>
          <w:color w:val="000000"/>
          <w:sz w:val="22"/>
          <w:szCs w:val="22"/>
        </w:rPr>
        <w:t xml:space="preserve">, faktiskās izmaksas 112 434.64 </w:t>
      </w:r>
      <w:proofErr w:type="spellStart"/>
      <w:r w:rsidR="00BD54A4">
        <w:rPr>
          <w:rFonts w:asciiTheme="minorHAnsi" w:hAnsiTheme="minorHAnsi" w:cstheme="minorHAnsi"/>
          <w:b w:val="0"/>
          <w:i w:val="0"/>
          <w:color w:val="000000"/>
          <w:sz w:val="22"/>
          <w:szCs w:val="22"/>
        </w:rPr>
        <w:t>euro</w:t>
      </w:r>
      <w:proofErr w:type="spellEnd"/>
      <w:r w:rsidR="00BD54A4">
        <w:rPr>
          <w:rFonts w:asciiTheme="minorHAnsi" w:hAnsiTheme="minorHAnsi" w:cstheme="minorHAnsi"/>
          <w:b w:val="0"/>
          <w:i w:val="0"/>
          <w:color w:val="000000"/>
          <w:sz w:val="22"/>
          <w:szCs w:val="22"/>
        </w:rPr>
        <w:t xml:space="preserve">, t.sk. no slimnīcas pašu līdzekļiem 5293.64 </w:t>
      </w:r>
      <w:proofErr w:type="spellStart"/>
      <w:r w:rsidR="00BD54A4">
        <w:rPr>
          <w:rFonts w:asciiTheme="minorHAnsi" w:hAnsiTheme="minorHAnsi" w:cstheme="minorHAnsi"/>
          <w:b w:val="0"/>
          <w:i w:val="0"/>
          <w:color w:val="000000"/>
          <w:sz w:val="22"/>
          <w:szCs w:val="22"/>
        </w:rPr>
        <w:t>euro</w:t>
      </w:r>
      <w:proofErr w:type="spellEnd"/>
      <w:r w:rsidR="00BD54A4">
        <w:rPr>
          <w:rFonts w:asciiTheme="minorHAnsi" w:hAnsiTheme="minorHAnsi" w:cstheme="minorHAnsi"/>
          <w:b w:val="0"/>
          <w:i w:val="0"/>
          <w:color w:val="000000"/>
          <w:sz w:val="22"/>
          <w:szCs w:val="22"/>
        </w:rPr>
        <w:t>.</w:t>
      </w:r>
    </w:p>
    <w:p w14:paraId="373AAE16" w14:textId="77777777" w:rsidR="00BD54A4" w:rsidRDefault="00BD54A4" w:rsidP="00BD54A4">
      <w:pPr>
        <w:pStyle w:val="Pamatteksts3"/>
        <w:tabs>
          <w:tab w:val="left" w:pos="2304"/>
        </w:tabs>
        <w:ind w:left="360"/>
        <w:rPr>
          <w:rFonts w:asciiTheme="minorHAnsi" w:hAnsiTheme="minorHAnsi" w:cstheme="minorHAnsi"/>
          <w:b w:val="0"/>
          <w:i w:val="0"/>
          <w:color w:val="000000"/>
          <w:sz w:val="22"/>
          <w:szCs w:val="22"/>
        </w:rPr>
      </w:pPr>
    </w:p>
    <w:p w14:paraId="6FE8BB33" w14:textId="69DCFCEB" w:rsidR="00BC3039" w:rsidRDefault="008006F7" w:rsidP="00AB2948">
      <w:pPr>
        <w:spacing w:before="100" w:beforeAutospacing="1" w:after="100" w:afterAutospacing="1"/>
        <w:jc w:val="both"/>
        <w:rPr>
          <w:rFonts w:cstheme="minorHAnsi"/>
        </w:rPr>
      </w:pPr>
      <w:r>
        <w:rPr>
          <w:rFonts w:ascii="Calibri" w:hAnsi="Calibri" w:cs="Calibri"/>
        </w:rPr>
        <w:t>2025.gada 10.decembrī noslēgts līgums ar CFLA par</w:t>
      </w:r>
      <w:r w:rsidR="00E46BA0">
        <w:rPr>
          <w:rFonts w:ascii="Calibri" w:hAnsi="Calibri" w:cs="Calibri"/>
        </w:rPr>
        <w:t xml:space="preserve"> projekta Nr.</w:t>
      </w:r>
      <w:r w:rsidR="00BF508E">
        <w:rPr>
          <w:rFonts w:ascii="Calibri" w:hAnsi="Calibri" w:cs="Calibri"/>
        </w:rPr>
        <w:t xml:space="preserve"> 5.1.1.9/1/25/I/003 “Telpu pielāgošana un aprīkošana III kategorijas patvertnes ierīkošanai “ </w:t>
      </w:r>
      <w:r w:rsidR="00E46BA0">
        <w:rPr>
          <w:rFonts w:ascii="Calibri" w:hAnsi="Calibri" w:cs="Calibri"/>
        </w:rPr>
        <w:t>īstenošanu atbilstoši</w:t>
      </w:r>
      <w:r w:rsidR="00BF508E" w:rsidRPr="00FB0AE9">
        <w:rPr>
          <w:rFonts w:ascii="Calibri" w:hAnsi="Calibri" w:cs="Calibri"/>
        </w:rPr>
        <w:t xml:space="preserve"> „Eiropas Savienības kohēzijas politikas programma 2021.–2027.gadam” </w:t>
      </w:r>
      <w:r w:rsidR="00BF508E" w:rsidRPr="00CE4FE4">
        <w:rPr>
          <w:rFonts w:ascii="Calibri" w:hAnsi="Calibri" w:cs="Calibri"/>
        </w:rPr>
        <w:t xml:space="preserve">5.1.1 Vietējās teritorijas </w:t>
      </w:r>
      <w:r w:rsidR="00BF508E" w:rsidRPr="00CE4FE4">
        <w:rPr>
          <w:rFonts w:ascii="Calibri" w:hAnsi="Calibri" w:cs="Calibri"/>
        </w:rPr>
        <w:lastRenderedPageBreak/>
        <w:t xml:space="preserve">integrētās sociālās, ekonomiskās un vides attīstības un kultūras mantojuma, tūrisma un drošības veicināšana pilsētu funkcionālajās teritorijās 5.1.1.9 Objektu (patvertņu) pielāgošana un aprīkošana civilās aizsardzības mērķiem </w:t>
      </w:r>
      <w:r w:rsidR="00E46BA0">
        <w:rPr>
          <w:rFonts w:ascii="Calibri" w:hAnsi="Calibri" w:cs="Calibri"/>
        </w:rPr>
        <w:t>.</w:t>
      </w:r>
      <w:r w:rsidR="008D28DD">
        <w:rPr>
          <w:rFonts w:ascii="Calibri" w:hAnsi="Calibri" w:cs="Calibri"/>
        </w:rPr>
        <w:t xml:space="preserve"> Projekta kopējie attiecināmie izdevumi 38</w:t>
      </w:r>
      <w:r w:rsidR="000E31D5">
        <w:rPr>
          <w:rFonts w:ascii="Calibri" w:hAnsi="Calibri" w:cs="Calibri"/>
        </w:rPr>
        <w:t xml:space="preserve"> </w:t>
      </w:r>
      <w:r w:rsidR="008D28DD">
        <w:rPr>
          <w:rFonts w:ascii="Calibri" w:hAnsi="Calibri" w:cs="Calibri"/>
        </w:rPr>
        <w:t xml:space="preserve">039.44 </w:t>
      </w:r>
      <w:proofErr w:type="spellStart"/>
      <w:r w:rsidR="008D28DD">
        <w:rPr>
          <w:rFonts w:ascii="Calibri" w:hAnsi="Calibri" w:cs="Calibri"/>
        </w:rPr>
        <w:t>euro</w:t>
      </w:r>
      <w:proofErr w:type="spellEnd"/>
      <w:r w:rsidR="008D28DD">
        <w:rPr>
          <w:rFonts w:ascii="Calibri" w:hAnsi="Calibri" w:cs="Calibri"/>
        </w:rPr>
        <w:t xml:space="preserve">. Projekta īstenošanas periods 01.01.-30.06.2026. </w:t>
      </w:r>
    </w:p>
    <w:p w14:paraId="55D98C0E" w14:textId="6FC81302" w:rsidR="0055407C" w:rsidRDefault="0055407C" w:rsidP="00DC4B2E">
      <w:pPr>
        <w:pStyle w:val="Sarakstarindkopa"/>
        <w:spacing w:before="100" w:beforeAutospacing="1" w:after="100" w:afterAutospacing="1"/>
        <w:ind w:left="142"/>
        <w:jc w:val="both"/>
        <w:rPr>
          <w:rFonts w:ascii="Calibri" w:hAnsi="Calibri" w:cs="Calibri"/>
          <w:color w:val="000000"/>
        </w:rPr>
      </w:pPr>
      <w:r w:rsidRPr="0055407C">
        <w:rPr>
          <w:color w:val="000000"/>
        </w:rPr>
        <w:t xml:space="preserve">Centrālā finanšu un līgumu aģentūra </w:t>
      </w:r>
      <w:r w:rsidR="006E7475">
        <w:rPr>
          <w:color w:val="000000"/>
        </w:rPr>
        <w:t xml:space="preserve"> 2026.gada 7.janvārī </w:t>
      </w:r>
      <w:r w:rsidRPr="0055407C">
        <w:rPr>
          <w:color w:val="000000"/>
        </w:rPr>
        <w:t xml:space="preserve">ir veikusi izmaiņas līgumā par Eiropas Savienības fonda projekta īstenošanu Nr. 5.2.1.1/1/25/I/003. </w:t>
      </w:r>
      <w:r w:rsidRPr="0055407C">
        <w:rPr>
          <w:rFonts w:ascii="Calibri" w:hAnsi="Calibri" w:cs="Calibri"/>
          <w:color w:val="000000"/>
        </w:rPr>
        <w:t>Vienošanās par Eiropas Savienības fonda projekta īstenošanu numurs 5.1.1.9/1/25/I/003 tiek aizstāts ar 5.2.1.1/1/25/I/003.</w:t>
      </w:r>
    </w:p>
    <w:p w14:paraId="18252E1E" w14:textId="77777777" w:rsidR="007C387E" w:rsidRDefault="007C387E" w:rsidP="00DC4B2E">
      <w:pPr>
        <w:pStyle w:val="Sarakstarindkopa"/>
        <w:spacing w:before="100" w:beforeAutospacing="1" w:after="100" w:afterAutospacing="1"/>
        <w:ind w:left="142"/>
        <w:jc w:val="both"/>
        <w:rPr>
          <w:rFonts w:ascii="Calibri" w:hAnsi="Calibri" w:cs="Calibri"/>
          <w:color w:val="000000"/>
        </w:rPr>
      </w:pPr>
    </w:p>
    <w:p w14:paraId="3B48F5E1" w14:textId="0140A928" w:rsidR="007C387E" w:rsidRDefault="000A25C4" w:rsidP="00DC4B2E">
      <w:pPr>
        <w:pStyle w:val="Sarakstarindkopa"/>
        <w:spacing w:before="100" w:beforeAutospacing="1" w:after="100" w:afterAutospacing="1"/>
        <w:ind w:left="142"/>
        <w:jc w:val="both"/>
        <w:rPr>
          <w:rFonts w:ascii="Calibri" w:hAnsi="Calibri" w:cs="Calibri"/>
          <w:lang w:eastAsia="lv-LV"/>
        </w:rPr>
      </w:pPr>
      <w:r>
        <w:rPr>
          <w:rFonts w:ascii="Calibri" w:hAnsi="Calibri" w:cs="Calibri"/>
          <w:lang w:eastAsia="lv-LV"/>
        </w:rPr>
        <w:t xml:space="preserve">2025.gada 27.janvārī kapitālsabiedrība noslēdza līgumu ar Nacionālo psihiskās veselības centru SIA </w:t>
      </w:r>
      <w:r w:rsidR="000F77E6">
        <w:rPr>
          <w:rFonts w:ascii="Calibri" w:hAnsi="Calibri" w:cs="Calibri"/>
          <w:lang w:eastAsia="lv-LV"/>
        </w:rPr>
        <w:t>par p</w:t>
      </w:r>
      <w:r w:rsidR="00115D14" w:rsidRPr="004B60B0">
        <w:rPr>
          <w:rFonts w:ascii="Calibri" w:hAnsi="Calibri" w:cs="Calibri"/>
          <w:lang w:eastAsia="lv-LV"/>
        </w:rPr>
        <w:t>ilotprojekta “</w:t>
      </w:r>
      <w:proofErr w:type="spellStart"/>
      <w:r w:rsidR="00115D14" w:rsidRPr="004B60B0">
        <w:rPr>
          <w:rFonts w:ascii="Calibri" w:hAnsi="Calibri" w:cs="Calibri"/>
          <w:lang w:eastAsia="lv-LV"/>
        </w:rPr>
        <w:t>Triažēšanas</w:t>
      </w:r>
      <w:proofErr w:type="spellEnd"/>
      <w:r w:rsidR="00115D14" w:rsidRPr="004B60B0">
        <w:rPr>
          <w:rFonts w:ascii="Calibri" w:hAnsi="Calibri" w:cs="Calibri"/>
          <w:lang w:eastAsia="lv-LV"/>
        </w:rPr>
        <w:t xml:space="preserve"> sistēmas (</w:t>
      </w:r>
      <w:proofErr w:type="spellStart"/>
      <w:r w:rsidR="00115D14" w:rsidRPr="004B60B0">
        <w:rPr>
          <w:rFonts w:ascii="Calibri" w:hAnsi="Calibri" w:cs="Calibri"/>
          <w:lang w:eastAsia="lv-LV"/>
        </w:rPr>
        <w:t>PsyLo</w:t>
      </w:r>
      <w:proofErr w:type="spellEnd"/>
      <w:r w:rsidR="00115D14" w:rsidRPr="004B60B0">
        <w:rPr>
          <w:rFonts w:ascii="Calibri" w:hAnsi="Calibri" w:cs="Calibri"/>
          <w:lang w:eastAsia="lv-LV"/>
        </w:rPr>
        <w:t xml:space="preserve">) ieviešana ambulatoro pakalpojumu </w:t>
      </w:r>
      <w:proofErr w:type="spellStart"/>
      <w:r w:rsidR="00115D14" w:rsidRPr="004B60B0">
        <w:rPr>
          <w:rFonts w:ascii="Calibri" w:hAnsi="Calibri" w:cs="Calibri"/>
          <w:lang w:eastAsia="lv-LV"/>
        </w:rPr>
        <w:t>prioritizēšanas</w:t>
      </w:r>
      <w:proofErr w:type="spellEnd"/>
      <w:r w:rsidR="00115D14" w:rsidRPr="004B60B0">
        <w:rPr>
          <w:rFonts w:ascii="Calibri" w:hAnsi="Calibri" w:cs="Calibri"/>
          <w:lang w:eastAsia="lv-LV"/>
        </w:rPr>
        <w:t xml:space="preserve"> nodrošināšanā cilvēkiem ar psihiskām sūdzībām”</w:t>
      </w:r>
      <w:r w:rsidR="000F77E6">
        <w:rPr>
          <w:rFonts w:ascii="Calibri" w:hAnsi="Calibri" w:cs="Calibri"/>
          <w:lang w:eastAsia="lv-LV"/>
        </w:rPr>
        <w:t xml:space="preserve"> īstenošanu </w:t>
      </w:r>
      <w:r w:rsidR="00702001">
        <w:rPr>
          <w:rFonts w:ascii="Calibri" w:hAnsi="Calibri" w:cs="Calibri"/>
          <w:lang w:eastAsia="lv-LV"/>
        </w:rPr>
        <w:t xml:space="preserve">līdz 2026.gada 31.martam. Kopējais projekta budžets 35 853.46 </w:t>
      </w:r>
      <w:proofErr w:type="spellStart"/>
      <w:r w:rsidR="00702001">
        <w:rPr>
          <w:rFonts w:ascii="Calibri" w:hAnsi="Calibri" w:cs="Calibri"/>
          <w:lang w:eastAsia="lv-LV"/>
        </w:rPr>
        <w:t>euro</w:t>
      </w:r>
      <w:proofErr w:type="spellEnd"/>
      <w:r w:rsidR="00511C54">
        <w:rPr>
          <w:rFonts w:ascii="Calibri" w:hAnsi="Calibri" w:cs="Calibri"/>
          <w:lang w:eastAsia="lv-LV"/>
        </w:rPr>
        <w:t>.</w:t>
      </w:r>
    </w:p>
    <w:p w14:paraId="492D0AE3" w14:textId="77777777" w:rsidR="00100CAE" w:rsidRDefault="00100CAE" w:rsidP="00DC4B2E">
      <w:pPr>
        <w:pStyle w:val="Sarakstarindkopa"/>
        <w:spacing w:before="100" w:beforeAutospacing="1" w:after="100" w:afterAutospacing="1"/>
        <w:ind w:left="142"/>
        <w:jc w:val="both"/>
        <w:rPr>
          <w:rFonts w:ascii="Calibri" w:hAnsi="Calibri" w:cs="Calibri"/>
          <w:lang w:eastAsia="lv-LV"/>
        </w:rPr>
      </w:pPr>
    </w:p>
    <w:p w14:paraId="2BE00991" w14:textId="2533A426" w:rsidR="00555266" w:rsidRDefault="00555266" w:rsidP="00DC4B2E">
      <w:pPr>
        <w:pStyle w:val="Sarakstarindkopa"/>
        <w:spacing w:before="100" w:beforeAutospacing="1" w:after="100" w:afterAutospacing="1"/>
        <w:ind w:left="142"/>
        <w:jc w:val="both"/>
        <w:rPr>
          <w:rFonts w:ascii="Calibri" w:hAnsi="Calibri" w:cs="Calibri"/>
          <w:lang w:eastAsia="lv-LV"/>
        </w:rPr>
      </w:pPr>
      <w:r>
        <w:rPr>
          <w:rFonts w:ascii="Calibri" w:hAnsi="Calibri" w:cs="Calibri"/>
          <w:lang w:eastAsia="lv-LV"/>
        </w:rPr>
        <w:t>2025.gada 30.jūnijā kapitālsabiedrība noslēdza līgumu ar VSIA “Bērnu klīniskā universitātes slimnīca” par sadarbību bērnu psihiskās veselības jomā.</w:t>
      </w:r>
      <w:r w:rsidR="000404D8">
        <w:rPr>
          <w:rFonts w:ascii="Calibri" w:hAnsi="Calibri" w:cs="Calibri"/>
          <w:lang w:eastAsia="lv-LV"/>
        </w:rPr>
        <w:t xml:space="preserve"> Līguma ietvaros kapitālsabiedrība veikusi:</w:t>
      </w:r>
    </w:p>
    <w:p w14:paraId="5BB67915" w14:textId="2DBE60A5" w:rsidR="000404D8" w:rsidRDefault="00CD2945" w:rsidP="00252561">
      <w:pPr>
        <w:pStyle w:val="Sarakstarindkopa"/>
        <w:numPr>
          <w:ilvl w:val="0"/>
          <w:numId w:val="29"/>
        </w:numPr>
        <w:spacing w:before="100" w:beforeAutospacing="1" w:after="100" w:afterAutospacing="1"/>
        <w:jc w:val="both"/>
        <w:rPr>
          <w:rFonts w:ascii="Calibri" w:hAnsi="Calibri" w:cs="Calibri"/>
          <w:lang w:eastAsia="lv-LV"/>
        </w:rPr>
      </w:pPr>
      <w:r>
        <w:rPr>
          <w:rFonts w:ascii="Calibri" w:hAnsi="Calibri" w:cs="Calibri"/>
          <w:lang w:eastAsia="lv-LV"/>
        </w:rPr>
        <w:t xml:space="preserve">PVO bērnu psihiskās veselības kvalitātes standartu ieviešanu un aizpildīja PVO bērnu un jauniešu psihiskās </w:t>
      </w:r>
      <w:r w:rsidR="00322B91">
        <w:rPr>
          <w:rFonts w:ascii="Calibri" w:hAnsi="Calibri" w:cs="Calibri"/>
          <w:lang w:eastAsia="lv-LV"/>
        </w:rPr>
        <w:t xml:space="preserve">veselības kvalitātes standartu </w:t>
      </w:r>
      <w:proofErr w:type="spellStart"/>
      <w:r w:rsidR="00322B91">
        <w:rPr>
          <w:rFonts w:ascii="Calibri" w:hAnsi="Calibri" w:cs="Calibri"/>
          <w:lang w:eastAsia="lv-LV"/>
        </w:rPr>
        <w:t>pašnovērtēšanas</w:t>
      </w:r>
      <w:proofErr w:type="spellEnd"/>
      <w:r w:rsidR="00322B91">
        <w:rPr>
          <w:rFonts w:ascii="Calibri" w:hAnsi="Calibri" w:cs="Calibri"/>
          <w:lang w:eastAsia="lv-LV"/>
        </w:rPr>
        <w:t xml:space="preserve"> rīka saturu</w:t>
      </w:r>
      <w:r w:rsidR="00CF4347">
        <w:rPr>
          <w:rFonts w:ascii="Calibri" w:hAnsi="Calibri" w:cs="Calibri"/>
          <w:lang w:eastAsia="lv-LV"/>
        </w:rPr>
        <w:t>.</w:t>
      </w:r>
    </w:p>
    <w:p w14:paraId="1DFD6AE1" w14:textId="70AC6D69" w:rsidR="00CF4347" w:rsidRDefault="00CF4347" w:rsidP="00252561">
      <w:pPr>
        <w:pStyle w:val="Sarakstarindkopa"/>
        <w:numPr>
          <w:ilvl w:val="0"/>
          <w:numId w:val="29"/>
        </w:numPr>
        <w:spacing w:before="100" w:beforeAutospacing="1" w:after="100" w:afterAutospacing="1"/>
        <w:jc w:val="both"/>
        <w:rPr>
          <w:rFonts w:ascii="Calibri" w:hAnsi="Calibri" w:cs="Calibri"/>
          <w:lang w:eastAsia="lv-LV"/>
        </w:rPr>
      </w:pPr>
      <w:r>
        <w:rPr>
          <w:rFonts w:ascii="Calibri" w:hAnsi="Calibri" w:cs="Calibri"/>
          <w:lang w:eastAsia="lv-LV"/>
        </w:rPr>
        <w:t>Klīniskais audits par ierobežojošo līdzekļu pielietošanu nepilngadīgajiem pacientiem psihiatriskā profila ārstniecības iestādēs.</w:t>
      </w:r>
    </w:p>
    <w:p w14:paraId="010ED545" w14:textId="7C791B4D" w:rsidR="00A55E0C" w:rsidRPr="00555900" w:rsidRDefault="00A55E0C" w:rsidP="00487917">
      <w:pPr>
        <w:spacing w:before="100" w:beforeAutospacing="1" w:after="100" w:afterAutospacing="1"/>
        <w:jc w:val="both"/>
        <w:rPr>
          <w:rFonts w:ascii="Calibri" w:hAnsi="Calibri" w:cs="Calibri"/>
          <w:lang w:eastAsia="lv-LV"/>
        </w:rPr>
      </w:pPr>
      <w:r w:rsidRPr="00555900">
        <w:rPr>
          <w:rFonts w:ascii="Calibri" w:hAnsi="Calibri" w:cs="Calibri"/>
          <w:lang w:eastAsia="lv-LV"/>
        </w:rPr>
        <w:t xml:space="preserve">Kapitālsabiedrība </w:t>
      </w:r>
      <w:r w:rsidR="000E5E17" w:rsidRPr="00555900">
        <w:rPr>
          <w:rFonts w:ascii="Calibri" w:hAnsi="Calibri" w:cs="Calibri"/>
          <w:lang w:eastAsia="lv-LV"/>
        </w:rPr>
        <w:t xml:space="preserve">kopumā ir sasniegusi plānotos </w:t>
      </w:r>
      <w:proofErr w:type="spellStart"/>
      <w:r w:rsidR="000E5E17" w:rsidRPr="00555900">
        <w:rPr>
          <w:rFonts w:ascii="Calibri" w:hAnsi="Calibri" w:cs="Calibri"/>
          <w:lang w:eastAsia="lv-LV"/>
        </w:rPr>
        <w:t>nefinanšu</w:t>
      </w:r>
      <w:proofErr w:type="spellEnd"/>
      <w:r w:rsidR="000E5E17" w:rsidRPr="00555900">
        <w:rPr>
          <w:rFonts w:ascii="Calibri" w:hAnsi="Calibri" w:cs="Calibri"/>
          <w:lang w:eastAsia="lv-LV"/>
        </w:rPr>
        <w:t xml:space="preserve"> mē</w:t>
      </w:r>
      <w:r w:rsidR="00487917" w:rsidRPr="00555900">
        <w:rPr>
          <w:rFonts w:ascii="Calibri" w:hAnsi="Calibri" w:cs="Calibri"/>
          <w:lang w:eastAsia="lv-LV"/>
        </w:rPr>
        <w:t>rķ</w:t>
      </w:r>
      <w:r w:rsidR="000E5E17" w:rsidRPr="00555900">
        <w:rPr>
          <w:rFonts w:ascii="Calibri" w:hAnsi="Calibri" w:cs="Calibri"/>
          <w:lang w:eastAsia="lv-LV"/>
        </w:rPr>
        <w:t>u rezultatīvos rād</w:t>
      </w:r>
      <w:r w:rsidR="00487917" w:rsidRPr="00555900">
        <w:rPr>
          <w:rFonts w:ascii="Calibri" w:hAnsi="Calibri" w:cs="Calibri"/>
          <w:lang w:eastAsia="lv-LV"/>
        </w:rPr>
        <w:t>ī</w:t>
      </w:r>
      <w:r w:rsidR="000E5E17" w:rsidRPr="00555900">
        <w:rPr>
          <w:rFonts w:ascii="Calibri" w:hAnsi="Calibri" w:cs="Calibri"/>
          <w:lang w:eastAsia="lv-LV"/>
        </w:rPr>
        <w:t>tājus</w:t>
      </w:r>
      <w:r w:rsidR="00487917" w:rsidRPr="00555900">
        <w:rPr>
          <w:rFonts w:ascii="Calibri" w:hAnsi="Calibri" w:cs="Calibri"/>
          <w:lang w:eastAsia="lv-LV"/>
        </w:rPr>
        <w:t xml:space="preserve">. Nelielas novirzes ir </w:t>
      </w:r>
      <w:r w:rsidR="009A46D8" w:rsidRPr="00555900">
        <w:rPr>
          <w:rFonts w:ascii="Calibri" w:hAnsi="Calibri" w:cs="Calibri"/>
          <w:lang w:eastAsia="lv-LV"/>
        </w:rPr>
        <w:t xml:space="preserve">visos </w:t>
      </w:r>
      <w:r w:rsidR="00D35B2B" w:rsidRPr="00555900">
        <w:rPr>
          <w:rFonts w:ascii="Calibri" w:hAnsi="Calibri" w:cs="Calibri"/>
          <w:lang w:eastAsia="lv-LV"/>
        </w:rPr>
        <w:t>rādītājos</w:t>
      </w:r>
      <w:r w:rsidR="00555900" w:rsidRPr="00555900">
        <w:rPr>
          <w:rFonts w:ascii="Calibri" w:hAnsi="Calibri" w:cs="Calibri"/>
          <w:lang w:eastAsia="lv-LV"/>
        </w:rPr>
        <w:t>. Pozitīva novirze - samazinājies</w:t>
      </w:r>
      <w:r w:rsidR="00555900" w:rsidRPr="00555900">
        <w:rPr>
          <w:rFonts w:cstheme="minorHAnsi"/>
          <w:color w:val="000000"/>
        </w:rPr>
        <w:t xml:space="preserve"> p</w:t>
      </w:r>
      <w:r w:rsidR="00555900" w:rsidRPr="00555900">
        <w:rPr>
          <w:rFonts w:cstheme="minorHAnsi"/>
          <w:color w:val="000000"/>
        </w:rPr>
        <w:t xml:space="preserve">acientu </w:t>
      </w:r>
      <w:r w:rsidR="00555900" w:rsidRPr="00555900">
        <w:rPr>
          <w:rFonts w:cstheme="minorHAnsi"/>
          <w:color w:val="000000"/>
        </w:rPr>
        <w:t xml:space="preserve">skaits </w:t>
      </w:r>
      <w:r w:rsidR="00555900" w:rsidRPr="00555900">
        <w:rPr>
          <w:rFonts w:cstheme="minorHAnsi"/>
          <w:color w:val="000000"/>
        </w:rPr>
        <w:t xml:space="preserve">ar šizofrēniju, </w:t>
      </w:r>
      <w:proofErr w:type="spellStart"/>
      <w:r w:rsidR="00555900" w:rsidRPr="00555900">
        <w:rPr>
          <w:rFonts w:cstheme="minorHAnsi"/>
          <w:color w:val="000000"/>
        </w:rPr>
        <w:t>šizotipiskiem</w:t>
      </w:r>
      <w:proofErr w:type="spellEnd"/>
      <w:r w:rsidR="00555900" w:rsidRPr="00555900">
        <w:rPr>
          <w:rFonts w:cstheme="minorHAnsi"/>
          <w:color w:val="000000"/>
        </w:rPr>
        <w:t xml:space="preserve"> traucējumiem vai murgiem neatliekama atkārtota </w:t>
      </w:r>
      <w:proofErr w:type="spellStart"/>
      <w:r w:rsidR="00555900" w:rsidRPr="00555900">
        <w:rPr>
          <w:rFonts w:cstheme="minorHAnsi"/>
          <w:color w:val="000000"/>
        </w:rPr>
        <w:t>stacionēšana</w:t>
      </w:r>
      <w:proofErr w:type="spellEnd"/>
      <w:r w:rsidR="00555900" w:rsidRPr="00555900">
        <w:rPr>
          <w:rFonts w:cstheme="minorHAnsi"/>
          <w:color w:val="000000"/>
        </w:rPr>
        <w:t xml:space="preserve"> 30 dienu laikā tajā pašā stacionārajā ārstniecības iestādē</w:t>
      </w:r>
      <w:r w:rsidR="00555900" w:rsidRPr="00555900">
        <w:rPr>
          <w:rFonts w:cstheme="minorHAnsi"/>
          <w:color w:val="000000"/>
        </w:rPr>
        <w:t xml:space="preserve"> un </w:t>
      </w:r>
      <w:proofErr w:type="spellStart"/>
      <w:r w:rsidR="00555900" w:rsidRPr="00555900">
        <w:rPr>
          <w:rFonts w:cstheme="minorHAnsi"/>
          <w:color w:val="000000"/>
        </w:rPr>
        <w:t>letalitāte</w:t>
      </w:r>
      <w:proofErr w:type="spellEnd"/>
      <w:r w:rsidR="00555900" w:rsidRPr="00555900">
        <w:rPr>
          <w:rFonts w:cstheme="minorHAnsi"/>
          <w:color w:val="000000"/>
        </w:rPr>
        <w:t xml:space="preserve"> stacionārā.</w:t>
      </w:r>
    </w:p>
    <w:p w14:paraId="3BEE4B88" w14:textId="77777777" w:rsidR="00657551" w:rsidRPr="006A435D" w:rsidRDefault="00657551" w:rsidP="00EA52EC">
      <w:pPr>
        <w:pStyle w:val="Sarakstarindkopa"/>
        <w:spacing w:before="100" w:beforeAutospacing="1" w:after="100" w:afterAutospacing="1"/>
        <w:ind w:left="0"/>
        <w:jc w:val="both"/>
        <w:rPr>
          <w:rFonts w:cstheme="minorHAnsi"/>
        </w:rPr>
      </w:pPr>
    </w:p>
    <w:p w14:paraId="645BDE08" w14:textId="2D00682C" w:rsidR="005F47DC" w:rsidRPr="005F47DC" w:rsidRDefault="005F47DC" w:rsidP="001E0B18">
      <w:pPr>
        <w:pStyle w:val="Sarakstarindkopa"/>
        <w:spacing w:before="100" w:beforeAutospacing="1" w:after="100" w:afterAutospacing="1"/>
        <w:jc w:val="center"/>
        <w:rPr>
          <w:rFonts w:cstheme="minorHAnsi"/>
          <w:b/>
          <w:bCs/>
        </w:rPr>
      </w:pPr>
      <w:proofErr w:type="spellStart"/>
      <w:r w:rsidRPr="005F47DC">
        <w:rPr>
          <w:rFonts w:cstheme="minorHAnsi"/>
          <w:b/>
          <w:bCs/>
        </w:rPr>
        <w:t>Nefinanšu</w:t>
      </w:r>
      <w:proofErr w:type="spellEnd"/>
      <w:r w:rsidRPr="005F47DC">
        <w:rPr>
          <w:rFonts w:cstheme="minorHAnsi"/>
          <w:b/>
          <w:bCs/>
        </w:rPr>
        <w:t xml:space="preserve"> mērķu  rezultatīvie rādītāji</w:t>
      </w:r>
    </w:p>
    <w:tbl>
      <w:tblPr>
        <w:tblStyle w:val="Reatabula"/>
        <w:tblW w:w="9067" w:type="dxa"/>
        <w:tblLook w:val="04A0" w:firstRow="1" w:lastRow="0" w:firstColumn="1" w:lastColumn="0" w:noHBand="0" w:noVBand="1"/>
      </w:tblPr>
      <w:tblGrid>
        <w:gridCol w:w="4673"/>
        <w:gridCol w:w="1559"/>
        <w:gridCol w:w="1586"/>
        <w:gridCol w:w="1249"/>
      </w:tblGrid>
      <w:tr w:rsidR="005F47DC" w:rsidRPr="00E8377F" w14:paraId="02B477D7" w14:textId="77777777" w:rsidTr="00997313">
        <w:trPr>
          <w:trHeight w:val="456"/>
        </w:trPr>
        <w:tc>
          <w:tcPr>
            <w:tcW w:w="4673" w:type="dxa"/>
            <w:vAlign w:val="center"/>
          </w:tcPr>
          <w:p w14:paraId="3361BFC9" w14:textId="77777777" w:rsidR="005F47DC" w:rsidRPr="00E8377F" w:rsidRDefault="005F47DC" w:rsidP="00997313">
            <w:pPr>
              <w:jc w:val="center"/>
              <w:rPr>
                <w:rFonts w:cstheme="minorHAnsi"/>
                <w:sz w:val="20"/>
                <w:szCs w:val="20"/>
              </w:rPr>
            </w:pPr>
            <w:r w:rsidRPr="00E8377F">
              <w:rPr>
                <w:rFonts w:cstheme="minorHAnsi"/>
                <w:sz w:val="20"/>
                <w:szCs w:val="20"/>
              </w:rPr>
              <w:t>Rādītājs</w:t>
            </w:r>
          </w:p>
        </w:tc>
        <w:tc>
          <w:tcPr>
            <w:tcW w:w="1559" w:type="dxa"/>
            <w:vAlign w:val="center"/>
          </w:tcPr>
          <w:p w14:paraId="4807448E" w14:textId="25A6BF3C" w:rsidR="005F47DC" w:rsidRPr="00E8377F" w:rsidRDefault="005F47DC" w:rsidP="00997313">
            <w:pPr>
              <w:jc w:val="center"/>
              <w:rPr>
                <w:rFonts w:cstheme="minorHAnsi"/>
                <w:sz w:val="20"/>
                <w:szCs w:val="20"/>
              </w:rPr>
            </w:pPr>
            <w:r w:rsidRPr="00E8377F">
              <w:rPr>
                <w:rFonts w:cstheme="minorHAnsi"/>
                <w:sz w:val="20"/>
                <w:szCs w:val="20"/>
              </w:rPr>
              <w:t>202</w:t>
            </w:r>
            <w:r w:rsidR="00C93E90">
              <w:rPr>
                <w:rFonts w:cstheme="minorHAnsi"/>
                <w:sz w:val="20"/>
                <w:szCs w:val="20"/>
              </w:rPr>
              <w:t>4</w:t>
            </w:r>
            <w:r w:rsidRPr="00E8377F">
              <w:rPr>
                <w:rFonts w:cstheme="minorHAnsi"/>
                <w:sz w:val="20"/>
                <w:szCs w:val="20"/>
              </w:rPr>
              <w:t>.gada</w:t>
            </w:r>
            <w:r>
              <w:rPr>
                <w:rFonts w:cstheme="minorHAnsi"/>
                <w:sz w:val="20"/>
                <w:szCs w:val="20"/>
              </w:rPr>
              <w:t xml:space="preserve"> </w:t>
            </w:r>
            <w:r w:rsidRPr="00E8377F">
              <w:rPr>
                <w:rFonts w:cstheme="minorHAnsi"/>
                <w:sz w:val="20"/>
                <w:szCs w:val="20"/>
              </w:rPr>
              <w:t>fakts</w:t>
            </w:r>
          </w:p>
        </w:tc>
        <w:tc>
          <w:tcPr>
            <w:tcW w:w="1586" w:type="dxa"/>
            <w:vAlign w:val="center"/>
          </w:tcPr>
          <w:p w14:paraId="59DDE0D0" w14:textId="2B044544" w:rsidR="005F47DC" w:rsidRPr="00E8377F" w:rsidRDefault="005F47DC" w:rsidP="00997313">
            <w:pPr>
              <w:jc w:val="center"/>
              <w:rPr>
                <w:rFonts w:cstheme="minorHAnsi"/>
                <w:sz w:val="20"/>
                <w:szCs w:val="20"/>
              </w:rPr>
            </w:pPr>
            <w:r w:rsidRPr="00E8377F">
              <w:rPr>
                <w:rFonts w:cstheme="minorHAnsi"/>
                <w:sz w:val="20"/>
                <w:szCs w:val="20"/>
              </w:rPr>
              <w:t>202</w:t>
            </w:r>
            <w:r w:rsidR="00C93E90">
              <w:rPr>
                <w:rFonts w:cstheme="minorHAnsi"/>
                <w:sz w:val="20"/>
                <w:szCs w:val="20"/>
              </w:rPr>
              <w:t>5</w:t>
            </w:r>
            <w:r w:rsidRPr="00E8377F">
              <w:rPr>
                <w:rFonts w:cstheme="minorHAnsi"/>
                <w:sz w:val="20"/>
                <w:szCs w:val="20"/>
              </w:rPr>
              <w:t>.gada plāns</w:t>
            </w:r>
          </w:p>
        </w:tc>
        <w:tc>
          <w:tcPr>
            <w:tcW w:w="1249" w:type="dxa"/>
            <w:vAlign w:val="center"/>
          </w:tcPr>
          <w:p w14:paraId="3006749D" w14:textId="44700A61" w:rsidR="005F47DC" w:rsidRPr="00E8377F" w:rsidRDefault="005F47DC" w:rsidP="00997313">
            <w:pPr>
              <w:jc w:val="center"/>
              <w:rPr>
                <w:rFonts w:cstheme="minorHAnsi"/>
                <w:sz w:val="20"/>
                <w:szCs w:val="20"/>
              </w:rPr>
            </w:pPr>
            <w:r w:rsidRPr="00E8377F">
              <w:rPr>
                <w:rFonts w:cstheme="minorHAnsi"/>
                <w:sz w:val="20"/>
                <w:szCs w:val="20"/>
              </w:rPr>
              <w:t>202</w:t>
            </w:r>
            <w:r w:rsidR="00C93E90">
              <w:rPr>
                <w:rFonts w:cstheme="minorHAnsi"/>
                <w:sz w:val="20"/>
                <w:szCs w:val="20"/>
              </w:rPr>
              <w:t>5</w:t>
            </w:r>
            <w:r w:rsidRPr="00E8377F">
              <w:rPr>
                <w:rFonts w:cstheme="minorHAnsi"/>
                <w:sz w:val="20"/>
                <w:szCs w:val="20"/>
              </w:rPr>
              <w:t>.gada fakts</w:t>
            </w:r>
          </w:p>
        </w:tc>
      </w:tr>
      <w:tr w:rsidR="00E73D55" w:rsidRPr="00E8377F" w14:paraId="293EFB18" w14:textId="77777777" w:rsidTr="00997313">
        <w:trPr>
          <w:trHeight w:val="469"/>
        </w:trPr>
        <w:tc>
          <w:tcPr>
            <w:tcW w:w="4673" w:type="dxa"/>
            <w:vAlign w:val="center"/>
          </w:tcPr>
          <w:p w14:paraId="60662D8C" w14:textId="77777777" w:rsidR="00E73D55" w:rsidRPr="00E8377F" w:rsidRDefault="00E73D55" w:rsidP="00E73D55">
            <w:pPr>
              <w:rPr>
                <w:rFonts w:cstheme="minorHAnsi"/>
                <w:sz w:val="20"/>
                <w:szCs w:val="20"/>
              </w:rPr>
            </w:pPr>
            <w:r w:rsidRPr="00E8377F">
              <w:rPr>
                <w:rFonts w:cstheme="minorHAnsi"/>
                <w:color w:val="000000"/>
                <w:sz w:val="20"/>
                <w:szCs w:val="20"/>
              </w:rPr>
              <w:t>Kopējais stacionāro gultu skaits (perioda beigās)</w:t>
            </w:r>
          </w:p>
        </w:tc>
        <w:tc>
          <w:tcPr>
            <w:tcW w:w="1559" w:type="dxa"/>
            <w:vAlign w:val="center"/>
          </w:tcPr>
          <w:p w14:paraId="4AEE47C7" w14:textId="22F70345" w:rsidR="00E73D55" w:rsidRPr="00E8377F" w:rsidRDefault="00E73D55" w:rsidP="00E73D55">
            <w:pPr>
              <w:jc w:val="center"/>
              <w:rPr>
                <w:rFonts w:cstheme="minorHAnsi"/>
                <w:sz w:val="20"/>
                <w:szCs w:val="20"/>
              </w:rPr>
            </w:pPr>
            <w:r>
              <w:rPr>
                <w:rFonts w:cstheme="minorHAnsi"/>
                <w:sz w:val="20"/>
                <w:szCs w:val="20"/>
              </w:rPr>
              <w:t>269</w:t>
            </w:r>
          </w:p>
        </w:tc>
        <w:tc>
          <w:tcPr>
            <w:tcW w:w="1586" w:type="dxa"/>
            <w:vAlign w:val="center"/>
          </w:tcPr>
          <w:p w14:paraId="324467B3" w14:textId="23FC1DA4" w:rsidR="00E73D55" w:rsidRPr="00E8377F" w:rsidRDefault="00E73D55" w:rsidP="00E73D55">
            <w:pPr>
              <w:jc w:val="center"/>
              <w:rPr>
                <w:rFonts w:cstheme="minorHAnsi"/>
                <w:sz w:val="20"/>
                <w:szCs w:val="20"/>
              </w:rPr>
            </w:pPr>
            <w:r>
              <w:rPr>
                <w:rFonts w:cstheme="minorHAnsi"/>
                <w:sz w:val="20"/>
                <w:szCs w:val="20"/>
              </w:rPr>
              <w:t>269</w:t>
            </w:r>
          </w:p>
        </w:tc>
        <w:tc>
          <w:tcPr>
            <w:tcW w:w="1249" w:type="dxa"/>
            <w:vAlign w:val="center"/>
          </w:tcPr>
          <w:p w14:paraId="054AFFAB" w14:textId="77777777" w:rsidR="00E73D55" w:rsidRPr="00E8377F" w:rsidRDefault="00E73D55" w:rsidP="00E73D55">
            <w:pPr>
              <w:jc w:val="center"/>
              <w:rPr>
                <w:rFonts w:cstheme="minorHAnsi"/>
                <w:sz w:val="20"/>
                <w:szCs w:val="20"/>
              </w:rPr>
            </w:pPr>
            <w:r>
              <w:rPr>
                <w:rFonts w:cstheme="minorHAnsi"/>
                <w:sz w:val="20"/>
                <w:szCs w:val="20"/>
              </w:rPr>
              <w:t>269</w:t>
            </w:r>
          </w:p>
        </w:tc>
      </w:tr>
      <w:tr w:rsidR="00E73D55" w:rsidRPr="00E8377F" w14:paraId="24FAB4EE" w14:textId="77777777" w:rsidTr="00997313">
        <w:trPr>
          <w:trHeight w:val="531"/>
        </w:trPr>
        <w:tc>
          <w:tcPr>
            <w:tcW w:w="4673" w:type="dxa"/>
            <w:vAlign w:val="center"/>
          </w:tcPr>
          <w:p w14:paraId="7033957E" w14:textId="1729C4FA" w:rsidR="00E73D55" w:rsidRPr="00E8377F" w:rsidRDefault="00E73D55" w:rsidP="00E73D55">
            <w:pPr>
              <w:rPr>
                <w:rFonts w:cstheme="minorHAnsi"/>
                <w:sz w:val="20"/>
                <w:szCs w:val="20"/>
              </w:rPr>
            </w:pPr>
            <w:r w:rsidRPr="00E8377F">
              <w:rPr>
                <w:rFonts w:cstheme="minorHAnsi"/>
                <w:color w:val="000000"/>
                <w:sz w:val="20"/>
                <w:szCs w:val="20"/>
              </w:rPr>
              <w:t>Praktizējošo ārstu (bez zobārstiem un rezidentiem) un praktizējošo māsu skaita attiecība</w:t>
            </w:r>
            <w:r w:rsidR="00853D4C">
              <w:rPr>
                <w:rFonts w:cstheme="minorHAnsi"/>
                <w:color w:val="000000"/>
                <w:sz w:val="20"/>
                <w:szCs w:val="20"/>
              </w:rPr>
              <w:t xml:space="preserve"> (gada beigās)</w:t>
            </w:r>
          </w:p>
        </w:tc>
        <w:tc>
          <w:tcPr>
            <w:tcW w:w="1559" w:type="dxa"/>
            <w:vAlign w:val="center"/>
          </w:tcPr>
          <w:p w14:paraId="05FAF172" w14:textId="6CD9BB05" w:rsidR="00E73D55" w:rsidRPr="00E8377F" w:rsidRDefault="00E73D55" w:rsidP="00E73D55">
            <w:pPr>
              <w:jc w:val="center"/>
              <w:rPr>
                <w:rFonts w:cstheme="minorHAnsi"/>
                <w:sz w:val="20"/>
                <w:szCs w:val="20"/>
              </w:rPr>
            </w:pPr>
            <w:r w:rsidRPr="00E8377F">
              <w:rPr>
                <w:rFonts w:cstheme="minorHAnsi"/>
                <w:sz w:val="20"/>
                <w:szCs w:val="20"/>
              </w:rPr>
              <w:t>3</w:t>
            </w:r>
            <w:r>
              <w:rPr>
                <w:rFonts w:cstheme="minorHAnsi"/>
                <w:sz w:val="20"/>
                <w:szCs w:val="20"/>
              </w:rPr>
              <w:t>5</w:t>
            </w:r>
            <w:r w:rsidRPr="00E8377F">
              <w:rPr>
                <w:rFonts w:cstheme="minorHAnsi"/>
                <w:sz w:val="20"/>
                <w:szCs w:val="20"/>
              </w:rPr>
              <w:t>/1</w:t>
            </w:r>
            <w:r>
              <w:rPr>
                <w:rFonts w:cstheme="minorHAnsi"/>
                <w:sz w:val="20"/>
                <w:szCs w:val="20"/>
              </w:rPr>
              <w:t>10</w:t>
            </w:r>
          </w:p>
        </w:tc>
        <w:tc>
          <w:tcPr>
            <w:tcW w:w="1586" w:type="dxa"/>
            <w:vAlign w:val="center"/>
          </w:tcPr>
          <w:p w14:paraId="070D60D5" w14:textId="07AA41CD" w:rsidR="00E73D55" w:rsidRPr="00E8377F" w:rsidRDefault="00E73D55" w:rsidP="00E73D55">
            <w:pPr>
              <w:jc w:val="center"/>
              <w:rPr>
                <w:rFonts w:cstheme="minorHAnsi"/>
                <w:sz w:val="20"/>
                <w:szCs w:val="20"/>
              </w:rPr>
            </w:pPr>
            <w:r>
              <w:rPr>
                <w:rFonts w:cstheme="minorHAnsi"/>
                <w:sz w:val="20"/>
                <w:szCs w:val="20"/>
              </w:rPr>
              <w:t>38</w:t>
            </w:r>
            <w:r w:rsidRPr="00E8377F">
              <w:rPr>
                <w:rFonts w:cstheme="minorHAnsi"/>
                <w:sz w:val="20"/>
                <w:szCs w:val="20"/>
              </w:rPr>
              <w:t>/</w:t>
            </w:r>
            <w:r>
              <w:rPr>
                <w:rFonts w:cstheme="minorHAnsi"/>
                <w:sz w:val="20"/>
                <w:szCs w:val="20"/>
              </w:rPr>
              <w:t>110</w:t>
            </w:r>
          </w:p>
        </w:tc>
        <w:tc>
          <w:tcPr>
            <w:tcW w:w="1249" w:type="dxa"/>
            <w:vAlign w:val="center"/>
          </w:tcPr>
          <w:p w14:paraId="27488A9F" w14:textId="36D0F313" w:rsidR="00E73D55" w:rsidRPr="00E8377F" w:rsidRDefault="00E73D55" w:rsidP="00E73D55">
            <w:pPr>
              <w:jc w:val="center"/>
              <w:rPr>
                <w:rFonts w:cstheme="minorHAnsi"/>
                <w:color w:val="FF0000"/>
                <w:sz w:val="20"/>
                <w:szCs w:val="20"/>
              </w:rPr>
            </w:pPr>
            <w:r w:rsidRPr="00E8377F">
              <w:rPr>
                <w:rFonts w:cstheme="minorHAnsi"/>
                <w:sz w:val="20"/>
                <w:szCs w:val="20"/>
              </w:rPr>
              <w:t>3</w:t>
            </w:r>
            <w:r w:rsidR="002E1B20">
              <w:rPr>
                <w:rFonts w:cstheme="minorHAnsi"/>
                <w:sz w:val="20"/>
                <w:szCs w:val="20"/>
              </w:rPr>
              <w:t>7</w:t>
            </w:r>
            <w:r w:rsidRPr="00E8377F">
              <w:rPr>
                <w:rFonts w:cstheme="minorHAnsi"/>
                <w:sz w:val="20"/>
                <w:szCs w:val="20"/>
              </w:rPr>
              <w:t>/1</w:t>
            </w:r>
            <w:r>
              <w:rPr>
                <w:rFonts w:cstheme="minorHAnsi"/>
                <w:sz w:val="20"/>
                <w:szCs w:val="20"/>
              </w:rPr>
              <w:t>1</w:t>
            </w:r>
            <w:r w:rsidR="00853D4C">
              <w:rPr>
                <w:rFonts w:cstheme="minorHAnsi"/>
                <w:sz w:val="20"/>
                <w:szCs w:val="20"/>
              </w:rPr>
              <w:t>1</w:t>
            </w:r>
          </w:p>
        </w:tc>
      </w:tr>
      <w:tr w:rsidR="00E73D55" w:rsidRPr="00E8377F" w14:paraId="507A33E2" w14:textId="77777777" w:rsidTr="00997313">
        <w:trPr>
          <w:trHeight w:val="901"/>
        </w:trPr>
        <w:tc>
          <w:tcPr>
            <w:tcW w:w="4673" w:type="dxa"/>
            <w:vAlign w:val="center"/>
          </w:tcPr>
          <w:p w14:paraId="40FBC6A8" w14:textId="77777777" w:rsidR="00E73D55" w:rsidRPr="00E8377F" w:rsidRDefault="00E73D55" w:rsidP="00E73D55">
            <w:pPr>
              <w:rPr>
                <w:rFonts w:cstheme="minorHAnsi"/>
                <w:sz w:val="20"/>
                <w:szCs w:val="20"/>
              </w:rPr>
            </w:pPr>
            <w:r w:rsidRPr="00E8377F">
              <w:rPr>
                <w:rFonts w:cstheme="minorHAnsi"/>
                <w:color w:val="000000"/>
                <w:sz w:val="20"/>
                <w:szCs w:val="20"/>
              </w:rPr>
              <w:t>Iestādē strādājošo ārstniecības personu vecuma grupā 25-40 gadiem īpatsvars no kopējā iestādē strādājošo ārstniecības personu skaita, %</w:t>
            </w:r>
          </w:p>
        </w:tc>
        <w:tc>
          <w:tcPr>
            <w:tcW w:w="1559" w:type="dxa"/>
            <w:vAlign w:val="center"/>
          </w:tcPr>
          <w:p w14:paraId="1600FDB7" w14:textId="30171809" w:rsidR="00E73D55" w:rsidRPr="00E8377F" w:rsidRDefault="00E73D55" w:rsidP="00E73D55">
            <w:pPr>
              <w:jc w:val="center"/>
              <w:rPr>
                <w:rFonts w:cstheme="minorHAnsi"/>
                <w:sz w:val="20"/>
                <w:szCs w:val="20"/>
              </w:rPr>
            </w:pPr>
            <w:r>
              <w:rPr>
                <w:rFonts w:cstheme="minorHAnsi"/>
                <w:sz w:val="20"/>
                <w:szCs w:val="20"/>
              </w:rPr>
              <w:t>26</w:t>
            </w:r>
          </w:p>
        </w:tc>
        <w:tc>
          <w:tcPr>
            <w:tcW w:w="1586" w:type="dxa"/>
            <w:vAlign w:val="center"/>
          </w:tcPr>
          <w:p w14:paraId="3F12116C" w14:textId="22FBB302" w:rsidR="00E73D55" w:rsidRPr="00E8377F" w:rsidRDefault="00E73D55" w:rsidP="00E73D55">
            <w:pPr>
              <w:jc w:val="center"/>
              <w:rPr>
                <w:rFonts w:cstheme="minorHAnsi"/>
                <w:sz w:val="20"/>
                <w:szCs w:val="20"/>
              </w:rPr>
            </w:pPr>
            <w:r>
              <w:rPr>
                <w:rFonts w:cstheme="minorHAnsi"/>
                <w:sz w:val="20"/>
                <w:szCs w:val="20"/>
              </w:rPr>
              <w:t>27</w:t>
            </w:r>
          </w:p>
        </w:tc>
        <w:tc>
          <w:tcPr>
            <w:tcW w:w="1249" w:type="dxa"/>
            <w:vAlign w:val="center"/>
          </w:tcPr>
          <w:p w14:paraId="33334210" w14:textId="3D70F9AE" w:rsidR="00E73D55" w:rsidRPr="00E8377F" w:rsidRDefault="00E73D55" w:rsidP="00E73D55">
            <w:pPr>
              <w:jc w:val="center"/>
              <w:rPr>
                <w:rFonts w:cstheme="minorHAnsi"/>
                <w:color w:val="FF0000"/>
                <w:sz w:val="20"/>
                <w:szCs w:val="20"/>
              </w:rPr>
            </w:pPr>
            <w:r>
              <w:rPr>
                <w:rFonts w:cstheme="minorHAnsi"/>
                <w:sz w:val="20"/>
                <w:szCs w:val="20"/>
              </w:rPr>
              <w:t>26</w:t>
            </w:r>
          </w:p>
        </w:tc>
      </w:tr>
      <w:tr w:rsidR="00E73D55" w:rsidRPr="00E8377F" w14:paraId="7099D8D0" w14:textId="77777777" w:rsidTr="00997313">
        <w:trPr>
          <w:trHeight w:val="469"/>
        </w:trPr>
        <w:tc>
          <w:tcPr>
            <w:tcW w:w="4673" w:type="dxa"/>
            <w:vAlign w:val="center"/>
          </w:tcPr>
          <w:p w14:paraId="7B25374B" w14:textId="77777777" w:rsidR="00E73D55" w:rsidRPr="00E8377F" w:rsidRDefault="00E73D55" w:rsidP="00E73D55">
            <w:pPr>
              <w:rPr>
                <w:rFonts w:cstheme="minorHAnsi"/>
                <w:sz w:val="20"/>
                <w:szCs w:val="20"/>
              </w:rPr>
            </w:pPr>
            <w:r w:rsidRPr="00E8377F">
              <w:rPr>
                <w:rFonts w:cstheme="minorHAnsi"/>
                <w:color w:val="000000"/>
                <w:sz w:val="20"/>
                <w:szCs w:val="20"/>
              </w:rPr>
              <w:t>Vidējais ārstēšanās ilgums, dienas</w:t>
            </w:r>
          </w:p>
        </w:tc>
        <w:tc>
          <w:tcPr>
            <w:tcW w:w="1559" w:type="dxa"/>
            <w:vAlign w:val="center"/>
          </w:tcPr>
          <w:p w14:paraId="5DC7426A" w14:textId="413827C2" w:rsidR="00E73D55" w:rsidRPr="00E8377F" w:rsidRDefault="00E73D55" w:rsidP="00E73D55">
            <w:pPr>
              <w:jc w:val="center"/>
              <w:rPr>
                <w:rFonts w:cstheme="minorHAnsi"/>
                <w:sz w:val="20"/>
                <w:szCs w:val="20"/>
              </w:rPr>
            </w:pPr>
            <w:r w:rsidRPr="00E8377F">
              <w:rPr>
                <w:rFonts w:cstheme="minorHAnsi"/>
                <w:sz w:val="20"/>
                <w:szCs w:val="20"/>
              </w:rPr>
              <w:t>2</w:t>
            </w:r>
            <w:r>
              <w:rPr>
                <w:rFonts w:cstheme="minorHAnsi"/>
                <w:sz w:val="20"/>
                <w:szCs w:val="20"/>
              </w:rPr>
              <w:t>3</w:t>
            </w:r>
          </w:p>
        </w:tc>
        <w:tc>
          <w:tcPr>
            <w:tcW w:w="1586" w:type="dxa"/>
            <w:vAlign w:val="center"/>
          </w:tcPr>
          <w:p w14:paraId="404BB440" w14:textId="39D84AE9" w:rsidR="00E73D55" w:rsidRPr="00E8377F" w:rsidRDefault="00E73D55" w:rsidP="00E73D55">
            <w:pPr>
              <w:jc w:val="center"/>
              <w:rPr>
                <w:rFonts w:cstheme="minorHAnsi"/>
                <w:sz w:val="20"/>
                <w:szCs w:val="20"/>
              </w:rPr>
            </w:pPr>
            <w:r>
              <w:rPr>
                <w:rFonts w:cstheme="minorHAnsi"/>
                <w:sz w:val="20"/>
                <w:szCs w:val="20"/>
              </w:rPr>
              <w:t>23</w:t>
            </w:r>
          </w:p>
        </w:tc>
        <w:tc>
          <w:tcPr>
            <w:tcW w:w="1249" w:type="dxa"/>
            <w:vAlign w:val="center"/>
          </w:tcPr>
          <w:p w14:paraId="334EC9A0" w14:textId="77777777" w:rsidR="00E73D55" w:rsidRPr="00E8377F" w:rsidRDefault="00E73D55" w:rsidP="00E73D55">
            <w:pPr>
              <w:jc w:val="center"/>
              <w:rPr>
                <w:rFonts w:cstheme="minorHAnsi"/>
                <w:sz w:val="20"/>
                <w:szCs w:val="20"/>
              </w:rPr>
            </w:pPr>
            <w:r w:rsidRPr="00E8377F">
              <w:rPr>
                <w:rFonts w:cstheme="minorHAnsi"/>
                <w:sz w:val="20"/>
                <w:szCs w:val="20"/>
              </w:rPr>
              <w:t>2</w:t>
            </w:r>
            <w:r>
              <w:rPr>
                <w:rFonts w:cstheme="minorHAnsi"/>
                <w:sz w:val="20"/>
                <w:szCs w:val="20"/>
              </w:rPr>
              <w:t>3</w:t>
            </w:r>
          </w:p>
        </w:tc>
      </w:tr>
      <w:tr w:rsidR="00E73D55" w:rsidRPr="00E8377F" w14:paraId="3534AFDC" w14:textId="77777777" w:rsidTr="00997313">
        <w:trPr>
          <w:trHeight w:val="220"/>
        </w:trPr>
        <w:tc>
          <w:tcPr>
            <w:tcW w:w="4673" w:type="dxa"/>
            <w:vAlign w:val="center"/>
          </w:tcPr>
          <w:p w14:paraId="591F8DA9" w14:textId="77777777" w:rsidR="00E73D55" w:rsidRPr="00E8377F" w:rsidRDefault="00E73D55" w:rsidP="00E73D55">
            <w:pPr>
              <w:rPr>
                <w:rFonts w:cstheme="minorHAnsi"/>
                <w:sz w:val="20"/>
                <w:szCs w:val="20"/>
              </w:rPr>
            </w:pPr>
            <w:r w:rsidRPr="00E8377F">
              <w:rPr>
                <w:rFonts w:cstheme="minorHAnsi"/>
                <w:color w:val="000000"/>
                <w:sz w:val="20"/>
                <w:szCs w:val="20"/>
              </w:rPr>
              <w:t>Gultu noslodze, %</w:t>
            </w:r>
          </w:p>
        </w:tc>
        <w:tc>
          <w:tcPr>
            <w:tcW w:w="1559" w:type="dxa"/>
            <w:vAlign w:val="center"/>
          </w:tcPr>
          <w:p w14:paraId="2A8A6E07" w14:textId="75A4D6E7" w:rsidR="00E73D55" w:rsidRPr="00E8377F" w:rsidRDefault="00E73D55" w:rsidP="00E73D55">
            <w:pPr>
              <w:jc w:val="center"/>
              <w:rPr>
                <w:rFonts w:cstheme="minorHAnsi"/>
                <w:sz w:val="20"/>
                <w:szCs w:val="20"/>
              </w:rPr>
            </w:pPr>
            <w:r>
              <w:rPr>
                <w:rFonts w:cstheme="minorHAnsi"/>
                <w:sz w:val="20"/>
                <w:szCs w:val="20"/>
              </w:rPr>
              <w:t>75</w:t>
            </w:r>
          </w:p>
        </w:tc>
        <w:tc>
          <w:tcPr>
            <w:tcW w:w="1586" w:type="dxa"/>
            <w:vAlign w:val="center"/>
          </w:tcPr>
          <w:p w14:paraId="1BABD005" w14:textId="5FC3EEB6" w:rsidR="00E73D55" w:rsidRPr="00E8377F" w:rsidRDefault="00E73D55" w:rsidP="00E73D55">
            <w:pPr>
              <w:jc w:val="center"/>
              <w:rPr>
                <w:rFonts w:cstheme="minorHAnsi"/>
                <w:sz w:val="20"/>
                <w:szCs w:val="20"/>
              </w:rPr>
            </w:pPr>
            <w:r>
              <w:rPr>
                <w:rFonts w:cstheme="minorHAnsi"/>
                <w:sz w:val="20"/>
                <w:szCs w:val="20"/>
              </w:rPr>
              <w:t>75</w:t>
            </w:r>
          </w:p>
        </w:tc>
        <w:tc>
          <w:tcPr>
            <w:tcW w:w="1249" w:type="dxa"/>
            <w:vAlign w:val="center"/>
          </w:tcPr>
          <w:p w14:paraId="2958229D" w14:textId="03BD6950" w:rsidR="00E73D55" w:rsidRPr="00E8377F" w:rsidRDefault="00E73D55" w:rsidP="00E73D55">
            <w:pPr>
              <w:jc w:val="center"/>
              <w:rPr>
                <w:rFonts w:cstheme="minorHAnsi"/>
                <w:sz w:val="20"/>
                <w:szCs w:val="20"/>
              </w:rPr>
            </w:pPr>
            <w:r>
              <w:rPr>
                <w:rFonts w:cstheme="minorHAnsi"/>
                <w:sz w:val="20"/>
                <w:szCs w:val="20"/>
              </w:rPr>
              <w:t>7</w:t>
            </w:r>
            <w:r w:rsidR="00B03819">
              <w:rPr>
                <w:rFonts w:cstheme="minorHAnsi"/>
                <w:sz w:val="20"/>
                <w:szCs w:val="20"/>
              </w:rPr>
              <w:t>3</w:t>
            </w:r>
          </w:p>
        </w:tc>
      </w:tr>
      <w:tr w:rsidR="00E73D55" w:rsidRPr="00E8377F" w14:paraId="29F10B22" w14:textId="77777777" w:rsidTr="00997313">
        <w:trPr>
          <w:trHeight w:val="984"/>
        </w:trPr>
        <w:tc>
          <w:tcPr>
            <w:tcW w:w="4673" w:type="dxa"/>
            <w:vAlign w:val="center"/>
          </w:tcPr>
          <w:p w14:paraId="414B680F" w14:textId="77777777" w:rsidR="00E73D55" w:rsidRPr="00E8377F" w:rsidRDefault="00E73D55" w:rsidP="00E73D55">
            <w:pPr>
              <w:rPr>
                <w:rFonts w:cstheme="minorHAnsi"/>
                <w:sz w:val="20"/>
                <w:szCs w:val="20"/>
              </w:rPr>
            </w:pPr>
            <w:r w:rsidRPr="00E8377F">
              <w:rPr>
                <w:rFonts w:cstheme="minorHAnsi"/>
                <w:color w:val="000000"/>
                <w:sz w:val="20"/>
                <w:szCs w:val="20"/>
              </w:rPr>
              <w:lastRenderedPageBreak/>
              <w:t xml:space="preserve">Pacientu ar šizofrēniju, </w:t>
            </w:r>
            <w:proofErr w:type="spellStart"/>
            <w:r w:rsidRPr="00E8377F">
              <w:rPr>
                <w:rFonts w:cstheme="minorHAnsi"/>
                <w:color w:val="000000"/>
                <w:sz w:val="20"/>
                <w:szCs w:val="20"/>
              </w:rPr>
              <w:t>šizotipiskiem</w:t>
            </w:r>
            <w:proofErr w:type="spellEnd"/>
            <w:r w:rsidRPr="00E8377F">
              <w:rPr>
                <w:rFonts w:cstheme="minorHAnsi"/>
                <w:color w:val="000000"/>
                <w:sz w:val="20"/>
                <w:szCs w:val="20"/>
              </w:rPr>
              <w:t xml:space="preserve"> traucējumiem vai murgiem neatliekama atkārtota </w:t>
            </w:r>
            <w:proofErr w:type="spellStart"/>
            <w:r w:rsidRPr="00E8377F">
              <w:rPr>
                <w:rFonts w:cstheme="minorHAnsi"/>
                <w:color w:val="000000"/>
                <w:sz w:val="20"/>
                <w:szCs w:val="20"/>
              </w:rPr>
              <w:t>stacionēšana</w:t>
            </w:r>
            <w:proofErr w:type="spellEnd"/>
            <w:r w:rsidRPr="00E8377F">
              <w:rPr>
                <w:rFonts w:cstheme="minorHAnsi"/>
                <w:color w:val="000000"/>
                <w:sz w:val="20"/>
                <w:szCs w:val="20"/>
              </w:rPr>
              <w:t xml:space="preserve"> 30 dienu laikā tajā pašā stacionārajā ārstniecības iestādē,%</w:t>
            </w:r>
          </w:p>
        </w:tc>
        <w:tc>
          <w:tcPr>
            <w:tcW w:w="1559" w:type="dxa"/>
            <w:vAlign w:val="center"/>
          </w:tcPr>
          <w:p w14:paraId="04E3D8D3" w14:textId="46BA88E7" w:rsidR="00E73D55" w:rsidRPr="00E8377F" w:rsidRDefault="00E73D55" w:rsidP="00E73D55">
            <w:pPr>
              <w:jc w:val="center"/>
              <w:rPr>
                <w:rFonts w:cstheme="minorHAnsi"/>
                <w:sz w:val="20"/>
                <w:szCs w:val="20"/>
              </w:rPr>
            </w:pPr>
            <w:r>
              <w:rPr>
                <w:rFonts w:cstheme="minorHAnsi"/>
                <w:sz w:val="20"/>
                <w:szCs w:val="20"/>
              </w:rPr>
              <w:t>109</w:t>
            </w:r>
            <w:r w:rsidRPr="00E8377F">
              <w:rPr>
                <w:rFonts w:cstheme="minorHAnsi"/>
                <w:sz w:val="20"/>
                <w:szCs w:val="20"/>
              </w:rPr>
              <w:t>/</w:t>
            </w:r>
            <w:r>
              <w:rPr>
                <w:rFonts w:cstheme="minorHAnsi"/>
                <w:sz w:val="20"/>
                <w:szCs w:val="20"/>
              </w:rPr>
              <w:t>17.6</w:t>
            </w:r>
            <w:r w:rsidRPr="00E8377F">
              <w:rPr>
                <w:rFonts w:cstheme="minorHAnsi"/>
                <w:sz w:val="20"/>
                <w:szCs w:val="20"/>
              </w:rPr>
              <w:t>%</w:t>
            </w:r>
          </w:p>
        </w:tc>
        <w:tc>
          <w:tcPr>
            <w:tcW w:w="1586" w:type="dxa"/>
            <w:vAlign w:val="center"/>
          </w:tcPr>
          <w:p w14:paraId="3401D42B" w14:textId="5A406344" w:rsidR="00E73D55" w:rsidRPr="00E8377F" w:rsidRDefault="00E73D55" w:rsidP="00E73D55">
            <w:pPr>
              <w:jc w:val="center"/>
              <w:rPr>
                <w:rFonts w:cstheme="minorHAnsi"/>
                <w:sz w:val="20"/>
                <w:szCs w:val="20"/>
              </w:rPr>
            </w:pPr>
            <w:r w:rsidRPr="00E8377F">
              <w:rPr>
                <w:rFonts w:cstheme="minorHAnsi"/>
                <w:sz w:val="20"/>
                <w:szCs w:val="20"/>
              </w:rPr>
              <w:t>11</w:t>
            </w:r>
            <w:r>
              <w:rPr>
                <w:rFonts w:cstheme="minorHAnsi"/>
                <w:sz w:val="20"/>
                <w:szCs w:val="20"/>
              </w:rPr>
              <w:t>0</w:t>
            </w:r>
            <w:r w:rsidRPr="00E8377F">
              <w:rPr>
                <w:rFonts w:cstheme="minorHAnsi"/>
                <w:sz w:val="20"/>
                <w:szCs w:val="20"/>
              </w:rPr>
              <w:t>/</w:t>
            </w:r>
            <w:r>
              <w:rPr>
                <w:rFonts w:cstheme="minorHAnsi"/>
                <w:sz w:val="20"/>
                <w:szCs w:val="20"/>
              </w:rPr>
              <w:t>17.6</w:t>
            </w:r>
            <w:r w:rsidRPr="00E8377F">
              <w:rPr>
                <w:rFonts w:cstheme="minorHAnsi"/>
                <w:sz w:val="20"/>
                <w:szCs w:val="20"/>
              </w:rPr>
              <w:t>%</w:t>
            </w:r>
            <w:r>
              <w:rPr>
                <w:rFonts w:cstheme="minorHAnsi"/>
                <w:sz w:val="20"/>
                <w:szCs w:val="20"/>
              </w:rPr>
              <w:t xml:space="preserve"> (gada rādītājs)</w:t>
            </w:r>
          </w:p>
        </w:tc>
        <w:tc>
          <w:tcPr>
            <w:tcW w:w="1249" w:type="dxa"/>
            <w:vAlign w:val="center"/>
          </w:tcPr>
          <w:p w14:paraId="45355455" w14:textId="5BBD46F3" w:rsidR="00E73D55" w:rsidRPr="00E8377F" w:rsidRDefault="00985D82" w:rsidP="00E73D55">
            <w:pPr>
              <w:jc w:val="center"/>
              <w:rPr>
                <w:rFonts w:cstheme="minorHAnsi"/>
                <w:sz w:val="20"/>
                <w:szCs w:val="20"/>
              </w:rPr>
            </w:pPr>
            <w:r>
              <w:rPr>
                <w:rFonts w:cstheme="minorHAnsi"/>
                <w:sz w:val="20"/>
                <w:szCs w:val="20"/>
              </w:rPr>
              <w:t>83</w:t>
            </w:r>
            <w:r w:rsidR="00E73D55" w:rsidRPr="00E8377F">
              <w:rPr>
                <w:rFonts w:cstheme="minorHAnsi"/>
                <w:sz w:val="20"/>
                <w:szCs w:val="20"/>
              </w:rPr>
              <w:t>/</w:t>
            </w:r>
            <w:r>
              <w:rPr>
                <w:rFonts w:cstheme="minorHAnsi"/>
                <w:sz w:val="20"/>
                <w:szCs w:val="20"/>
              </w:rPr>
              <w:t>15.4</w:t>
            </w:r>
            <w:r w:rsidR="00E73D55" w:rsidRPr="00E8377F">
              <w:rPr>
                <w:rFonts w:cstheme="minorHAnsi"/>
                <w:sz w:val="20"/>
                <w:szCs w:val="20"/>
              </w:rPr>
              <w:t>%</w:t>
            </w:r>
          </w:p>
        </w:tc>
      </w:tr>
      <w:tr w:rsidR="00E73D55" w:rsidRPr="00E8377F" w14:paraId="4F2A74E2" w14:textId="77777777" w:rsidTr="00997313">
        <w:trPr>
          <w:trHeight w:val="1185"/>
        </w:trPr>
        <w:tc>
          <w:tcPr>
            <w:tcW w:w="4673" w:type="dxa"/>
          </w:tcPr>
          <w:p w14:paraId="1F44F16B" w14:textId="77777777" w:rsidR="00E73D55" w:rsidRPr="00E8377F" w:rsidRDefault="00E73D55" w:rsidP="00E73D55">
            <w:pPr>
              <w:rPr>
                <w:rFonts w:cstheme="minorHAnsi"/>
                <w:sz w:val="20"/>
                <w:szCs w:val="20"/>
              </w:rPr>
            </w:pPr>
            <w:r w:rsidRPr="00E8377F">
              <w:rPr>
                <w:rFonts w:cstheme="minorHAnsi"/>
                <w:color w:val="000000"/>
                <w:sz w:val="20"/>
                <w:szCs w:val="20"/>
              </w:rPr>
              <w:t>Uz mājām izrakstīto pacientu, kuri atkārtoti hospitalizēti tajā pašā vai nākamajā dienā (neieskaitot pacientus, kuriem nākamā hospitalizācija ir aprūpe vai rehabilitācija), skaits un īpatsvars, %</w:t>
            </w:r>
          </w:p>
        </w:tc>
        <w:tc>
          <w:tcPr>
            <w:tcW w:w="1559" w:type="dxa"/>
            <w:vAlign w:val="center"/>
          </w:tcPr>
          <w:p w14:paraId="32EE5616" w14:textId="3EFFFADD" w:rsidR="00E73D55" w:rsidRPr="00E8377F" w:rsidRDefault="00E73D55" w:rsidP="00E73D55">
            <w:pPr>
              <w:jc w:val="center"/>
              <w:rPr>
                <w:rFonts w:cstheme="minorHAnsi"/>
                <w:sz w:val="20"/>
                <w:szCs w:val="20"/>
              </w:rPr>
            </w:pPr>
            <w:r>
              <w:rPr>
                <w:rFonts w:cstheme="minorHAnsi"/>
                <w:sz w:val="20"/>
                <w:szCs w:val="20"/>
              </w:rPr>
              <w:t>21</w:t>
            </w:r>
            <w:r w:rsidRPr="00E8377F">
              <w:rPr>
                <w:rFonts w:cstheme="minorHAnsi"/>
                <w:sz w:val="20"/>
                <w:szCs w:val="20"/>
              </w:rPr>
              <w:t>/</w:t>
            </w:r>
            <w:r>
              <w:rPr>
                <w:rFonts w:cstheme="minorHAnsi"/>
                <w:sz w:val="20"/>
                <w:szCs w:val="20"/>
              </w:rPr>
              <w:t>0.66</w:t>
            </w:r>
            <w:r w:rsidRPr="00E8377F">
              <w:rPr>
                <w:rFonts w:cstheme="minorHAnsi"/>
                <w:sz w:val="20"/>
                <w:szCs w:val="20"/>
              </w:rPr>
              <w:t>%</w:t>
            </w:r>
          </w:p>
        </w:tc>
        <w:tc>
          <w:tcPr>
            <w:tcW w:w="1586" w:type="dxa"/>
            <w:vAlign w:val="center"/>
          </w:tcPr>
          <w:p w14:paraId="7C695704" w14:textId="211F7D7B" w:rsidR="00E73D55" w:rsidRPr="00E8377F" w:rsidRDefault="00E73D55" w:rsidP="00E73D55">
            <w:pPr>
              <w:jc w:val="center"/>
              <w:rPr>
                <w:rFonts w:cstheme="minorHAnsi"/>
                <w:sz w:val="20"/>
                <w:szCs w:val="20"/>
              </w:rPr>
            </w:pPr>
            <w:r>
              <w:rPr>
                <w:rFonts w:cstheme="minorHAnsi"/>
                <w:sz w:val="20"/>
                <w:szCs w:val="20"/>
              </w:rPr>
              <w:t>21</w:t>
            </w:r>
            <w:r w:rsidRPr="00E8377F">
              <w:rPr>
                <w:rFonts w:cstheme="minorHAnsi"/>
                <w:sz w:val="20"/>
                <w:szCs w:val="20"/>
              </w:rPr>
              <w:t>/</w:t>
            </w:r>
            <w:r>
              <w:rPr>
                <w:rFonts w:cstheme="minorHAnsi"/>
                <w:sz w:val="20"/>
                <w:szCs w:val="20"/>
              </w:rPr>
              <w:t>0.66</w:t>
            </w:r>
            <w:r w:rsidRPr="00E8377F">
              <w:rPr>
                <w:rFonts w:cstheme="minorHAnsi"/>
                <w:sz w:val="20"/>
                <w:szCs w:val="20"/>
              </w:rPr>
              <w:t>%</w:t>
            </w:r>
            <w:r>
              <w:rPr>
                <w:rFonts w:cstheme="minorHAnsi"/>
                <w:sz w:val="20"/>
                <w:szCs w:val="20"/>
              </w:rPr>
              <w:t xml:space="preserve"> (gada rādītājs)</w:t>
            </w:r>
          </w:p>
        </w:tc>
        <w:tc>
          <w:tcPr>
            <w:tcW w:w="1249" w:type="dxa"/>
            <w:vAlign w:val="center"/>
          </w:tcPr>
          <w:p w14:paraId="703C2A2A" w14:textId="591698BC" w:rsidR="00E73D55" w:rsidRPr="00E8377F" w:rsidRDefault="00525D76" w:rsidP="00E73D55">
            <w:pPr>
              <w:jc w:val="center"/>
              <w:rPr>
                <w:rFonts w:cstheme="minorHAnsi"/>
                <w:sz w:val="20"/>
                <w:szCs w:val="20"/>
              </w:rPr>
            </w:pPr>
            <w:r>
              <w:rPr>
                <w:rFonts w:cstheme="minorHAnsi"/>
                <w:sz w:val="20"/>
                <w:szCs w:val="20"/>
              </w:rPr>
              <w:t>22</w:t>
            </w:r>
            <w:r w:rsidR="00E73D55" w:rsidRPr="00E8377F">
              <w:rPr>
                <w:rFonts w:cstheme="minorHAnsi"/>
                <w:sz w:val="20"/>
                <w:szCs w:val="20"/>
              </w:rPr>
              <w:t>/</w:t>
            </w:r>
            <w:r w:rsidR="00E73D55">
              <w:rPr>
                <w:rFonts w:cstheme="minorHAnsi"/>
                <w:sz w:val="20"/>
                <w:szCs w:val="20"/>
              </w:rPr>
              <w:t>0.</w:t>
            </w:r>
            <w:r>
              <w:rPr>
                <w:rFonts w:cstheme="minorHAnsi"/>
                <w:sz w:val="20"/>
                <w:szCs w:val="20"/>
              </w:rPr>
              <w:t>71</w:t>
            </w:r>
            <w:r w:rsidR="00E73D55" w:rsidRPr="00E8377F">
              <w:rPr>
                <w:rFonts w:cstheme="minorHAnsi"/>
                <w:sz w:val="20"/>
                <w:szCs w:val="20"/>
              </w:rPr>
              <w:t>%</w:t>
            </w:r>
          </w:p>
        </w:tc>
      </w:tr>
      <w:tr w:rsidR="00E73D55" w:rsidRPr="00E8377F" w14:paraId="47759140" w14:textId="77777777" w:rsidTr="00997313">
        <w:trPr>
          <w:trHeight w:val="220"/>
        </w:trPr>
        <w:tc>
          <w:tcPr>
            <w:tcW w:w="4673" w:type="dxa"/>
          </w:tcPr>
          <w:p w14:paraId="2AD2E409" w14:textId="77777777" w:rsidR="00E73D55" w:rsidRPr="00E8377F" w:rsidRDefault="00E73D55" w:rsidP="00E73D55">
            <w:pPr>
              <w:rPr>
                <w:rFonts w:cstheme="minorHAnsi"/>
                <w:sz w:val="20"/>
                <w:szCs w:val="20"/>
              </w:rPr>
            </w:pPr>
            <w:proofErr w:type="spellStart"/>
            <w:r w:rsidRPr="00E8377F">
              <w:rPr>
                <w:rFonts w:cstheme="minorHAnsi"/>
                <w:color w:val="000000"/>
                <w:sz w:val="20"/>
                <w:szCs w:val="20"/>
              </w:rPr>
              <w:t>Letalitāte</w:t>
            </w:r>
            <w:proofErr w:type="spellEnd"/>
            <w:r w:rsidRPr="00E8377F">
              <w:rPr>
                <w:rFonts w:cstheme="minorHAnsi"/>
                <w:color w:val="000000"/>
                <w:sz w:val="20"/>
                <w:szCs w:val="20"/>
              </w:rPr>
              <w:t xml:space="preserve"> stacionārā, %</w:t>
            </w:r>
          </w:p>
        </w:tc>
        <w:tc>
          <w:tcPr>
            <w:tcW w:w="1559" w:type="dxa"/>
            <w:vAlign w:val="center"/>
          </w:tcPr>
          <w:p w14:paraId="7782F041" w14:textId="2B92F228" w:rsidR="00E73D55" w:rsidRPr="00E8377F" w:rsidRDefault="00E73D55" w:rsidP="00E73D55">
            <w:pPr>
              <w:jc w:val="center"/>
              <w:rPr>
                <w:rFonts w:cstheme="minorHAnsi"/>
                <w:sz w:val="20"/>
                <w:szCs w:val="20"/>
              </w:rPr>
            </w:pPr>
            <w:r>
              <w:rPr>
                <w:rFonts w:cstheme="minorHAnsi"/>
                <w:sz w:val="20"/>
                <w:szCs w:val="20"/>
              </w:rPr>
              <w:t>0.28</w:t>
            </w:r>
          </w:p>
        </w:tc>
        <w:tc>
          <w:tcPr>
            <w:tcW w:w="1586" w:type="dxa"/>
            <w:vAlign w:val="center"/>
          </w:tcPr>
          <w:p w14:paraId="7547D649" w14:textId="19F763FB" w:rsidR="00E73D55" w:rsidRPr="00E8377F" w:rsidRDefault="00E73D55" w:rsidP="00E73D55">
            <w:pPr>
              <w:jc w:val="center"/>
              <w:rPr>
                <w:rFonts w:cstheme="minorHAnsi"/>
                <w:sz w:val="20"/>
                <w:szCs w:val="20"/>
              </w:rPr>
            </w:pPr>
            <w:r w:rsidRPr="00E8377F">
              <w:rPr>
                <w:rFonts w:cstheme="minorHAnsi"/>
                <w:sz w:val="20"/>
                <w:szCs w:val="20"/>
              </w:rPr>
              <w:t>0.</w:t>
            </w:r>
            <w:r>
              <w:rPr>
                <w:rFonts w:cstheme="minorHAnsi"/>
                <w:sz w:val="20"/>
                <w:szCs w:val="20"/>
              </w:rPr>
              <w:t>28</w:t>
            </w:r>
          </w:p>
        </w:tc>
        <w:tc>
          <w:tcPr>
            <w:tcW w:w="1249" w:type="dxa"/>
            <w:vAlign w:val="center"/>
          </w:tcPr>
          <w:p w14:paraId="5FF4A547" w14:textId="799EA217" w:rsidR="00E73D55" w:rsidRPr="00E8377F" w:rsidRDefault="00E73D55" w:rsidP="00E73D55">
            <w:pPr>
              <w:jc w:val="center"/>
              <w:rPr>
                <w:rFonts w:cstheme="minorHAnsi"/>
                <w:color w:val="FF0000"/>
                <w:sz w:val="20"/>
                <w:szCs w:val="20"/>
              </w:rPr>
            </w:pPr>
            <w:r>
              <w:rPr>
                <w:rFonts w:cstheme="minorHAnsi"/>
                <w:sz w:val="20"/>
                <w:szCs w:val="20"/>
              </w:rPr>
              <w:t>0.2</w:t>
            </w:r>
            <w:r w:rsidR="005B60DE">
              <w:rPr>
                <w:rFonts w:cstheme="minorHAnsi"/>
                <w:sz w:val="20"/>
                <w:szCs w:val="20"/>
              </w:rPr>
              <w:t>3</w:t>
            </w:r>
          </w:p>
        </w:tc>
      </w:tr>
    </w:tbl>
    <w:p w14:paraId="73B091AC" w14:textId="328D5E77" w:rsidR="00521F16" w:rsidRDefault="00521F16">
      <w:pPr>
        <w:rPr>
          <w:rFonts w:cstheme="minorHAnsi"/>
          <w:b/>
          <w:bCs/>
        </w:rPr>
      </w:pPr>
    </w:p>
    <w:p w14:paraId="5FB49CC9" w14:textId="7BDE746F" w:rsidR="0050543A" w:rsidRDefault="007E29BE" w:rsidP="0060260B">
      <w:pPr>
        <w:jc w:val="both"/>
        <w:rPr>
          <w:rFonts w:cstheme="minorHAnsi"/>
        </w:rPr>
      </w:pPr>
      <w:r w:rsidRPr="0044224B">
        <w:rPr>
          <w:rFonts w:cstheme="minorHAnsi"/>
        </w:rPr>
        <w:t xml:space="preserve">Ar </w:t>
      </w:r>
      <w:r w:rsidR="0060260B">
        <w:rPr>
          <w:rFonts w:cstheme="minorHAnsi"/>
        </w:rPr>
        <w:t xml:space="preserve">2025.gada 29.aprīļa </w:t>
      </w:r>
      <w:r w:rsidR="00C22FB7">
        <w:rPr>
          <w:rFonts w:cstheme="minorHAnsi"/>
        </w:rPr>
        <w:t>kārtējās dalībnieku sapulces lēmumu (protokols Nr.01-27.2.5/2025/1)</w:t>
      </w:r>
      <w:r w:rsidR="00BC5B3C">
        <w:rPr>
          <w:rFonts w:cstheme="minorHAnsi"/>
        </w:rPr>
        <w:t xml:space="preserve"> kapitālsabiedrība atbilstoši likuma </w:t>
      </w:r>
      <w:r w:rsidR="0096095B">
        <w:rPr>
          <w:rFonts w:cstheme="minorHAnsi"/>
        </w:rPr>
        <w:t xml:space="preserve"> “</w:t>
      </w:r>
      <w:r w:rsidR="00E23B1E">
        <w:rPr>
          <w:rFonts w:cstheme="minorHAnsi"/>
        </w:rPr>
        <w:t>P</w:t>
      </w:r>
      <w:r w:rsidR="0096095B">
        <w:rPr>
          <w:rFonts w:cstheme="minorHAnsi"/>
        </w:rPr>
        <w:t xml:space="preserve">ar valsts budžetu 2025.gadam un budžeta </w:t>
      </w:r>
      <w:r w:rsidR="00A479DC">
        <w:rPr>
          <w:rFonts w:cstheme="minorHAnsi"/>
        </w:rPr>
        <w:t>ietvaru 2025.,202</w:t>
      </w:r>
      <w:r w:rsidR="00AB042A">
        <w:rPr>
          <w:rFonts w:cstheme="minorHAnsi"/>
        </w:rPr>
        <w:t>6</w:t>
      </w:r>
      <w:r w:rsidR="00A479DC">
        <w:rPr>
          <w:rFonts w:cstheme="minorHAnsi"/>
        </w:rPr>
        <w:t xml:space="preserve">. un 2027.gadam” </w:t>
      </w:r>
      <w:r w:rsidR="00BC5B3C">
        <w:rPr>
          <w:rFonts w:cstheme="minorHAnsi"/>
        </w:rPr>
        <w:t>24.pantā noteiktajam divid</w:t>
      </w:r>
      <w:r w:rsidR="00B22ECC">
        <w:rPr>
          <w:rFonts w:cstheme="minorHAnsi"/>
        </w:rPr>
        <w:t>e</w:t>
      </w:r>
      <w:r w:rsidR="00BC5B3C">
        <w:rPr>
          <w:rFonts w:cstheme="minorHAnsi"/>
        </w:rPr>
        <w:t xml:space="preserve">ndēs izmaksāja 3939.60 </w:t>
      </w:r>
      <w:proofErr w:type="spellStart"/>
      <w:r w:rsidR="00BC5B3C">
        <w:rPr>
          <w:rFonts w:cstheme="minorHAnsi"/>
        </w:rPr>
        <w:t>euro</w:t>
      </w:r>
      <w:proofErr w:type="spellEnd"/>
      <w:r w:rsidR="00BC5B3C">
        <w:rPr>
          <w:rFonts w:cstheme="minorHAnsi"/>
        </w:rPr>
        <w:t xml:space="preserve"> jeb 70% no 2024.gada neto peļņas 5628 </w:t>
      </w:r>
      <w:proofErr w:type="spellStart"/>
      <w:r w:rsidR="00BC5B3C">
        <w:rPr>
          <w:rFonts w:cstheme="minorHAnsi"/>
        </w:rPr>
        <w:t>euro</w:t>
      </w:r>
      <w:proofErr w:type="spellEnd"/>
      <w:r w:rsidR="00BC5B3C">
        <w:rPr>
          <w:rFonts w:cstheme="minorHAnsi"/>
        </w:rPr>
        <w:t xml:space="preserve"> apmērā</w:t>
      </w:r>
      <w:r w:rsidR="00B22ECC">
        <w:rPr>
          <w:rFonts w:cstheme="minorHAnsi"/>
        </w:rPr>
        <w:t xml:space="preserve">. Papildus samaksāts uzņēmumu ienākumu nodoklis 985 </w:t>
      </w:r>
      <w:proofErr w:type="spellStart"/>
      <w:r w:rsidR="00B22ECC">
        <w:rPr>
          <w:rFonts w:cstheme="minorHAnsi"/>
        </w:rPr>
        <w:t>euro</w:t>
      </w:r>
      <w:proofErr w:type="spellEnd"/>
      <w:r w:rsidR="00B22ECC">
        <w:rPr>
          <w:rFonts w:cstheme="minorHAnsi"/>
        </w:rPr>
        <w:t>, bet atlikuš</w:t>
      </w:r>
      <w:r w:rsidR="005E6830">
        <w:rPr>
          <w:rFonts w:cstheme="minorHAnsi"/>
        </w:rPr>
        <w:t>ā</w:t>
      </w:r>
      <w:r w:rsidR="00B22ECC">
        <w:rPr>
          <w:rFonts w:cstheme="minorHAnsi"/>
        </w:rPr>
        <w:t xml:space="preserve"> peļņas daļ</w:t>
      </w:r>
      <w:r w:rsidR="009D4D80">
        <w:rPr>
          <w:rFonts w:cstheme="minorHAnsi"/>
        </w:rPr>
        <w:t>a</w:t>
      </w:r>
      <w:r w:rsidR="004671FA">
        <w:rPr>
          <w:rFonts w:cstheme="minorHAnsi"/>
        </w:rPr>
        <w:t xml:space="preserve"> (703.40 </w:t>
      </w:r>
      <w:proofErr w:type="spellStart"/>
      <w:r w:rsidR="004671FA">
        <w:rPr>
          <w:rFonts w:cstheme="minorHAnsi"/>
        </w:rPr>
        <w:t>euro</w:t>
      </w:r>
      <w:proofErr w:type="spellEnd"/>
      <w:r w:rsidR="004671FA">
        <w:rPr>
          <w:rFonts w:cstheme="minorHAnsi"/>
        </w:rPr>
        <w:t>)</w:t>
      </w:r>
      <w:r w:rsidR="009D4D80">
        <w:rPr>
          <w:rFonts w:cstheme="minorHAnsi"/>
        </w:rPr>
        <w:t xml:space="preserve"> tiek novirzīta Saules paneļu elektrostacijas pieguļošās teritorijas labiekārtošanas izbūves izdevumu segšanai, ko kapitālsabiedrība īstenoja 2023.gadā.</w:t>
      </w:r>
    </w:p>
    <w:p w14:paraId="0881F829" w14:textId="60DA8AA8" w:rsidR="00B2143B" w:rsidRDefault="00B2143B" w:rsidP="0060260B">
      <w:pPr>
        <w:jc w:val="both"/>
        <w:rPr>
          <w:rFonts w:cstheme="minorHAnsi"/>
          <w:b/>
          <w:bCs/>
        </w:rPr>
      </w:pPr>
      <w:r>
        <w:rPr>
          <w:rFonts w:cstheme="minorHAnsi"/>
        </w:rPr>
        <w:t>2025.gada 24.oktobrī kapitālsabiedrība saņēma Valsts kancelejas vēstuli “Par VSIA “Slimnīca “Ģintermuiža”” 2024.gada darbības vērtēj</w:t>
      </w:r>
      <w:r w:rsidR="005E39A8">
        <w:rPr>
          <w:rFonts w:cstheme="minorHAnsi"/>
        </w:rPr>
        <w:t>u</w:t>
      </w:r>
      <w:r>
        <w:rPr>
          <w:rFonts w:cstheme="minorHAnsi"/>
        </w:rPr>
        <w:t>mu”</w:t>
      </w:r>
      <w:r w:rsidR="005E39A8">
        <w:rPr>
          <w:rFonts w:cstheme="minorHAnsi"/>
        </w:rPr>
        <w:t xml:space="preserve">, kurā kapitālsabiedrības </w:t>
      </w:r>
      <w:r w:rsidR="0073200C">
        <w:rPr>
          <w:rFonts w:cstheme="minorHAnsi"/>
        </w:rPr>
        <w:t xml:space="preserve">darbība novērtēta ar </w:t>
      </w:r>
      <w:r w:rsidR="0073200C" w:rsidRPr="0073200C">
        <w:rPr>
          <w:rFonts w:cstheme="minorHAnsi"/>
          <w:b/>
          <w:bCs/>
        </w:rPr>
        <w:t>ļoti labi</w:t>
      </w:r>
      <w:r w:rsidR="0073200C">
        <w:rPr>
          <w:rFonts w:cstheme="minorHAnsi"/>
        </w:rPr>
        <w:t>.</w:t>
      </w:r>
    </w:p>
    <w:p w14:paraId="1FDD3239" w14:textId="77777777" w:rsidR="00AF0274" w:rsidRPr="003D07A2" w:rsidRDefault="00AF0274" w:rsidP="00B607CC">
      <w:pPr>
        <w:spacing w:before="100" w:beforeAutospacing="1" w:after="100" w:afterAutospacing="1"/>
        <w:jc w:val="both"/>
        <w:rPr>
          <w:rFonts w:cstheme="minorHAnsi"/>
        </w:rPr>
      </w:pPr>
      <w:r w:rsidRPr="003D07A2">
        <w:rPr>
          <w:rFonts w:cstheme="minorHAnsi"/>
        </w:rPr>
        <w:t>Pārskata periodā sabiedrība sniedz sekojošus pakalpojumus:</w:t>
      </w:r>
    </w:p>
    <w:p w14:paraId="03DC80C3" w14:textId="77777777" w:rsidR="009C2945" w:rsidRPr="003D07A2" w:rsidRDefault="009C2945" w:rsidP="009C2945">
      <w:pPr>
        <w:pStyle w:val="apakvsirsraksts2"/>
        <w:keepLines/>
        <w:numPr>
          <w:ilvl w:val="0"/>
          <w:numId w:val="1"/>
        </w:numPr>
        <w:spacing w:after="0"/>
        <w:jc w:val="both"/>
        <w:rPr>
          <w:rFonts w:cstheme="minorHAnsi"/>
          <w:b w:val="0"/>
          <w:u w:val="none"/>
        </w:rPr>
      </w:pPr>
      <w:r w:rsidRPr="003D07A2">
        <w:rPr>
          <w:rFonts w:cstheme="minorHAnsi"/>
          <w:b w:val="0"/>
          <w:u w:val="none"/>
        </w:rPr>
        <w:t>Stacionārie veselības aprūpes pakalpojumi:</w:t>
      </w:r>
    </w:p>
    <w:p w14:paraId="3D447A54" w14:textId="77777777" w:rsidR="009C2945" w:rsidRPr="003D07A2" w:rsidRDefault="009C2945" w:rsidP="00B607CC">
      <w:pPr>
        <w:pStyle w:val="apakvsirsraksts2"/>
        <w:keepLines/>
        <w:numPr>
          <w:ilvl w:val="1"/>
          <w:numId w:val="1"/>
        </w:numPr>
        <w:spacing w:after="0"/>
        <w:jc w:val="both"/>
        <w:rPr>
          <w:rFonts w:cstheme="minorHAnsi"/>
          <w:b w:val="0"/>
          <w:u w:val="none"/>
        </w:rPr>
      </w:pPr>
      <w:r w:rsidRPr="003D07A2">
        <w:rPr>
          <w:rFonts w:cstheme="minorHAnsi"/>
          <w:b w:val="0"/>
          <w:u w:val="none"/>
        </w:rPr>
        <w:t>Psihiatriskā palīdzība pieaugušajiem un bērniem</w:t>
      </w:r>
    </w:p>
    <w:p w14:paraId="0715B8EB" w14:textId="77777777" w:rsidR="009C2945" w:rsidRPr="003D07A2" w:rsidRDefault="009C2945" w:rsidP="00B607CC">
      <w:pPr>
        <w:pStyle w:val="apakvsirsraksts2"/>
        <w:keepLines/>
        <w:numPr>
          <w:ilvl w:val="1"/>
          <w:numId w:val="1"/>
        </w:numPr>
        <w:spacing w:after="0"/>
        <w:jc w:val="both"/>
        <w:rPr>
          <w:rFonts w:cstheme="minorHAnsi"/>
          <w:b w:val="0"/>
          <w:u w:val="none"/>
        </w:rPr>
      </w:pPr>
      <w:r w:rsidRPr="003D07A2">
        <w:rPr>
          <w:rFonts w:cstheme="minorHAnsi"/>
          <w:b w:val="0"/>
          <w:u w:val="none"/>
        </w:rPr>
        <w:t>Narkoloģija</w:t>
      </w:r>
    </w:p>
    <w:p w14:paraId="6763BF06" w14:textId="77777777" w:rsidR="009C2945" w:rsidRPr="003D07A2" w:rsidRDefault="009C2945" w:rsidP="00B607CC">
      <w:pPr>
        <w:pStyle w:val="apakvsirsraksts2"/>
        <w:keepLines/>
        <w:numPr>
          <w:ilvl w:val="1"/>
          <w:numId w:val="1"/>
        </w:numPr>
        <w:spacing w:after="0"/>
        <w:jc w:val="both"/>
        <w:rPr>
          <w:rFonts w:cstheme="minorHAnsi"/>
          <w:b w:val="0"/>
          <w:u w:val="none"/>
        </w:rPr>
      </w:pPr>
      <w:r w:rsidRPr="003D07A2">
        <w:rPr>
          <w:rFonts w:cstheme="minorHAnsi"/>
          <w:b w:val="0"/>
          <w:u w:val="none"/>
        </w:rPr>
        <w:t>Obligātā narkoloģiskā palīdzība bērniem pēc bāriņtiesas lēmuma</w:t>
      </w:r>
    </w:p>
    <w:p w14:paraId="78A43719" w14:textId="77777777" w:rsidR="009C2945" w:rsidRPr="003D07A2" w:rsidRDefault="009C2945" w:rsidP="00B607CC">
      <w:pPr>
        <w:pStyle w:val="apakvsirsraksts2"/>
        <w:keepLines/>
        <w:numPr>
          <w:ilvl w:val="1"/>
          <w:numId w:val="1"/>
        </w:numPr>
        <w:spacing w:after="0"/>
        <w:jc w:val="both"/>
        <w:rPr>
          <w:rFonts w:cstheme="minorHAnsi"/>
          <w:b w:val="0"/>
          <w:u w:val="none"/>
        </w:rPr>
      </w:pPr>
      <w:r w:rsidRPr="003D07A2">
        <w:rPr>
          <w:rFonts w:cstheme="minorHAnsi"/>
          <w:b w:val="0"/>
          <w:u w:val="none"/>
        </w:rPr>
        <w:t>Narkomānu rehabilitācija stacionārā pieaugušajiem un bērniem</w:t>
      </w:r>
    </w:p>
    <w:p w14:paraId="4EE2A5D4" w14:textId="78447BC4" w:rsidR="009C2945" w:rsidRDefault="009C2945" w:rsidP="00B607CC">
      <w:pPr>
        <w:pStyle w:val="apakvsirsraksts2"/>
        <w:keepLines/>
        <w:numPr>
          <w:ilvl w:val="1"/>
          <w:numId w:val="1"/>
        </w:numPr>
        <w:spacing w:after="0"/>
        <w:jc w:val="both"/>
        <w:rPr>
          <w:rFonts w:cstheme="minorHAnsi"/>
          <w:b w:val="0"/>
          <w:u w:val="none"/>
        </w:rPr>
      </w:pPr>
      <w:r w:rsidRPr="003D07A2">
        <w:rPr>
          <w:rFonts w:cstheme="minorHAnsi"/>
          <w:b w:val="0"/>
          <w:u w:val="none"/>
        </w:rPr>
        <w:t>Minesotas programma stacionārā</w:t>
      </w:r>
    </w:p>
    <w:p w14:paraId="680097A5" w14:textId="77777777" w:rsidR="009C2945" w:rsidRPr="003D07A2" w:rsidRDefault="009C2945" w:rsidP="009C2945">
      <w:pPr>
        <w:pStyle w:val="apakvsirsraksts2"/>
        <w:keepLines/>
        <w:numPr>
          <w:ilvl w:val="0"/>
          <w:numId w:val="1"/>
        </w:numPr>
        <w:spacing w:after="0"/>
        <w:jc w:val="both"/>
        <w:rPr>
          <w:rFonts w:cstheme="minorHAnsi"/>
          <w:b w:val="0"/>
          <w:u w:val="none"/>
        </w:rPr>
      </w:pPr>
      <w:r w:rsidRPr="003D07A2">
        <w:rPr>
          <w:rFonts w:cstheme="minorHAnsi"/>
          <w:b w:val="0"/>
          <w:u w:val="none"/>
        </w:rPr>
        <w:t>Sekundārās ambulatorās veselības aprūpes pakalpojumi:</w:t>
      </w:r>
    </w:p>
    <w:p w14:paraId="79C688C7" w14:textId="77777777" w:rsidR="009C2945" w:rsidRPr="003D07A2" w:rsidRDefault="009C2945" w:rsidP="00B607CC">
      <w:pPr>
        <w:pStyle w:val="apakvsirsraksts2"/>
        <w:keepLines/>
        <w:numPr>
          <w:ilvl w:val="1"/>
          <w:numId w:val="1"/>
        </w:numPr>
        <w:spacing w:after="0"/>
        <w:jc w:val="both"/>
        <w:rPr>
          <w:rFonts w:cstheme="minorHAnsi"/>
          <w:b w:val="0"/>
          <w:u w:val="none"/>
        </w:rPr>
      </w:pPr>
      <w:proofErr w:type="spellStart"/>
      <w:r w:rsidRPr="003D07A2">
        <w:rPr>
          <w:rFonts w:cstheme="minorHAnsi"/>
          <w:b w:val="0"/>
          <w:u w:val="none"/>
        </w:rPr>
        <w:t>Neiroelektrofizioloģiskie</w:t>
      </w:r>
      <w:proofErr w:type="spellEnd"/>
      <w:r w:rsidRPr="003D07A2">
        <w:rPr>
          <w:rFonts w:cstheme="minorHAnsi"/>
          <w:b w:val="0"/>
          <w:u w:val="none"/>
        </w:rPr>
        <w:t xml:space="preserve"> funkcionālie izmeklējumi</w:t>
      </w:r>
    </w:p>
    <w:p w14:paraId="507A3374" w14:textId="77777777" w:rsidR="009C2945" w:rsidRPr="003D07A2" w:rsidRDefault="009C2945" w:rsidP="00B607CC">
      <w:pPr>
        <w:pStyle w:val="apakvsirsraksts2"/>
        <w:keepLines/>
        <w:numPr>
          <w:ilvl w:val="1"/>
          <w:numId w:val="1"/>
        </w:numPr>
        <w:spacing w:after="0"/>
        <w:jc w:val="both"/>
        <w:rPr>
          <w:rFonts w:cstheme="minorHAnsi"/>
          <w:b w:val="0"/>
          <w:u w:val="none"/>
        </w:rPr>
      </w:pPr>
      <w:r w:rsidRPr="003D07A2">
        <w:rPr>
          <w:rFonts w:cstheme="minorHAnsi"/>
          <w:b w:val="0"/>
          <w:u w:val="none"/>
        </w:rPr>
        <w:t>Psihiatrijas slimnieku ārstēšana psihiatriskā profila dienas stacionārā pieaugušajiem un bērniem</w:t>
      </w:r>
    </w:p>
    <w:p w14:paraId="7B14B809" w14:textId="77777777" w:rsidR="009C2945" w:rsidRPr="003D07A2" w:rsidRDefault="009C2945" w:rsidP="00B607CC">
      <w:pPr>
        <w:pStyle w:val="apakvsirsraksts2"/>
        <w:keepLines/>
        <w:numPr>
          <w:ilvl w:val="1"/>
          <w:numId w:val="1"/>
        </w:numPr>
        <w:spacing w:after="0"/>
        <w:jc w:val="both"/>
        <w:rPr>
          <w:rFonts w:cstheme="minorHAnsi"/>
          <w:b w:val="0"/>
          <w:u w:val="none"/>
        </w:rPr>
      </w:pPr>
      <w:proofErr w:type="spellStart"/>
      <w:r w:rsidRPr="003D07A2">
        <w:rPr>
          <w:rFonts w:cstheme="minorHAnsi"/>
          <w:b w:val="0"/>
          <w:u w:val="none"/>
        </w:rPr>
        <w:t>Metadona</w:t>
      </w:r>
      <w:proofErr w:type="spellEnd"/>
      <w:r w:rsidRPr="003D07A2">
        <w:rPr>
          <w:rFonts w:cstheme="minorHAnsi"/>
          <w:b w:val="0"/>
          <w:u w:val="none"/>
        </w:rPr>
        <w:t xml:space="preserve"> aizvietojošās terapijas kabineta pakalpojumi</w:t>
      </w:r>
    </w:p>
    <w:p w14:paraId="64E53BBC" w14:textId="77777777" w:rsidR="009C2945" w:rsidRPr="003D07A2" w:rsidRDefault="009C2945" w:rsidP="00B607CC">
      <w:pPr>
        <w:pStyle w:val="apakvsirsraksts2"/>
        <w:keepLines/>
        <w:numPr>
          <w:ilvl w:val="1"/>
          <w:numId w:val="1"/>
        </w:numPr>
        <w:spacing w:after="0"/>
        <w:jc w:val="both"/>
        <w:rPr>
          <w:rFonts w:cstheme="minorHAnsi"/>
          <w:b w:val="0"/>
          <w:u w:val="none"/>
        </w:rPr>
      </w:pPr>
      <w:r w:rsidRPr="003D07A2">
        <w:rPr>
          <w:rFonts w:cstheme="minorHAnsi"/>
          <w:b w:val="0"/>
          <w:u w:val="none"/>
        </w:rPr>
        <w:t>Psihologa (</w:t>
      </w:r>
      <w:proofErr w:type="spellStart"/>
      <w:r w:rsidRPr="003D07A2">
        <w:rPr>
          <w:rFonts w:cstheme="minorHAnsi"/>
          <w:b w:val="0"/>
          <w:u w:val="none"/>
        </w:rPr>
        <w:t>Metadona</w:t>
      </w:r>
      <w:proofErr w:type="spellEnd"/>
      <w:r w:rsidRPr="003D07A2">
        <w:rPr>
          <w:rFonts w:cstheme="minorHAnsi"/>
          <w:b w:val="0"/>
          <w:u w:val="none"/>
        </w:rPr>
        <w:t xml:space="preserve"> aizvietojošās programmas ietvaros) pakalpojumi</w:t>
      </w:r>
    </w:p>
    <w:p w14:paraId="49318EE9" w14:textId="77777777" w:rsidR="009C2945" w:rsidRPr="003D07A2" w:rsidRDefault="009C2945" w:rsidP="00B607CC">
      <w:pPr>
        <w:pStyle w:val="apakvsirsraksts2"/>
        <w:keepLines/>
        <w:numPr>
          <w:ilvl w:val="1"/>
          <w:numId w:val="1"/>
        </w:numPr>
        <w:spacing w:after="0"/>
        <w:jc w:val="both"/>
        <w:rPr>
          <w:rFonts w:cstheme="minorHAnsi"/>
          <w:b w:val="0"/>
          <w:u w:val="none"/>
        </w:rPr>
      </w:pPr>
      <w:r w:rsidRPr="003D07A2">
        <w:rPr>
          <w:rFonts w:cstheme="minorHAnsi"/>
          <w:b w:val="0"/>
          <w:u w:val="none"/>
        </w:rPr>
        <w:t>Speciālistu pakalpojumi psihiatrijā un narkoloģijā</w:t>
      </w:r>
    </w:p>
    <w:p w14:paraId="0D4464E7" w14:textId="77777777" w:rsidR="009C2945" w:rsidRDefault="009C2945" w:rsidP="00B607CC">
      <w:pPr>
        <w:pStyle w:val="apakvsirsraksts2"/>
        <w:keepLines/>
        <w:numPr>
          <w:ilvl w:val="1"/>
          <w:numId w:val="1"/>
        </w:numPr>
        <w:spacing w:after="0"/>
        <w:jc w:val="both"/>
        <w:rPr>
          <w:rFonts w:cstheme="minorHAnsi"/>
          <w:b w:val="0"/>
          <w:u w:val="none"/>
        </w:rPr>
      </w:pPr>
      <w:r w:rsidRPr="003D07A2">
        <w:rPr>
          <w:rFonts w:cstheme="minorHAnsi"/>
          <w:b w:val="0"/>
          <w:u w:val="none"/>
        </w:rPr>
        <w:t>Tiesu psihiatriskā un psiholoģiskā ekspertīze</w:t>
      </w:r>
    </w:p>
    <w:p w14:paraId="073EAB11" w14:textId="47FBBB60" w:rsidR="00E00B23" w:rsidRDefault="00072B5D" w:rsidP="00B607CC">
      <w:pPr>
        <w:pStyle w:val="apakvsirsraksts2"/>
        <w:keepLines/>
        <w:numPr>
          <w:ilvl w:val="1"/>
          <w:numId w:val="1"/>
        </w:numPr>
        <w:spacing w:after="0"/>
        <w:jc w:val="both"/>
        <w:rPr>
          <w:rFonts w:cstheme="minorHAnsi"/>
          <w:b w:val="0"/>
          <w:bCs/>
          <w:u w:val="none"/>
        </w:rPr>
      </w:pPr>
      <w:proofErr w:type="spellStart"/>
      <w:r>
        <w:rPr>
          <w:rFonts w:eastAsia="Calibri" w:cstheme="minorHAnsi"/>
          <w:b w:val="0"/>
          <w:bCs/>
          <w:u w:val="none"/>
        </w:rPr>
        <w:t>A</w:t>
      </w:r>
      <w:r w:rsidRPr="00072B5D">
        <w:rPr>
          <w:rFonts w:eastAsia="Calibri" w:cstheme="minorHAnsi"/>
          <w:b w:val="0"/>
          <w:bCs/>
          <w:u w:val="none"/>
        </w:rPr>
        <w:t>utiska</w:t>
      </w:r>
      <w:proofErr w:type="spellEnd"/>
      <w:r w:rsidRPr="00072B5D">
        <w:rPr>
          <w:rFonts w:eastAsia="Calibri" w:cstheme="minorHAnsi"/>
          <w:b w:val="0"/>
          <w:bCs/>
          <w:u w:val="none"/>
        </w:rPr>
        <w:t xml:space="preserve"> spektra traucējumu psiholoģiskās diagnostikas pakalpojums (ADOS tests) bērniem līdz 18 gadu vecumam</w:t>
      </w:r>
      <w:r w:rsidR="00E00B23" w:rsidRPr="00072B5D">
        <w:rPr>
          <w:rFonts w:cstheme="minorHAnsi"/>
          <w:b w:val="0"/>
          <w:bCs/>
          <w:u w:val="none"/>
        </w:rPr>
        <w:t xml:space="preserve"> </w:t>
      </w:r>
    </w:p>
    <w:p w14:paraId="53A645B1" w14:textId="54710DDE" w:rsidR="00D0208E" w:rsidRPr="00072B5D" w:rsidRDefault="00D0208E" w:rsidP="00B607CC">
      <w:pPr>
        <w:pStyle w:val="apakvsirsraksts2"/>
        <w:keepLines/>
        <w:numPr>
          <w:ilvl w:val="1"/>
          <w:numId w:val="1"/>
        </w:numPr>
        <w:spacing w:after="0"/>
        <w:jc w:val="both"/>
        <w:rPr>
          <w:rFonts w:cstheme="minorHAnsi"/>
          <w:b w:val="0"/>
          <w:bCs/>
          <w:u w:val="none"/>
        </w:rPr>
      </w:pPr>
      <w:r>
        <w:rPr>
          <w:rFonts w:cstheme="minorHAnsi"/>
          <w:b w:val="0"/>
          <w:bCs/>
          <w:u w:val="none"/>
        </w:rPr>
        <w:t>Agrīnās intervences pakalpojums bērniem līdz 6 gadu vecuma</w:t>
      </w:r>
      <w:r w:rsidR="00956C46">
        <w:rPr>
          <w:rFonts w:cstheme="minorHAnsi"/>
          <w:b w:val="0"/>
          <w:bCs/>
          <w:u w:val="none"/>
        </w:rPr>
        <w:t>m</w:t>
      </w:r>
    </w:p>
    <w:p w14:paraId="13DFA6BF" w14:textId="77777777" w:rsidR="009C2945" w:rsidRPr="003D07A2" w:rsidRDefault="009C2945" w:rsidP="009C2945">
      <w:pPr>
        <w:pStyle w:val="apakvsirsraksts2"/>
        <w:keepLines/>
        <w:numPr>
          <w:ilvl w:val="0"/>
          <w:numId w:val="1"/>
        </w:numPr>
        <w:spacing w:after="0"/>
        <w:jc w:val="both"/>
        <w:rPr>
          <w:rFonts w:cstheme="minorHAnsi"/>
          <w:b w:val="0"/>
          <w:u w:val="none"/>
        </w:rPr>
      </w:pPr>
      <w:r w:rsidRPr="003D07A2">
        <w:rPr>
          <w:rFonts w:cstheme="minorHAnsi"/>
          <w:b w:val="0"/>
          <w:u w:val="none"/>
        </w:rPr>
        <w:t>Rezidentu apmācība psihiatrijā un narkoloģijā</w:t>
      </w:r>
    </w:p>
    <w:p w14:paraId="060CA30A" w14:textId="77777777" w:rsidR="009C2945" w:rsidRPr="003D07A2" w:rsidRDefault="009C2945" w:rsidP="009C2945">
      <w:pPr>
        <w:pStyle w:val="apakvsirsraksts2"/>
        <w:keepLines/>
        <w:numPr>
          <w:ilvl w:val="0"/>
          <w:numId w:val="1"/>
        </w:numPr>
        <w:spacing w:after="0"/>
        <w:jc w:val="both"/>
        <w:rPr>
          <w:rFonts w:cstheme="minorHAnsi"/>
          <w:b w:val="0"/>
          <w:u w:val="none"/>
        </w:rPr>
      </w:pPr>
      <w:r w:rsidRPr="003D07A2">
        <w:rPr>
          <w:rFonts w:cstheme="minorHAnsi"/>
          <w:b w:val="0"/>
          <w:u w:val="none"/>
        </w:rPr>
        <w:t>Sociālā aprūpe un sociālā rehabilitācija:</w:t>
      </w:r>
    </w:p>
    <w:p w14:paraId="2DD76C35" w14:textId="77777777" w:rsidR="009C2945" w:rsidRPr="003D07A2" w:rsidRDefault="009C2945" w:rsidP="00B607CC">
      <w:pPr>
        <w:pStyle w:val="apakvsirsraksts2"/>
        <w:keepLines/>
        <w:numPr>
          <w:ilvl w:val="1"/>
          <w:numId w:val="1"/>
        </w:numPr>
        <w:spacing w:after="0"/>
        <w:jc w:val="both"/>
        <w:rPr>
          <w:rFonts w:cstheme="minorHAnsi"/>
          <w:b w:val="0"/>
          <w:u w:val="none"/>
        </w:rPr>
      </w:pPr>
      <w:r w:rsidRPr="003D07A2">
        <w:rPr>
          <w:rFonts w:cstheme="minorHAnsi"/>
          <w:b w:val="0"/>
          <w:u w:val="none"/>
        </w:rPr>
        <w:t>Ilgstošā sociālā aprūpe un sociālā rehabilitācija personām ar smagiem garīga rakstura traucējumiem</w:t>
      </w:r>
    </w:p>
    <w:p w14:paraId="3C5F0239" w14:textId="333E951D" w:rsidR="009C2945" w:rsidRPr="003D07A2" w:rsidRDefault="009C2945" w:rsidP="00B607CC">
      <w:pPr>
        <w:pStyle w:val="apakvsirsraksts2"/>
        <w:keepLines/>
        <w:numPr>
          <w:ilvl w:val="1"/>
          <w:numId w:val="1"/>
        </w:numPr>
        <w:spacing w:after="0"/>
        <w:jc w:val="both"/>
        <w:rPr>
          <w:rFonts w:cstheme="minorHAnsi"/>
          <w:b w:val="0"/>
          <w:u w:val="none"/>
        </w:rPr>
      </w:pPr>
      <w:r w:rsidRPr="003D07A2">
        <w:rPr>
          <w:rFonts w:cstheme="minorHAnsi"/>
          <w:b w:val="0"/>
          <w:u w:val="none"/>
        </w:rPr>
        <w:lastRenderedPageBreak/>
        <w:t xml:space="preserve">Sociālās rehabilitācijas pakalpojumi no </w:t>
      </w:r>
      <w:proofErr w:type="spellStart"/>
      <w:r w:rsidRPr="003D07A2">
        <w:rPr>
          <w:rFonts w:cstheme="minorHAnsi"/>
          <w:b w:val="0"/>
          <w:u w:val="none"/>
        </w:rPr>
        <w:t>psihoaktīvām</w:t>
      </w:r>
      <w:proofErr w:type="spellEnd"/>
      <w:r w:rsidRPr="003D07A2">
        <w:rPr>
          <w:rFonts w:cstheme="minorHAnsi"/>
          <w:b w:val="0"/>
          <w:u w:val="none"/>
        </w:rPr>
        <w:t xml:space="preserve"> vielām atkarīgiem pieaugušām personām</w:t>
      </w:r>
    </w:p>
    <w:p w14:paraId="00A1BEDE" w14:textId="5823FE6D" w:rsidR="00301A0D" w:rsidRDefault="009C2945" w:rsidP="00301A0D">
      <w:pPr>
        <w:spacing w:after="0" w:line="240" w:lineRule="auto"/>
        <w:jc w:val="both"/>
        <w:rPr>
          <w:rFonts w:cstheme="minorHAnsi"/>
        </w:rPr>
      </w:pPr>
      <w:r w:rsidRPr="003D07A2">
        <w:rPr>
          <w:rFonts w:cstheme="minorHAnsi"/>
        </w:rPr>
        <w:t xml:space="preserve"> </w:t>
      </w:r>
      <w:r w:rsidR="003B272C">
        <w:rPr>
          <w:rFonts w:cstheme="minorHAnsi"/>
        </w:rPr>
        <w:t>2024.gada 28.decembrī noslēgts līgums ar Nacionālo veselības dienestu par</w:t>
      </w:r>
      <w:r w:rsidR="002815B6">
        <w:rPr>
          <w:rFonts w:cstheme="minorHAnsi"/>
        </w:rPr>
        <w:t xml:space="preserve"> pilotprojekta integrētai pieejai- pakalpojumu pieejamības uzlabošanai nepilngadīgajiem, ku</w:t>
      </w:r>
      <w:r w:rsidR="00657AFB">
        <w:rPr>
          <w:rFonts w:cstheme="minorHAnsi"/>
        </w:rPr>
        <w:t>r</w:t>
      </w:r>
      <w:r w:rsidR="002815B6">
        <w:rPr>
          <w:rFonts w:cstheme="minorHAnsi"/>
        </w:rPr>
        <w:t>i pārmērīgi lieto atkarību izraisošas vielas īstenošanu</w:t>
      </w:r>
      <w:r w:rsidR="00657AFB">
        <w:rPr>
          <w:rFonts w:cstheme="minorHAnsi"/>
        </w:rPr>
        <w:t xml:space="preserve"> periodā no 2025.gada 1.septembra līdz 2027.gada 31.decembrim. </w:t>
      </w:r>
      <w:r w:rsidR="002A15C4">
        <w:rPr>
          <w:rFonts w:cstheme="minorHAnsi"/>
        </w:rPr>
        <w:t xml:space="preserve">Saskaņā ar līgumu 2025.gada līguma ar NVD Finanšu paziņojumā ir iekļautas </w:t>
      </w:r>
      <w:r w:rsidR="00982178">
        <w:rPr>
          <w:rFonts w:cstheme="minorHAnsi"/>
        </w:rPr>
        <w:t>p</w:t>
      </w:r>
      <w:r w:rsidR="002A15C4">
        <w:rPr>
          <w:rFonts w:cstheme="minorHAnsi"/>
        </w:rPr>
        <w:t>rogrammas:</w:t>
      </w:r>
    </w:p>
    <w:p w14:paraId="196E5645" w14:textId="277247E7" w:rsidR="00490871" w:rsidRDefault="00301A0D" w:rsidP="00301A0D">
      <w:pPr>
        <w:spacing w:after="0" w:line="240" w:lineRule="auto"/>
        <w:jc w:val="both"/>
        <w:rPr>
          <w:rFonts w:cstheme="minorHAnsi"/>
        </w:rPr>
      </w:pPr>
      <w:r w:rsidRPr="00301A0D">
        <w:rPr>
          <w:rFonts w:cstheme="minorHAnsi"/>
        </w:rPr>
        <w:t xml:space="preserve"> </w:t>
      </w:r>
      <w:r>
        <w:rPr>
          <w:rFonts w:cstheme="minorHAnsi"/>
        </w:rPr>
        <w:t xml:space="preserve">Atkarību izraisošu vielu nepilngadīgo rehabilitācija stacionārā bērniem ( līdz 30 dienām) – </w:t>
      </w:r>
      <w:r w:rsidR="00722766">
        <w:rPr>
          <w:rFonts w:cstheme="minorHAnsi"/>
        </w:rPr>
        <w:t>6</w:t>
      </w:r>
      <w:r w:rsidR="00160439">
        <w:rPr>
          <w:rFonts w:cstheme="minorHAnsi"/>
        </w:rPr>
        <w:t xml:space="preserve"> pacienti</w:t>
      </w:r>
    </w:p>
    <w:p w14:paraId="50FCEA55" w14:textId="53BBC63D" w:rsidR="00160439" w:rsidRDefault="00160439" w:rsidP="00301A0D">
      <w:pPr>
        <w:spacing w:after="0" w:line="240" w:lineRule="auto"/>
        <w:jc w:val="both"/>
        <w:rPr>
          <w:rFonts w:cstheme="minorHAnsi"/>
        </w:rPr>
      </w:pPr>
      <w:r>
        <w:rPr>
          <w:rFonts w:cstheme="minorHAnsi"/>
        </w:rPr>
        <w:t xml:space="preserve">Atkarību izraisošu vielu nepilngadīgo rehabilitācija stacionārā bērniem ( līdz 60 dienām) – </w:t>
      </w:r>
      <w:r w:rsidR="00722766">
        <w:rPr>
          <w:rFonts w:cstheme="minorHAnsi"/>
        </w:rPr>
        <w:t>2</w:t>
      </w:r>
      <w:r>
        <w:rPr>
          <w:rFonts w:cstheme="minorHAnsi"/>
        </w:rPr>
        <w:t xml:space="preserve"> pacienti</w:t>
      </w:r>
    </w:p>
    <w:p w14:paraId="23E51DCC" w14:textId="1D89A2B7" w:rsidR="009C2945" w:rsidRPr="003D07A2" w:rsidRDefault="009C2945" w:rsidP="000B3963">
      <w:pPr>
        <w:spacing w:before="100" w:beforeAutospacing="1" w:after="100" w:afterAutospacing="1" w:line="240" w:lineRule="auto"/>
        <w:jc w:val="both"/>
        <w:rPr>
          <w:rFonts w:cstheme="minorHAnsi"/>
        </w:rPr>
      </w:pPr>
      <w:r w:rsidRPr="003D07A2">
        <w:rPr>
          <w:rFonts w:cstheme="minorHAnsi"/>
        </w:rPr>
        <w:t>202</w:t>
      </w:r>
      <w:r w:rsidR="00100CAE">
        <w:rPr>
          <w:rFonts w:cstheme="minorHAnsi"/>
        </w:rPr>
        <w:t>5</w:t>
      </w:r>
      <w:r w:rsidRPr="003D07A2">
        <w:rPr>
          <w:rFonts w:cstheme="minorHAnsi"/>
        </w:rPr>
        <w:t>. gad</w:t>
      </w:r>
      <w:r w:rsidR="0026415B">
        <w:rPr>
          <w:rFonts w:cstheme="minorHAnsi"/>
        </w:rPr>
        <w:t>ā</w:t>
      </w:r>
      <w:r w:rsidR="0073779C" w:rsidRPr="003D07A2">
        <w:rPr>
          <w:rFonts w:cstheme="minorHAnsi"/>
        </w:rPr>
        <w:t xml:space="preserve"> </w:t>
      </w:r>
      <w:r w:rsidRPr="003D07A2">
        <w:rPr>
          <w:rFonts w:cstheme="minorHAnsi"/>
        </w:rPr>
        <w:t xml:space="preserve">ir pieejamas </w:t>
      </w:r>
      <w:r w:rsidR="00B607CC" w:rsidRPr="003D07A2">
        <w:rPr>
          <w:rFonts w:cstheme="minorHAnsi"/>
        </w:rPr>
        <w:t xml:space="preserve">šādas </w:t>
      </w:r>
      <w:r w:rsidRPr="003D07A2">
        <w:rPr>
          <w:rFonts w:cstheme="minorHAnsi"/>
        </w:rPr>
        <w:t>nodaļas</w:t>
      </w:r>
      <w:r w:rsidR="000C0B25">
        <w:rPr>
          <w:rFonts w:cstheme="minorHAnsi"/>
        </w:rPr>
        <w:t xml:space="preserve"> (kopā 269 gultu vietas)</w:t>
      </w:r>
      <w:r w:rsidRPr="003D07A2">
        <w:rPr>
          <w:rFonts w:cstheme="minorHAnsi"/>
        </w:rPr>
        <w:t>:</w:t>
      </w:r>
    </w:p>
    <w:p w14:paraId="27B4F3D4" w14:textId="35CD4057" w:rsidR="009C2945" w:rsidRPr="003D07A2" w:rsidRDefault="009C2945" w:rsidP="000B3963">
      <w:pPr>
        <w:pStyle w:val="Sarakstarindkopa"/>
        <w:numPr>
          <w:ilvl w:val="0"/>
          <w:numId w:val="2"/>
        </w:numPr>
        <w:spacing w:after="0" w:line="240" w:lineRule="auto"/>
        <w:jc w:val="both"/>
        <w:rPr>
          <w:rFonts w:cstheme="minorHAnsi"/>
        </w:rPr>
      </w:pPr>
      <w:r w:rsidRPr="003D07A2">
        <w:rPr>
          <w:rFonts w:cstheme="minorHAnsi"/>
        </w:rPr>
        <w:t>1.akūtā psihiatrijas nodaļ</w:t>
      </w:r>
      <w:r w:rsidR="00465592">
        <w:rPr>
          <w:rFonts w:cstheme="minorHAnsi"/>
        </w:rPr>
        <w:t>a</w:t>
      </w:r>
      <w:r w:rsidRPr="003D07A2">
        <w:rPr>
          <w:rFonts w:cstheme="minorHAnsi"/>
        </w:rPr>
        <w:t xml:space="preserve"> – </w:t>
      </w:r>
      <w:r w:rsidR="00DE0F53">
        <w:rPr>
          <w:rFonts w:cstheme="minorHAnsi"/>
        </w:rPr>
        <w:t>3</w:t>
      </w:r>
      <w:r w:rsidRPr="003D07A2">
        <w:rPr>
          <w:rFonts w:cstheme="minorHAnsi"/>
        </w:rPr>
        <w:t>0 vietas</w:t>
      </w:r>
    </w:p>
    <w:p w14:paraId="63FAC1E3" w14:textId="70ED760D" w:rsidR="009C2945" w:rsidRDefault="009C2945" w:rsidP="009C2945">
      <w:pPr>
        <w:pStyle w:val="Sarakstarindkopa"/>
        <w:numPr>
          <w:ilvl w:val="0"/>
          <w:numId w:val="2"/>
        </w:numPr>
        <w:spacing w:after="0"/>
        <w:jc w:val="both"/>
        <w:rPr>
          <w:rFonts w:cstheme="minorHAnsi"/>
        </w:rPr>
      </w:pPr>
      <w:r w:rsidRPr="003D07A2">
        <w:rPr>
          <w:rFonts w:cstheme="minorHAnsi"/>
        </w:rPr>
        <w:t>2.akūtās psihiatrijas nodaļ</w:t>
      </w:r>
      <w:r w:rsidR="00465592">
        <w:rPr>
          <w:rFonts w:cstheme="minorHAnsi"/>
        </w:rPr>
        <w:t>a</w:t>
      </w:r>
      <w:r w:rsidRPr="003D07A2">
        <w:rPr>
          <w:rFonts w:cstheme="minorHAnsi"/>
        </w:rPr>
        <w:t xml:space="preserve"> – </w:t>
      </w:r>
      <w:r w:rsidR="00DB06E8">
        <w:rPr>
          <w:rFonts w:cstheme="minorHAnsi"/>
        </w:rPr>
        <w:t>3</w:t>
      </w:r>
      <w:r w:rsidRPr="003D07A2">
        <w:rPr>
          <w:rFonts w:cstheme="minorHAnsi"/>
        </w:rPr>
        <w:t>0 vietas</w:t>
      </w:r>
    </w:p>
    <w:p w14:paraId="4BC7878C" w14:textId="67FE0D52" w:rsidR="00DB06E8" w:rsidRDefault="00DB06E8" w:rsidP="009C2945">
      <w:pPr>
        <w:pStyle w:val="Sarakstarindkopa"/>
        <w:numPr>
          <w:ilvl w:val="0"/>
          <w:numId w:val="2"/>
        </w:numPr>
        <w:spacing w:after="0"/>
        <w:jc w:val="both"/>
        <w:rPr>
          <w:rFonts w:cstheme="minorHAnsi"/>
        </w:rPr>
      </w:pPr>
      <w:r>
        <w:rPr>
          <w:rFonts w:cstheme="minorHAnsi"/>
        </w:rPr>
        <w:t>3.akūtā psihiatrijas nodaļa – 30 v</w:t>
      </w:r>
      <w:r w:rsidR="0026415B">
        <w:rPr>
          <w:rFonts w:cstheme="minorHAnsi"/>
        </w:rPr>
        <w:t>i</w:t>
      </w:r>
      <w:r>
        <w:rPr>
          <w:rFonts w:cstheme="minorHAnsi"/>
        </w:rPr>
        <w:t>etas</w:t>
      </w:r>
    </w:p>
    <w:p w14:paraId="6C0175E4" w14:textId="2CF7D71F" w:rsidR="00DE0F53" w:rsidRPr="003D07A2" w:rsidRDefault="00DE0F53" w:rsidP="009C2945">
      <w:pPr>
        <w:pStyle w:val="Sarakstarindkopa"/>
        <w:numPr>
          <w:ilvl w:val="0"/>
          <w:numId w:val="2"/>
        </w:numPr>
        <w:spacing w:after="0"/>
        <w:jc w:val="both"/>
        <w:rPr>
          <w:rFonts w:cstheme="minorHAnsi"/>
        </w:rPr>
      </w:pPr>
      <w:r>
        <w:rPr>
          <w:rFonts w:cstheme="minorHAnsi"/>
        </w:rPr>
        <w:t>4.akūtā psihiatrijas nodaļa – 30 vietas</w:t>
      </w:r>
    </w:p>
    <w:p w14:paraId="25ED124F" w14:textId="25833EB5" w:rsidR="009C2945" w:rsidRPr="003D07A2" w:rsidRDefault="009C2945" w:rsidP="009C2945">
      <w:pPr>
        <w:pStyle w:val="Sarakstarindkopa"/>
        <w:numPr>
          <w:ilvl w:val="0"/>
          <w:numId w:val="2"/>
        </w:numPr>
        <w:spacing w:after="0"/>
        <w:jc w:val="both"/>
        <w:rPr>
          <w:rFonts w:cstheme="minorHAnsi"/>
        </w:rPr>
      </w:pPr>
      <w:r w:rsidRPr="003D07A2">
        <w:rPr>
          <w:rFonts w:cstheme="minorHAnsi"/>
        </w:rPr>
        <w:t xml:space="preserve">Neirožu nodaļa – </w:t>
      </w:r>
      <w:r w:rsidR="000C0B25">
        <w:rPr>
          <w:rFonts w:cstheme="minorHAnsi"/>
        </w:rPr>
        <w:t>24</w:t>
      </w:r>
      <w:r w:rsidRPr="003D07A2">
        <w:rPr>
          <w:rFonts w:cstheme="minorHAnsi"/>
        </w:rPr>
        <w:t xml:space="preserve"> vietas</w:t>
      </w:r>
    </w:p>
    <w:p w14:paraId="12E4294F" w14:textId="2B67ADDD" w:rsidR="009C2945" w:rsidRDefault="0026415B" w:rsidP="009C2945">
      <w:pPr>
        <w:pStyle w:val="Sarakstarindkopa"/>
        <w:numPr>
          <w:ilvl w:val="0"/>
          <w:numId w:val="2"/>
        </w:numPr>
        <w:spacing w:after="0"/>
        <w:jc w:val="both"/>
        <w:rPr>
          <w:rFonts w:cstheme="minorHAnsi"/>
        </w:rPr>
      </w:pPr>
      <w:proofErr w:type="spellStart"/>
      <w:r>
        <w:rPr>
          <w:rFonts w:cstheme="minorHAnsi"/>
        </w:rPr>
        <w:t>Subakūtās</w:t>
      </w:r>
      <w:proofErr w:type="spellEnd"/>
      <w:r w:rsidR="009C2945" w:rsidRPr="003D07A2">
        <w:rPr>
          <w:rFonts w:cstheme="minorHAnsi"/>
        </w:rPr>
        <w:t xml:space="preserve"> psihiatrijas nodaļ</w:t>
      </w:r>
      <w:r w:rsidR="00465592">
        <w:rPr>
          <w:rFonts w:cstheme="minorHAnsi"/>
        </w:rPr>
        <w:t>a</w:t>
      </w:r>
      <w:r w:rsidR="009C2945" w:rsidRPr="003D07A2">
        <w:rPr>
          <w:rFonts w:cstheme="minorHAnsi"/>
        </w:rPr>
        <w:t xml:space="preserve"> – </w:t>
      </w:r>
      <w:r w:rsidR="000C0B25">
        <w:rPr>
          <w:rFonts w:cstheme="minorHAnsi"/>
        </w:rPr>
        <w:t>36</w:t>
      </w:r>
      <w:r w:rsidR="009C2945" w:rsidRPr="003D07A2">
        <w:rPr>
          <w:rFonts w:cstheme="minorHAnsi"/>
        </w:rPr>
        <w:t xml:space="preserve"> vietas</w:t>
      </w:r>
    </w:p>
    <w:p w14:paraId="5C41ED3C" w14:textId="77C7D5E4" w:rsidR="00B607CC" w:rsidRPr="003D07A2" w:rsidRDefault="00AD2C34" w:rsidP="009C2945">
      <w:pPr>
        <w:pStyle w:val="Sarakstarindkopa"/>
        <w:numPr>
          <w:ilvl w:val="0"/>
          <w:numId w:val="2"/>
        </w:numPr>
        <w:spacing w:after="0"/>
        <w:jc w:val="both"/>
        <w:rPr>
          <w:rFonts w:cstheme="minorHAnsi"/>
        </w:rPr>
      </w:pPr>
      <w:r w:rsidRPr="003D07A2">
        <w:rPr>
          <w:rFonts w:cstheme="minorHAnsi"/>
        </w:rPr>
        <w:t>Narkoloģiskā profila pacientiem</w:t>
      </w:r>
      <w:r w:rsidR="006B2C14" w:rsidRPr="003D07A2">
        <w:rPr>
          <w:rFonts w:cstheme="minorHAnsi"/>
        </w:rPr>
        <w:t>:</w:t>
      </w:r>
    </w:p>
    <w:p w14:paraId="464A47CE" w14:textId="4865782D" w:rsidR="00AD2C34" w:rsidRPr="003D07A2" w:rsidRDefault="00AD2C34" w:rsidP="00AD2C34">
      <w:pPr>
        <w:pStyle w:val="Sarakstarindkopa"/>
        <w:numPr>
          <w:ilvl w:val="1"/>
          <w:numId w:val="2"/>
        </w:numPr>
        <w:spacing w:after="0"/>
        <w:jc w:val="both"/>
        <w:rPr>
          <w:rFonts w:cstheme="minorHAnsi"/>
        </w:rPr>
      </w:pPr>
      <w:r w:rsidRPr="003D07A2">
        <w:rPr>
          <w:rFonts w:cstheme="minorHAnsi"/>
        </w:rPr>
        <w:t>narkoloģija – 19 vietas</w:t>
      </w:r>
      <w:r w:rsidR="006B2C14" w:rsidRPr="003D07A2">
        <w:rPr>
          <w:rFonts w:cstheme="minorHAnsi"/>
        </w:rPr>
        <w:t>;</w:t>
      </w:r>
    </w:p>
    <w:p w14:paraId="5CF377CD" w14:textId="52B505F4" w:rsidR="00AD2C34" w:rsidRPr="003D07A2" w:rsidRDefault="00AD2C34" w:rsidP="00AD2C34">
      <w:pPr>
        <w:pStyle w:val="Sarakstarindkopa"/>
        <w:numPr>
          <w:ilvl w:val="1"/>
          <w:numId w:val="2"/>
        </w:numPr>
        <w:spacing w:after="0"/>
        <w:jc w:val="both"/>
        <w:rPr>
          <w:rFonts w:cstheme="minorHAnsi"/>
        </w:rPr>
      </w:pPr>
      <w:r w:rsidRPr="003D07A2">
        <w:rPr>
          <w:rFonts w:cstheme="minorHAnsi"/>
        </w:rPr>
        <w:t xml:space="preserve">obligātā narkoloģiskā palīdzība bērniem pēc bāriņtiesas lēmuma </w:t>
      </w:r>
      <w:r w:rsidR="006B2C14" w:rsidRPr="003D07A2">
        <w:rPr>
          <w:rFonts w:cstheme="minorHAnsi"/>
        </w:rPr>
        <w:t xml:space="preserve">– </w:t>
      </w:r>
      <w:r w:rsidRPr="003D07A2">
        <w:rPr>
          <w:rFonts w:cstheme="minorHAnsi"/>
        </w:rPr>
        <w:t>1 vieta</w:t>
      </w:r>
      <w:r w:rsidR="006B2C14" w:rsidRPr="003D07A2">
        <w:rPr>
          <w:rFonts w:cstheme="minorHAnsi"/>
        </w:rPr>
        <w:t>;</w:t>
      </w:r>
    </w:p>
    <w:p w14:paraId="7A652904" w14:textId="41EC33A6" w:rsidR="00AD2C34" w:rsidRPr="003D07A2" w:rsidRDefault="00AD2C34" w:rsidP="00AD2C34">
      <w:pPr>
        <w:pStyle w:val="Sarakstarindkopa"/>
        <w:numPr>
          <w:ilvl w:val="1"/>
          <w:numId w:val="2"/>
        </w:numPr>
        <w:spacing w:after="0"/>
        <w:jc w:val="both"/>
        <w:rPr>
          <w:rFonts w:cstheme="minorHAnsi"/>
        </w:rPr>
      </w:pPr>
      <w:r w:rsidRPr="003D07A2">
        <w:rPr>
          <w:rFonts w:cstheme="minorHAnsi"/>
        </w:rPr>
        <w:t xml:space="preserve">Minesotas programma stacionārā </w:t>
      </w:r>
      <w:r w:rsidR="006B2C14" w:rsidRPr="003D07A2">
        <w:rPr>
          <w:rFonts w:cstheme="minorHAnsi"/>
        </w:rPr>
        <w:t xml:space="preserve">– </w:t>
      </w:r>
      <w:r w:rsidRPr="003D07A2">
        <w:rPr>
          <w:rFonts w:cstheme="minorHAnsi"/>
        </w:rPr>
        <w:t>10 vietas;</w:t>
      </w:r>
    </w:p>
    <w:p w14:paraId="0A999795" w14:textId="47D80CBA" w:rsidR="00AD2C34" w:rsidRPr="003D07A2" w:rsidRDefault="00AD2C34" w:rsidP="00AD2C34">
      <w:pPr>
        <w:pStyle w:val="Sarakstarindkopa"/>
        <w:numPr>
          <w:ilvl w:val="1"/>
          <w:numId w:val="2"/>
        </w:numPr>
        <w:spacing w:after="0"/>
        <w:jc w:val="both"/>
        <w:rPr>
          <w:rFonts w:cstheme="minorHAnsi"/>
        </w:rPr>
      </w:pPr>
      <w:r w:rsidRPr="003D07A2">
        <w:rPr>
          <w:rFonts w:cstheme="minorHAnsi"/>
        </w:rPr>
        <w:t xml:space="preserve">narkomānu rehabilitācija pieaugušajiem </w:t>
      </w:r>
      <w:r w:rsidR="006B2C14" w:rsidRPr="003D07A2">
        <w:rPr>
          <w:rFonts w:cstheme="minorHAnsi"/>
        </w:rPr>
        <w:t xml:space="preserve">– </w:t>
      </w:r>
      <w:r w:rsidRPr="003D07A2">
        <w:rPr>
          <w:rFonts w:cstheme="minorHAnsi"/>
        </w:rPr>
        <w:t>5 vietas;</w:t>
      </w:r>
    </w:p>
    <w:p w14:paraId="0332835C" w14:textId="49FF7E4E" w:rsidR="00AD2C34" w:rsidRPr="003D07A2" w:rsidRDefault="00AD2C34" w:rsidP="00AD2C34">
      <w:pPr>
        <w:pStyle w:val="Sarakstarindkopa"/>
        <w:numPr>
          <w:ilvl w:val="1"/>
          <w:numId w:val="2"/>
        </w:numPr>
        <w:spacing w:after="0"/>
        <w:jc w:val="both"/>
        <w:rPr>
          <w:rFonts w:cstheme="minorHAnsi"/>
        </w:rPr>
      </w:pPr>
      <w:r w:rsidRPr="003D07A2">
        <w:rPr>
          <w:rFonts w:cstheme="minorHAnsi"/>
        </w:rPr>
        <w:t xml:space="preserve">narkomānu rehabilitācija stacionārā bērniem </w:t>
      </w:r>
      <w:r w:rsidR="006B2C14" w:rsidRPr="003D07A2">
        <w:rPr>
          <w:rFonts w:cstheme="minorHAnsi"/>
        </w:rPr>
        <w:t xml:space="preserve">– </w:t>
      </w:r>
      <w:r w:rsidRPr="003D07A2">
        <w:rPr>
          <w:rFonts w:cstheme="minorHAnsi"/>
        </w:rPr>
        <w:t>5 vietas</w:t>
      </w:r>
      <w:r w:rsidR="006B2C14" w:rsidRPr="003D07A2">
        <w:rPr>
          <w:rFonts w:cstheme="minorHAnsi"/>
        </w:rPr>
        <w:t>;</w:t>
      </w:r>
    </w:p>
    <w:p w14:paraId="56116F8C" w14:textId="7EBA758B" w:rsidR="009C2945" w:rsidRPr="003D07A2" w:rsidRDefault="009C2945" w:rsidP="009C2945">
      <w:pPr>
        <w:pStyle w:val="Sarakstarindkopa"/>
        <w:numPr>
          <w:ilvl w:val="0"/>
          <w:numId w:val="2"/>
        </w:numPr>
        <w:spacing w:after="0"/>
        <w:jc w:val="both"/>
        <w:rPr>
          <w:rFonts w:cstheme="minorHAnsi"/>
        </w:rPr>
      </w:pPr>
      <w:proofErr w:type="spellStart"/>
      <w:r w:rsidRPr="003D07A2">
        <w:rPr>
          <w:rFonts w:cstheme="minorHAnsi"/>
        </w:rPr>
        <w:t>Gerontopsihiatrijas</w:t>
      </w:r>
      <w:proofErr w:type="spellEnd"/>
      <w:r w:rsidRPr="003D07A2">
        <w:rPr>
          <w:rFonts w:cstheme="minorHAnsi"/>
        </w:rPr>
        <w:t xml:space="preserve"> nodaļ</w:t>
      </w:r>
      <w:r w:rsidR="00465592">
        <w:rPr>
          <w:rFonts w:cstheme="minorHAnsi"/>
        </w:rPr>
        <w:t>a</w:t>
      </w:r>
      <w:r w:rsidRPr="003D07A2">
        <w:rPr>
          <w:rFonts w:cstheme="minorHAnsi"/>
        </w:rPr>
        <w:t xml:space="preserve"> – </w:t>
      </w:r>
      <w:r w:rsidR="00AE596D">
        <w:rPr>
          <w:rFonts w:cstheme="minorHAnsi"/>
        </w:rPr>
        <w:t>24</w:t>
      </w:r>
      <w:r w:rsidRPr="003D07A2">
        <w:rPr>
          <w:rFonts w:cstheme="minorHAnsi"/>
        </w:rPr>
        <w:t xml:space="preserve"> vietas;</w:t>
      </w:r>
    </w:p>
    <w:p w14:paraId="75F1425F" w14:textId="719C0FBB" w:rsidR="009C2945" w:rsidRPr="003D07A2" w:rsidRDefault="009C2945" w:rsidP="009C2945">
      <w:pPr>
        <w:pStyle w:val="Sarakstarindkopa"/>
        <w:numPr>
          <w:ilvl w:val="0"/>
          <w:numId w:val="2"/>
        </w:numPr>
        <w:spacing w:after="0"/>
        <w:jc w:val="both"/>
        <w:rPr>
          <w:rFonts w:cstheme="minorHAnsi"/>
        </w:rPr>
      </w:pPr>
      <w:r w:rsidRPr="003D07A2">
        <w:rPr>
          <w:rFonts w:cstheme="minorHAnsi"/>
        </w:rPr>
        <w:t>Bērnu psihiatrijas nodaļ</w:t>
      </w:r>
      <w:r w:rsidR="00465592">
        <w:rPr>
          <w:rFonts w:cstheme="minorHAnsi"/>
        </w:rPr>
        <w:t>a</w:t>
      </w:r>
      <w:r w:rsidRPr="003D07A2">
        <w:rPr>
          <w:rFonts w:cstheme="minorHAnsi"/>
        </w:rPr>
        <w:t xml:space="preserve"> – </w:t>
      </w:r>
      <w:r w:rsidR="009536E1">
        <w:rPr>
          <w:rFonts w:cstheme="minorHAnsi"/>
        </w:rPr>
        <w:t xml:space="preserve">20 </w:t>
      </w:r>
      <w:r w:rsidRPr="003D07A2">
        <w:rPr>
          <w:rFonts w:cstheme="minorHAnsi"/>
        </w:rPr>
        <w:t>vietas</w:t>
      </w:r>
    </w:p>
    <w:p w14:paraId="438C21A9" w14:textId="77777777" w:rsidR="009C2945" w:rsidRPr="003D07A2" w:rsidRDefault="009C2945" w:rsidP="009C2945">
      <w:pPr>
        <w:pStyle w:val="Sarakstarindkopa"/>
        <w:numPr>
          <w:ilvl w:val="0"/>
          <w:numId w:val="2"/>
        </w:numPr>
        <w:spacing w:after="0"/>
        <w:jc w:val="both"/>
        <w:rPr>
          <w:rFonts w:cstheme="minorHAnsi"/>
        </w:rPr>
      </w:pPr>
      <w:r w:rsidRPr="003D07A2">
        <w:rPr>
          <w:rFonts w:cstheme="minorHAnsi"/>
        </w:rPr>
        <w:t>Uzņemšanas nodaļā ar 5 observācijas gultas vietām.</w:t>
      </w:r>
    </w:p>
    <w:p w14:paraId="10222142" w14:textId="77777777" w:rsidR="00BF773F" w:rsidRDefault="00BF773F" w:rsidP="00BF773F">
      <w:pPr>
        <w:spacing w:after="0"/>
        <w:jc w:val="both"/>
        <w:rPr>
          <w:rStyle w:val="Izteiksmgs"/>
          <w:b w:val="0"/>
          <w:bCs w:val="0"/>
        </w:rPr>
      </w:pPr>
    </w:p>
    <w:p w14:paraId="0B7B0DCA" w14:textId="3B018909" w:rsidR="008328C0" w:rsidRDefault="00A53E6E" w:rsidP="00BF773F">
      <w:pPr>
        <w:spacing w:after="0"/>
        <w:jc w:val="both"/>
        <w:rPr>
          <w:rStyle w:val="Izteiksmgs"/>
          <w:b w:val="0"/>
          <w:bCs w:val="0"/>
        </w:rPr>
      </w:pPr>
      <w:r>
        <w:rPr>
          <w:rStyle w:val="Izteiksmgs"/>
          <w:b w:val="0"/>
          <w:bCs w:val="0"/>
        </w:rPr>
        <w:t xml:space="preserve">Dienas stacionārs </w:t>
      </w:r>
      <w:r w:rsidR="003E5FE6">
        <w:rPr>
          <w:rStyle w:val="Izteiksmgs"/>
          <w:b w:val="0"/>
          <w:bCs w:val="0"/>
        </w:rPr>
        <w:t>nodrošina</w:t>
      </w:r>
      <w:r>
        <w:rPr>
          <w:rStyle w:val="Izteiksmgs"/>
          <w:b w:val="0"/>
          <w:bCs w:val="0"/>
        </w:rPr>
        <w:t xml:space="preserve"> 1</w:t>
      </w:r>
      <w:r w:rsidR="003E5FE6">
        <w:rPr>
          <w:rStyle w:val="Izteiksmgs"/>
          <w:b w:val="0"/>
          <w:bCs w:val="0"/>
        </w:rPr>
        <w:t>1</w:t>
      </w:r>
      <w:r>
        <w:rPr>
          <w:rStyle w:val="Izteiksmgs"/>
          <w:b w:val="0"/>
          <w:bCs w:val="0"/>
        </w:rPr>
        <w:t xml:space="preserve"> vietas </w:t>
      </w:r>
      <w:r w:rsidR="003E5FE6">
        <w:rPr>
          <w:rStyle w:val="Izteiksmgs"/>
          <w:b w:val="0"/>
          <w:bCs w:val="0"/>
        </w:rPr>
        <w:t xml:space="preserve">pieaugušajiem un </w:t>
      </w:r>
      <w:r w:rsidR="001954DC">
        <w:rPr>
          <w:rStyle w:val="Izteiksmgs"/>
          <w:b w:val="0"/>
          <w:bCs w:val="0"/>
        </w:rPr>
        <w:t>6 vietas bērniem psihiatrijā.</w:t>
      </w:r>
    </w:p>
    <w:p w14:paraId="3C45BB36" w14:textId="77777777" w:rsidR="008151BA" w:rsidRDefault="008151BA" w:rsidP="00BF773F">
      <w:pPr>
        <w:spacing w:after="0"/>
        <w:jc w:val="both"/>
        <w:rPr>
          <w:b/>
          <w:bCs/>
        </w:rPr>
      </w:pPr>
    </w:p>
    <w:p w14:paraId="04A4D0F9" w14:textId="77777777" w:rsidR="008151BA" w:rsidRDefault="008151BA" w:rsidP="008D79D0">
      <w:pPr>
        <w:spacing w:after="0"/>
        <w:rPr>
          <w:rFonts w:cstheme="minorHAnsi"/>
          <w:b/>
          <w:bCs/>
        </w:rPr>
      </w:pPr>
    </w:p>
    <w:p w14:paraId="1D6DF3AA" w14:textId="77777777" w:rsidR="00417DAB" w:rsidRDefault="00417DAB" w:rsidP="008D79D0">
      <w:pPr>
        <w:spacing w:after="0"/>
        <w:rPr>
          <w:rFonts w:cstheme="minorHAnsi"/>
          <w:b/>
          <w:bCs/>
        </w:rPr>
      </w:pPr>
    </w:p>
    <w:p w14:paraId="07FDB277" w14:textId="77777777" w:rsidR="006F4754" w:rsidRDefault="006F4754">
      <w:pPr>
        <w:rPr>
          <w:rFonts w:cstheme="minorHAnsi"/>
          <w:b/>
          <w:bCs/>
        </w:rPr>
      </w:pPr>
      <w:r>
        <w:rPr>
          <w:rFonts w:cstheme="minorHAnsi"/>
          <w:b/>
          <w:bCs/>
        </w:rPr>
        <w:br w:type="page"/>
      </w:r>
    </w:p>
    <w:p w14:paraId="7B885031" w14:textId="144DCEA8" w:rsidR="008D79D0" w:rsidRPr="003D07A2" w:rsidRDefault="001E0B18" w:rsidP="008D79D0">
      <w:pPr>
        <w:spacing w:after="0"/>
        <w:rPr>
          <w:rFonts w:cstheme="minorHAnsi"/>
          <w:b/>
          <w:bCs/>
        </w:rPr>
      </w:pPr>
      <w:r w:rsidRPr="003D07A2">
        <w:rPr>
          <w:rFonts w:cstheme="minorHAnsi"/>
          <w:b/>
          <w:bCs/>
        </w:rPr>
        <w:lastRenderedPageBreak/>
        <w:t>SABIEDRĪBAS FINANŠU DARBĪBAS REZULTĀTI</w:t>
      </w:r>
    </w:p>
    <w:p w14:paraId="44BAC103" w14:textId="1FC3A459" w:rsidR="009209F4" w:rsidRPr="003D07A2" w:rsidRDefault="00D44D91" w:rsidP="00C06C05">
      <w:pPr>
        <w:spacing w:before="100" w:beforeAutospacing="1" w:after="100" w:afterAutospacing="1"/>
        <w:jc w:val="both"/>
        <w:rPr>
          <w:rFonts w:cstheme="minorHAnsi"/>
        </w:rPr>
      </w:pPr>
      <w:r w:rsidRPr="003D07A2">
        <w:rPr>
          <w:rFonts w:cstheme="minorHAnsi"/>
        </w:rPr>
        <w:t xml:space="preserve">Pārskata perioda neto apgrozījums ir </w:t>
      </w:r>
      <w:r w:rsidR="00193476">
        <w:rPr>
          <w:rFonts w:cstheme="minorHAnsi"/>
        </w:rPr>
        <w:t>13 886 280</w:t>
      </w:r>
      <w:r w:rsidRPr="003D07A2">
        <w:rPr>
          <w:rFonts w:cstheme="minorHAnsi"/>
        </w:rPr>
        <w:t xml:space="preserve"> </w:t>
      </w:r>
      <w:proofErr w:type="spellStart"/>
      <w:r w:rsidRPr="003D07A2">
        <w:rPr>
          <w:rFonts w:cstheme="minorHAnsi"/>
        </w:rPr>
        <w:t>euro</w:t>
      </w:r>
      <w:proofErr w:type="spellEnd"/>
      <w:r w:rsidRPr="003D07A2">
        <w:rPr>
          <w:rFonts w:cstheme="minorHAnsi"/>
        </w:rPr>
        <w:t xml:space="preserve">, </w:t>
      </w:r>
      <w:r w:rsidR="00597BD6">
        <w:rPr>
          <w:rFonts w:cstheme="minorHAnsi"/>
        </w:rPr>
        <w:t>t</w:t>
      </w:r>
      <w:r w:rsidRPr="003D07A2">
        <w:rPr>
          <w:rFonts w:cstheme="minorHAnsi"/>
        </w:rPr>
        <w:t>as, salīdzinot ar 20</w:t>
      </w:r>
      <w:r w:rsidR="008328C0">
        <w:rPr>
          <w:rFonts w:cstheme="minorHAnsi"/>
        </w:rPr>
        <w:t>2</w:t>
      </w:r>
      <w:r w:rsidR="00C31431">
        <w:rPr>
          <w:rFonts w:cstheme="minorHAnsi"/>
        </w:rPr>
        <w:t>4</w:t>
      </w:r>
      <w:r w:rsidRPr="003D07A2">
        <w:rPr>
          <w:rFonts w:cstheme="minorHAnsi"/>
        </w:rPr>
        <w:t>.gad</w:t>
      </w:r>
      <w:r w:rsidR="005B595A">
        <w:rPr>
          <w:rFonts w:cstheme="minorHAnsi"/>
        </w:rPr>
        <w:t>a pārskata p</w:t>
      </w:r>
      <w:r w:rsidR="00A822D5">
        <w:rPr>
          <w:rFonts w:cstheme="minorHAnsi"/>
        </w:rPr>
        <w:t>e</w:t>
      </w:r>
      <w:r w:rsidR="005B595A">
        <w:rPr>
          <w:rFonts w:cstheme="minorHAnsi"/>
        </w:rPr>
        <w:t>riodu</w:t>
      </w:r>
      <w:r w:rsidRPr="003D07A2">
        <w:rPr>
          <w:rFonts w:cstheme="minorHAnsi"/>
        </w:rPr>
        <w:t xml:space="preserve">, ir  </w:t>
      </w:r>
      <w:r w:rsidR="00C31431">
        <w:rPr>
          <w:rFonts w:cstheme="minorHAnsi"/>
        </w:rPr>
        <w:t xml:space="preserve">ļoti līdzīgi ( 2024.gadā 13 794 792 </w:t>
      </w:r>
      <w:proofErr w:type="spellStart"/>
      <w:r w:rsidR="00C31431">
        <w:rPr>
          <w:rFonts w:cstheme="minorHAnsi"/>
        </w:rPr>
        <w:t>euro</w:t>
      </w:r>
      <w:proofErr w:type="spellEnd"/>
      <w:r w:rsidR="00C31431">
        <w:rPr>
          <w:rFonts w:cstheme="minorHAnsi"/>
        </w:rPr>
        <w:t xml:space="preserve">), bet, salīdzinot ar plānoto, faktiskā izpilde ir par 102 292 </w:t>
      </w:r>
      <w:proofErr w:type="spellStart"/>
      <w:r w:rsidR="00C31431">
        <w:rPr>
          <w:rFonts w:cstheme="minorHAnsi"/>
        </w:rPr>
        <w:t>euro</w:t>
      </w:r>
      <w:proofErr w:type="spellEnd"/>
      <w:r w:rsidR="00C31431">
        <w:rPr>
          <w:rFonts w:cstheme="minorHAnsi"/>
        </w:rPr>
        <w:t xml:space="preserve"> mazāk.</w:t>
      </w:r>
      <w:r w:rsidR="00101E83">
        <w:rPr>
          <w:rFonts w:cstheme="minorHAnsi"/>
        </w:rPr>
        <w:t xml:space="preserve"> </w:t>
      </w:r>
      <w:r w:rsidR="00101E83" w:rsidRPr="00101E83">
        <w:rPr>
          <w:rFonts w:cstheme="minorHAnsi"/>
        </w:rPr>
        <w:t>Novirze pret plānoto saistīta ar</w:t>
      </w:r>
      <w:r w:rsidR="00D415E5">
        <w:rPr>
          <w:rFonts w:cstheme="minorHAnsi"/>
        </w:rPr>
        <w:t xml:space="preserve"> budžeta plānā</w:t>
      </w:r>
      <w:r w:rsidR="00101E83" w:rsidRPr="00101E83">
        <w:rPr>
          <w:rFonts w:cstheme="minorHAnsi"/>
        </w:rPr>
        <w:t xml:space="preserve"> ie</w:t>
      </w:r>
      <w:r w:rsidR="00D415E5">
        <w:rPr>
          <w:rFonts w:cstheme="minorHAnsi"/>
        </w:rPr>
        <w:t>tverto</w:t>
      </w:r>
      <w:r w:rsidR="00101E83" w:rsidRPr="00101E83">
        <w:rPr>
          <w:rFonts w:cstheme="minorHAnsi"/>
        </w:rPr>
        <w:t xml:space="preserve"> aplēsi  304 682 </w:t>
      </w:r>
      <w:proofErr w:type="spellStart"/>
      <w:r w:rsidR="00101E83" w:rsidRPr="00101E83">
        <w:rPr>
          <w:rFonts w:cstheme="minorHAnsi"/>
        </w:rPr>
        <w:t>euro</w:t>
      </w:r>
      <w:proofErr w:type="spellEnd"/>
      <w:r w:rsidR="00101E83" w:rsidRPr="00101E83">
        <w:rPr>
          <w:rFonts w:cstheme="minorHAnsi"/>
        </w:rPr>
        <w:t xml:space="preserve">, un faktiskajiem notikumiem, kas </w:t>
      </w:r>
      <w:r w:rsidR="00B657C3">
        <w:rPr>
          <w:rFonts w:cstheme="minorHAnsi"/>
        </w:rPr>
        <w:t>nesasniedz</w:t>
      </w:r>
      <w:r w:rsidR="00101E83" w:rsidRPr="00101E83">
        <w:rPr>
          <w:rFonts w:cstheme="minorHAnsi"/>
        </w:rPr>
        <w:t xml:space="preserve"> aplēse</w:t>
      </w:r>
      <w:r w:rsidR="00B657C3">
        <w:rPr>
          <w:rFonts w:cstheme="minorHAnsi"/>
        </w:rPr>
        <w:t>s apmēru</w:t>
      </w:r>
      <w:r w:rsidR="00101E83" w:rsidRPr="00101E83">
        <w:rPr>
          <w:rFonts w:cstheme="minorHAnsi"/>
        </w:rPr>
        <w:t xml:space="preserve">  - NVD veica grozījumus 2025.gada Finanšu paziņojumā un apmaksāti visi ārstēšanas gadījumi stacionārā ( FP izmaiņas  +135 156 </w:t>
      </w:r>
      <w:proofErr w:type="spellStart"/>
      <w:r w:rsidR="00101E83" w:rsidRPr="00101E83">
        <w:rPr>
          <w:rFonts w:cstheme="minorHAnsi"/>
        </w:rPr>
        <w:t>euro</w:t>
      </w:r>
      <w:proofErr w:type="spellEnd"/>
      <w:r w:rsidR="00101E83" w:rsidRPr="00101E83">
        <w:rPr>
          <w:rFonts w:cstheme="minorHAnsi"/>
        </w:rPr>
        <w:t xml:space="preserve">) un SAVA pakalpojumi ( FP izmaiņas +45 802 </w:t>
      </w:r>
      <w:proofErr w:type="spellStart"/>
      <w:r w:rsidR="00101E83" w:rsidRPr="00101E83">
        <w:rPr>
          <w:rFonts w:cstheme="minorHAnsi"/>
        </w:rPr>
        <w:t>euro</w:t>
      </w:r>
      <w:proofErr w:type="spellEnd"/>
      <w:r w:rsidR="00101E83" w:rsidRPr="00101E83">
        <w:rPr>
          <w:rFonts w:cstheme="minorHAnsi"/>
        </w:rPr>
        <w:t xml:space="preserve">), kā arī pieaudzis </w:t>
      </w:r>
      <w:proofErr w:type="spellStart"/>
      <w:r w:rsidR="00101E83" w:rsidRPr="00101E83">
        <w:rPr>
          <w:rFonts w:cstheme="minorHAnsi"/>
        </w:rPr>
        <w:t>nekvotēto</w:t>
      </w:r>
      <w:proofErr w:type="spellEnd"/>
      <w:r w:rsidR="00101E83" w:rsidRPr="00101E83">
        <w:rPr>
          <w:rFonts w:cstheme="minorHAnsi"/>
        </w:rPr>
        <w:t xml:space="preserve"> pakalpojumu apjoms (psihiatriskā rehabilitācija, agrīnā intervence bērniem, ADUS testi, pakalpojumi Ukrainas iedzīvotājiem).</w:t>
      </w:r>
    </w:p>
    <w:p w14:paraId="409C27EA" w14:textId="40A5B38B" w:rsidR="00AB329C" w:rsidRPr="003D07A2" w:rsidRDefault="00D757AF" w:rsidP="00C06C05">
      <w:pPr>
        <w:spacing w:before="100" w:beforeAutospacing="1" w:after="100" w:afterAutospacing="1"/>
        <w:jc w:val="both"/>
        <w:rPr>
          <w:rFonts w:cstheme="minorHAnsi"/>
        </w:rPr>
      </w:pPr>
      <w:r>
        <w:rPr>
          <w:rFonts w:cstheme="minorHAnsi"/>
        </w:rPr>
        <w:t>Valsts apmaksātu v</w:t>
      </w:r>
      <w:r w:rsidR="00D44D91" w:rsidRPr="003D07A2">
        <w:rPr>
          <w:rFonts w:cstheme="minorHAnsi"/>
        </w:rPr>
        <w:t>eselības aprūpes pakalpojumu ieņēmum</w:t>
      </w:r>
      <w:r>
        <w:rPr>
          <w:rFonts w:cstheme="minorHAnsi"/>
        </w:rPr>
        <w:t xml:space="preserve">u īpatsvars kopējos Sabiedrības ieņēmumos sasniedz </w:t>
      </w:r>
      <w:r w:rsidR="009C3951">
        <w:rPr>
          <w:rFonts w:cstheme="minorHAnsi"/>
        </w:rPr>
        <w:t>80%</w:t>
      </w:r>
      <w:r w:rsidR="00F01DC8">
        <w:rPr>
          <w:rFonts w:cstheme="minorHAnsi"/>
        </w:rPr>
        <w:t xml:space="preserve"> (2024.gadā </w:t>
      </w:r>
      <w:r w:rsidR="00027DF4" w:rsidRPr="003D07A2">
        <w:rPr>
          <w:rFonts w:cstheme="minorHAnsi"/>
        </w:rPr>
        <w:t xml:space="preserve"> </w:t>
      </w:r>
      <w:r>
        <w:rPr>
          <w:rFonts w:cstheme="minorHAnsi"/>
        </w:rPr>
        <w:t>8</w:t>
      </w:r>
      <w:r w:rsidR="00F10AB9">
        <w:rPr>
          <w:rFonts w:cstheme="minorHAnsi"/>
        </w:rPr>
        <w:t>2</w:t>
      </w:r>
      <w:r w:rsidR="00027DF4" w:rsidRPr="003D07A2">
        <w:rPr>
          <w:rFonts w:cstheme="minorHAnsi"/>
        </w:rPr>
        <w:t>%</w:t>
      </w:r>
      <w:r w:rsidR="00F01DC8">
        <w:rPr>
          <w:rFonts w:cstheme="minorHAnsi"/>
        </w:rPr>
        <w:t>)</w:t>
      </w:r>
      <w:r>
        <w:rPr>
          <w:rFonts w:cstheme="minorHAnsi"/>
        </w:rPr>
        <w:t xml:space="preserve">, bet valsts apmaksāti sociālās aprūpes un sociālās rehabilitācijas pakalpojumu ieņēmumi </w:t>
      </w:r>
      <w:r w:rsidR="006559CB">
        <w:rPr>
          <w:rFonts w:cstheme="minorHAnsi"/>
        </w:rPr>
        <w:t xml:space="preserve">13% (2024 gadā </w:t>
      </w:r>
      <w:r>
        <w:rPr>
          <w:rFonts w:cstheme="minorHAnsi"/>
        </w:rPr>
        <w:t>1</w:t>
      </w:r>
      <w:r w:rsidR="00DE1B6D">
        <w:rPr>
          <w:rFonts w:cstheme="minorHAnsi"/>
        </w:rPr>
        <w:t>2</w:t>
      </w:r>
      <w:r>
        <w:rPr>
          <w:rFonts w:cstheme="minorHAnsi"/>
        </w:rPr>
        <w:t>%</w:t>
      </w:r>
      <w:r w:rsidR="006559CB">
        <w:rPr>
          <w:rFonts w:cstheme="minorHAnsi"/>
        </w:rPr>
        <w:t>)</w:t>
      </w:r>
      <w:r w:rsidR="00CF7A9B">
        <w:rPr>
          <w:rFonts w:cstheme="minorHAnsi"/>
        </w:rPr>
        <w:t>.</w:t>
      </w:r>
      <w:r w:rsidR="00FC73ED">
        <w:rPr>
          <w:rFonts w:cstheme="minorHAnsi"/>
        </w:rPr>
        <w:t xml:space="preserve"> </w:t>
      </w:r>
    </w:p>
    <w:p w14:paraId="760898F4" w14:textId="38E3A419" w:rsidR="007B12D7" w:rsidRPr="003D07A2" w:rsidRDefault="008B2F5C" w:rsidP="00C06C05">
      <w:pPr>
        <w:spacing w:before="100" w:beforeAutospacing="1" w:after="100" w:afterAutospacing="1"/>
        <w:jc w:val="center"/>
        <w:rPr>
          <w:rFonts w:cstheme="minorHAnsi"/>
        </w:rPr>
      </w:pPr>
      <w:r>
        <w:rPr>
          <w:rFonts w:cstheme="minorHAnsi"/>
          <w:b/>
          <w:bCs/>
        </w:rPr>
        <w:t>I</w:t>
      </w:r>
      <w:r w:rsidR="003F5B24" w:rsidRPr="003D07A2">
        <w:rPr>
          <w:rFonts w:cstheme="minorHAnsi"/>
          <w:b/>
          <w:bCs/>
        </w:rPr>
        <w:t>eņēmumi</w:t>
      </w:r>
      <w:r w:rsidR="002A6BBB" w:rsidRPr="003D07A2">
        <w:rPr>
          <w:rFonts w:cstheme="minorHAnsi"/>
        </w:rPr>
        <w:t xml:space="preserve">, </w:t>
      </w:r>
      <w:proofErr w:type="spellStart"/>
      <w:r w:rsidR="002A6BBB" w:rsidRPr="003D07A2">
        <w:rPr>
          <w:rFonts w:cstheme="minorHAnsi"/>
        </w:rPr>
        <w:t>euro</w:t>
      </w:r>
      <w:proofErr w:type="spellEnd"/>
      <w:r>
        <w:rPr>
          <w:rFonts w:cstheme="minorHAnsi"/>
        </w:rPr>
        <w:t xml:space="preserve"> </w:t>
      </w:r>
    </w:p>
    <w:tbl>
      <w:tblPr>
        <w:tblStyle w:val="Reatabula"/>
        <w:tblW w:w="8744" w:type="dxa"/>
        <w:jc w:val="center"/>
        <w:tblLook w:val="04A0" w:firstRow="1" w:lastRow="0" w:firstColumn="1" w:lastColumn="0" w:noHBand="0" w:noVBand="1"/>
      </w:tblPr>
      <w:tblGrid>
        <w:gridCol w:w="2219"/>
        <w:gridCol w:w="1270"/>
        <w:gridCol w:w="1362"/>
        <w:gridCol w:w="1306"/>
        <w:gridCol w:w="1351"/>
        <w:gridCol w:w="1236"/>
      </w:tblGrid>
      <w:tr w:rsidR="00CA49F6" w:rsidRPr="00CD2D56" w14:paraId="0D86E087" w14:textId="77777777" w:rsidTr="00CA49F6">
        <w:trPr>
          <w:trHeight w:val="709"/>
          <w:jc w:val="center"/>
        </w:trPr>
        <w:tc>
          <w:tcPr>
            <w:tcW w:w="2219" w:type="dxa"/>
            <w:vAlign w:val="center"/>
          </w:tcPr>
          <w:p w14:paraId="42E0C519" w14:textId="77777777" w:rsidR="00CA49F6" w:rsidRPr="00CD2D56" w:rsidRDefault="00CA49F6" w:rsidP="006559CB">
            <w:pPr>
              <w:jc w:val="center"/>
              <w:rPr>
                <w:rFonts w:cstheme="minorHAnsi"/>
                <w:sz w:val="20"/>
                <w:szCs w:val="20"/>
              </w:rPr>
            </w:pPr>
            <w:r w:rsidRPr="00CD2D56">
              <w:rPr>
                <w:rFonts w:cstheme="minorHAnsi"/>
                <w:sz w:val="20"/>
                <w:szCs w:val="20"/>
              </w:rPr>
              <w:t>Pakalpojumu veidi</w:t>
            </w:r>
          </w:p>
        </w:tc>
        <w:tc>
          <w:tcPr>
            <w:tcW w:w="1270" w:type="dxa"/>
            <w:vAlign w:val="center"/>
          </w:tcPr>
          <w:p w14:paraId="6AE38B12" w14:textId="6777874E" w:rsidR="00CA49F6" w:rsidRPr="00CD2D56" w:rsidRDefault="00CA49F6" w:rsidP="006559CB">
            <w:pPr>
              <w:jc w:val="center"/>
              <w:rPr>
                <w:rFonts w:cstheme="minorHAnsi"/>
                <w:sz w:val="20"/>
                <w:szCs w:val="20"/>
              </w:rPr>
            </w:pPr>
            <w:r w:rsidRPr="00CD2D56">
              <w:rPr>
                <w:rFonts w:cstheme="minorHAnsi"/>
                <w:sz w:val="20"/>
                <w:szCs w:val="20"/>
              </w:rPr>
              <w:t>202</w:t>
            </w:r>
            <w:r>
              <w:rPr>
                <w:rFonts w:cstheme="minorHAnsi"/>
                <w:sz w:val="20"/>
                <w:szCs w:val="20"/>
              </w:rPr>
              <w:t>4</w:t>
            </w:r>
            <w:r w:rsidRPr="00CD2D56">
              <w:rPr>
                <w:rFonts w:cstheme="minorHAnsi"/>
                <w:sz w:val="20"/>
                <w:szCs w:val="20"/>
              </w:rPr>
              <w:t>.g. fakts</w:t>
            </w:r>
          </w:p>
        </w:tc>
        <w:tc>
          <w:tcPr>
            <w:tcW w:w="1362" w:type="dxa"/>
            <w:vAlign w:val="center"/>
          </w:tcPr>
          <w:p w14:paraId="5403E7CE" w14:textId="4833D83E" w:rsidR="00CA49F6" w:rsidRPr="00CD2D56" w:rsidRDefault="00CA49F6" w:rsidP="006559CB">
            <w:pPr>
              <w:jc w:val="center"/>
              <w:rPr>
                <w:rFonts w:cstheme="minorHAnsi"/>
                <w:sz w:val="20"/>
                <w:szCs w:val="20"/>
              </w:rPr>
            </w:pPr>
            <w:r w:rsidRPr="00CD2D56">
              <w:rPr>
                <w:rFonts w:cstheme="minorHAnsi"/>
                <w:sz w:val="20"/>
                <w:szCs w:val="20"/>
              </w:rPr>
              <w:t>202</w:t>
            </w:r>
            <w:r>
              <w:rPr>
                <w:rFonts w:cstheme="minorHAnsi"/>
                <w:sz w:val="20"/>
                <w:szCs w:val="20"/>
              </w:rPr>
              <w:t>5</w:t>
            </w:r>
            <w:r w:rsidRPr="00CD2D56">
              <w:rPr>
                <w:rFonts w:cstheme="minorHAnsi"/>
                <w:sz w:val="20"/>
                <w:szCs w:val="20"/>
              </w:rPr>
              <w:t>.g. plāns</w:t>
            </w:r>
          </w:p>
        </w:tc>
        <w:tc>
          <w:tcPr>
            <w:tcW w:w="1306" w:type="dxa"/>
            <w:vAlign w:val="center"/>
          </w:tcPr>
          <w:p w14:paraId="34E0A792" w14:textId="5B5CA570" w:rsidR="00CA49F6" w:rsidRPr="00CD2D56" w:rsidRDefault="00CA49F6" w:rsidP="006559CB">
            <w:pPr>
              <w:jc w:val="center"/>
              <w:rPr>
                <w:rFonts w:cstheme="minorHAnsi"/>
                <w:sz w:val="20"/>
                <w:szCs w:val="20"/>
              </w:rPr>
            </w:pPr>
            <w:r w:rsidRPr="00CD2D56">
              <w:rPr>
                <w:rFonts w:cstheme="minorHAnsi"/>
                <w:sz w:val="20"/>
                <w:szCs w:val="20"/>
              </w:rPr>
              <w:t>202</w:t>
            </w:r>
            <w:r>
              <w:rPr>
                <w:rFonts w:cstheme="minorHAnsi"/>
                <w:sz w:val="20"/>
                <w:szCs w:val="20"/>
              </w:rPr>
              <w:t>5</w:t>
            </w:r>
            <w:r w:rsidRPr="00CD2D56">
              <w:rPr>
                <w:rFonts w:cstheme="minorHAnsi"/>
                <w:sz w:val="20"/>
                <w:szCs w:val="20"/>
              </w:rPr>
              <w:t>.g. fakts</w:t>
            </w:r>
          </w:p>
        </w:tc>
        <w:tc>
          <w:tcPr>
            <w:tcW w:w="1351" w:type="dxa"/>
            <w:vAlign w:val="center"/>
          </w:tcPr>
          <w:p w14:paraId="29896ECC" w14:textId="19625DFE" w:rsidR="00CA49F6" w:rsidRPr="00CD2D56" w:rsidRDefault="00CA49F6" w:rsidP="006559CB">
            <w:pPr>
              <w:jc w:val="center"/>
              <w:rPr>
                <w:rFonts w:cstheme="minorHAnsi"/>
                <w:sz w:val="20"/>
                <w:szCs w:val="20"/>
              </w:rPr>
            </w:pPr>
            <w:r w:rsidRPr="00CD2D56">
              <w:rPr>
                <w:rFonts w:cstheme="minorHAnsi"/>
                <w:sz w:val="20"/>
                <w:szCs w:val="20"/>
              </w:rPr>
              <w:t>Novirze pret 202</w:t>
            </w:r>
            <w:r>
              <w:rPr>
                <w:rFonts w:cstheme="minorHAnsi"/>
                <w:sz w:val="20"/>
                <w:szCs w:val="20"/>
              </w:rPr>
              <w:t>4</w:t>
            </w:r>
            <w:r w:rsidRPr="00CD2D56">
              <w:rPr>
                <w:rFonts w:cstheme="minorHAnsi"/>
                <w:sz w:val="20"/>
                <w:szCs w:val="20"/>
              </w:rPr>
              <w:t>.g.</w:t>
            </w:r>
          </w:p>
        </w:tc>
        <w:tc>
          <w:tcPr>
            <w:tcW w:w="1236" w:type="dxa"/>
            <w:vAlign w:val="center"/>
          </w:tcPr>
          <w:p w14:paraId="186C4B06" w14:textId="77777777" w:rsidR="00CA49F6" w:rsidRPr="00CD2D56" w:rsidRDefault="00CA49F6" w:rsidP="006559CB">
            <w:pPr>
              <w:jc w:val="center"/>
              <w:rPr>
                <w:rFonts w:cstheme="minorHAnsi"/>
                <w:sz w:val="20"/>
                <w:szCs w:val="20"/>
              </w:rPr>
            </w:pPr>
            <w:r w:rsidRPr="00CD2D56">
              <w:rPr>
                <w:rFonts w:cstheme="minorHAnsi"/>
                <w:sz w:val="20"/>
                <w:szCs w:val="20"/>
              </w:rPr>
              <w:t>Novirze pret plānu</w:t>
            </w:r>
          </w:p>
        </w:tc>
      </w:tr>
      <w:tr w:rsidR="00C92FF6" w:rsidRPr="00CD2D56" w14:paraId="1849B81E" w14:textId="77777777" w:rsidTr="00CA49F6">
        <w:trPr>
          <w:trHeight w:val="488"/>
          <w:jc w:val="center"/>
        </w:trPr>
        <w:tc>
          <w:tcPr>
            <w:tcW w:w="2219" w:type="dxa"/>
          </w:tcPr>
          <w:p w14:paraId="0A604921" w14:textId="77777777" w:rsidR="00C92FF6" w:rsidRPr="00CD2D56" w:rsidRDefault="00C92FF6" w:rsidP="00C92FF6">
            <w:pPr>
              <w:rPr>
                <w:rFonts w:cstheme="minorHAnsi"/>
                <w:sz w:val="20"/>
                <w:szCs w:val="20"/>
              </w:rPr>
            </w:pPr>
            <w:r w:rsidRPr="00CD2D56">
              <w:rPr>
                <w:rFonts w:cstheme="minorHAnsi"/>
                <w:sz w:val="20"/>
                <w:szCs w:val="20"/>
              </w:rPr>
              <w:t>Stacionārie veselības aprūpes pakalpojumi</w:t>
            </w:r>
          </w:p>
        </w:tc>
        <w:tc>
          <w:tcPr>
            <w:tcW w:w="1270" w:type="dxa"/>
            <w:vAlign w:val="center"/>
          </w:tcPr>
          <w:p w14:paraId="3A2772A0" w14:textId="6F8EB17F" w:rsidR="00C92FF6" w:rsidRPr="00CD2D56" w:rsidRDefault="00C92FF6" w:rsidP="00C92FF6">
            <w:pPr>
              <w:jc w:val="center"/>
              <w:rPr>
                <w:rFonts w:cstheme="minorHAnsi"/>
                <w:sz w:val="20"/>
                <w:szCs w:val="20"/>
              </w:rPr>
            </w:pPr>
            <w:r>
              <w:rPr>
                <w:rFonts w:cstheme="minorHAnsi"/>
                <w:sz w:val="20"/>
                <w:szCs w:val="20"/>
              </w:rPr>
              <w:t>10 286 861</w:t>
            </w:r>
          </w:p>
        </w:tc>
        <w:tc>
          <w:tcPr>
            <w:tcW w:w="1362" w:type="dxa"/>
            <w:vAlign w:val="center"/>
          </w:tcPr>
          <w:p w14:paraId="3FD79C2C" w14:textId="37ECDF1B" w:rsidR="00C92FF6" w:rsidRPr="00CD2D56" w:rsidRDefault="008D2B82" w:rsidP="00C92FF6">
            <w:pPr>
              <w:jc w:val="center"/>
              <w:rPr>
                <w:rFonts w:cstheme="minorHAnsi"/>
                <w:sz w:val="20"/>
                <w:szCs w:val="20"/>
              </w:rPr>
            </w:pPr>
            <w:r>
              <w:rPr>
                <w:rFonts w:cstheme="minorHAnsi"/>
                <w:sz w:val="20"/>
                <w:szCs w:val="20"/>
              </w:rPr>
              <w:t>9 873 279</w:t>
            </w:r>
          </w:p>
        </w:tc>
        <w:tc>
          <w:tcPr>
            <w:tcW w:w="1306" w:type="dxa"/>
            <w:vAlign w:val="center"/>
          </w:tcPr>
          <w:p w14:paraId="4D8F1D99" w14:textId="11992EBE" w:rsidR="00C92FF6" w:rsidRPr="00CD2D56" w:rsidRDefault="00C92FF6" w:rsidP="00C92FF6">
            <w:pPr>
              <w:jc w:val="center"/>
              <w:rPr>
                <w:rFonts w:cstheme="minorHAnsi"/>
                <w:sz w:val="20"/>
                <w:szCs w:val="20"/>
              </w:rPr>
            </w:pPr>
            <w:r>
              <w:rPr>
                <w:rFonts w:cstheme="minorHAnsi"/>
                <w:sz w:val="20"/>
                <w:szCs w:val="20"/>
              </w:rPr>
              <w:t>9 964 953</w:t>
            </w:r>
          </w:p>
        </w:tc>
        <w:tc>
          <w:tcPr>
            <w:tcW w:w="1351" w:type="dxa"/>
            <w:vAlign w:val="center"/>
          </w:tcPr>
          <w:p w14:paraId="066F59B7" w14:textId="23A2946B" w:rsidR="00C92FF6" w:rsidRPr="00CD2D56" w:rsidRDefault="00A0299B" w:rsidP="00C92FF6">
            <w:pPr>
              <w:jc w:val="center"/>
              <w:rPr>
                <w:rFonts w:cstheme="minorHAnsi"/>
                <w:sz w:val="20"/>
                <w:szCs w:val="20"/>
              </w:rPr>
            </w:pPr>
            <w:r>
              <w:rPr>
                <w:rFonts w:cstheme="minorHAnsi"/>
                <w:sz w:val="20"/>
                <w:szCs w:val="20"/>
              </w:rPr>
              <w:t>-321 908</w:t>
            </w:r>
          </w:p>
        </w:tc>
        <w:tc>
          <w:tcPr>
            <w:tcW w:w="1236" w:type="dxa"/>
            <w:vAlign w:val="center"/>
          </w:tcPr>
          <w:p w14:paraId="78D180DE" w14:textId="79A5437F" w:rsidR="00C92FF6" w:rsidRPr="00CD2D56" w:rsidRDefault="00C92FF6" w:rsidP="00C92FF6">
            <w:pPr>
              <w:jc w:val="center"/>
              <w:rPr>
                <w:rFonts w:cstheme="minorHAnsi"/>
                <w:sz w:val="20"/>
                <w:szCs w:val="20"/>
              </w:rPr>
            </w:pPr>
            <w:r w:rsidRPr="00CD2D56">
              <w:rPr>
                <w:rFonts w:cstheme="minorHAnsi"/>
                <w:sz w:val="20"/>
                <w:szCs w:val="20"/>
              </w:rPr>
              <w:t>+</w:t>
            </w:r>
            <w:r w:rsidR="00390F48">
              <w:rPr>
                <w:rFonts w:cstheme="minorHAnsi"/>
                <w:sz w:val="20"/>
                <w:szCs w:val="20"/>
              </w:rPr>
              <w:t>91 674</w:t>
            </w:r>
          </w:p>
        </w:tc>
      </w:tr>
      <w:tr w:rsidR="00C92FF6" w:rsidRPr="00CD2D56" w14:paraId="15688485" w14:textId="77777777" w:rsidTr="00CA49F6">
        <w:trPr>
          <w:trHeight w:val="473"/>
          <w:jc w:val="center"/>
        </w:trPr>
        <w:tc>
          <w:tcPr>
            <w:tcW w:w="2219" w:type="dxa"/>
          </w:tcPr>
          <w:p w14:paraId="5F2906ED" w14:textId="77777777" w:rsidR="00C92FF6" w:rsidRPr="00CD2D56" w:rsidRDefault="00C92FF6" w:rsidP="00C92FF6">
            <w:pPr>
              <w:rPr>
                <w:rFonts w:cstheme="minorHAnsi"/>
                <w:sz w:val="20"/>
                <w:szCs w:val="20"/>
              </w:rPr>
            </w:pPr>
            <w:r w:rsidRPr="00CD2D56">
              <w:rPr>
                <w:rFonts w:cstheme="minorHAnsi"/>
                <w:sz w:val="20"/>
                <w:szCs w:val="20"/>
              </w:rPr>
              <w:t>Ambulatorie veselības aprūpes pakalpojumi</w:t>
            </w:r>
          </w:p>
        </w:tc>
        <w:tc>
          <w:tcPr>
            <w:tcW w:w="1270" w:type="dxa"/>
            <w:vAlign w:val="center"/>
          </w:tcPr>
          <w:p w14:paraId="5B85C69A" w14:textId="503C4022" w:rsidR="00C92FF6" w:rsidRPr="00CD2D56" w:rsidRDefault="00C92FF6" w:rsidP="00C92FF6">
            <w:pPr>
              <w:jc w:val="center"/>
              <w:rPr>
                <w:rFonts w:cstheme="minorHAnsi"/>
                <w:sz w:val="20"/>
                <w:szCs w:val="20"/>
              </w:rPr>
            </w:pPr>
            <w:r>
              <w:rPr>
                <w:rFonts w:cstheme="minorHAnsi"/>
                <w:sz w:val="20"/>
                <w:szCs w:val="20"/>
              </w:rPr>
              <w:t>1 111 167</w:t>
            </w:r>
          </w:p>
        </w:tc>
        <w:tc>
          <w:tcPr>
            <w:tcW w:w="1362" w:type="dxa"/>
            <w:vAlign w:val="center"/>
          </w:tcPr>
          <w:p w14:paraId="26AF8B48" w14:textId="763E39C1" w:rsidR="00C92FF6" w:rsidRPr="00CD2D56" w:rsidRDefault="008D2B82" w:rsidP="00C92FF6">
            <w:pPr>
              <w:jc w:val="center"/>
              <w:rPr>
                <w:rFonts w:cstheme="minorHAnsi"/>
                <w:sz w:val="20"/>
                <w:szCs w:val="20"/>
              </w:rPr>
            </w:pPr>
            <w:r>
              <w:rPr>
                <w:rFonts w:cstheme="minorHAnsi"/>
                <w:sz w:val="20"/>
                <w:szCs w:val="20"/>
              </w:rPr>
              <w:t>1 144 773</w:t>
            </w:r>
          </w:p>
        </w:tc>
        <w:tc>
          <w:tcPr>
            <w:tcW w:w="1306" w:type="dxa"/>
            <w:vAlign w:val="center"/>
          </w:tcPr>
          <w:p w14:paraId="377F0626" w14:textId="52F1767A" w:rsidR="00C92FF6" w:rsidRPr="00CD2D56" w:rsidRDefault="00C92FF6" w:rsidP="00C92FF6">
            <w:pPr>
              <w:jc w:val="center"/>
              <w:rPr>
                <w:rFonts w:cstheme="minorHAnsi"/>
                <w:sz w:val="20"/>
                <w:szCs w:val="20"/>
              </w:rPr>
            </w:pPr>
            <w:r>
              <w:rPr>
                <w:rFonts w:cstheme="minorHAnsi"/>
                <w:sz w:val="20"/>
                <w:szCs w:val="20"/>
              </w:rPr>
              <w:t>1 205 280</w:t>
            </w:r>
          </w:p>
        </w:tc>
        <w:tc>
          <w:tcPr>
            <w:tcW w:w="1351" w:type="dxa"/>
            <w:vAlign w:val="center"/>
          </w:tcPr>
          <w:p w14:paraId="1F1BB41A" w14:textId="4277B0FF" w:rsidR="00C92FF6" w:rsidRPr="00CD2D56" w:rsidRDefault="00C92FF6" w:rsidP="00C92FF6">
            <w:pPr>
              <w:jc w:val="center"/>
              <w:rPr>
                <w:rFonts w:cstheme="minorHAnsi"/>
                <w:sz w:val="20"/>
                <w:szCs w:val="20"/>
              </w:rPr>
            </w:pPr>
            <w:r w:rsidRPr="00CD2D56">
              <w:rPr>
                <w:rFonts w:cstheme="minorHAnsi"/>
                <w:sz w:val="20"/>
                <w:szCs w:val="20"/>
              </w:rPr>
              <w:t>+</w:t>
            </w:r>
            <w:r w:rsidR="00510B60">
              <w:rPr>
                <w:rFonts w:cstheme="minorHAnsi"/>
                <w:sz w:val="20"/>
                <w:szCs w:val="20"/>
              </w:rPr>
              <w:t>94 113</w:t>
            </w:r>
          </w:p>
        </w:tc>
        <w:tc>
          <w:tcPr>
            <w:tcW w:w="1236" w:type="dxa"/>
            <w:vAlign w:val="center"/>
          </w:tcPr>
          <w:p w14:paraId="04D90A30" w14:textId="69E96F68" w:rsidR="00C92FF6" w:rsidRPr="00CD2D56" w:rsidRDefault="00C6102C" w:rsidP="00C92FF6">
            <w:pPr>
              <w:jc w:val="center"/>
              <w:rPr>
                <w:rFonts w:cstheme="minorHAnsi"/>
                <w:sz w:val="20"/>
                <w:szCs w:val="20"/>
              </w:rPr>
            </w:pPr>
            <w:r>
              <w:rPr>
                <w:rFonts w:cstheme="minorHAnsi"/>
                <w:sz w:val="20"/>
                <w:szCs w:val="20"/>
              </w:rPr>
              <w:t>+60 507</w:t>
            </w:r>
          </w:p>
        </w:tc>
      </w:tr>
      <w:tr w:rsidR="00CA49F6" w:rsidRPr="00CD2D56" w14:paraId="6A2FD710" w14:textId="77777777" w:rsidTr="00CA49F6">
        <w:trPr>
          <w:trHeight w:val="473"/>
          <w:jc w:val="center"/>
        </w:trPr>
        <w:tc>
          <w:tcPr>
            <w:tcW w:w="2219" w:type="dxa"/>
          </w:tcPr>
          <w:p w14:paraId="65B094D1" w14:textId="77777777" w:rsidR="00CA49F6" w:rsidRPr="00CD2D56" w:rsidRDefault="00CA49F6" w:rsidP="006559CB">
            <w:pPr>
              <w:rPr>
                <w:rFonts w:cstheme="minorHAnsi"/>
                <w:sz w:val="20"/>
                <w:szCs w:val="20"/>
              </w:rPr>
            </w:pPr>
            <w:r w:rsidRPr="00CD2D56">
              <w:rPr>
                <w:rFonts w:cstheme="minorHAnsi"/>
                <w:sz w:val="20"/>
                <w:szCs w:val="20"/>
              </w:rPr>
              <w:t>Sociālā aprūpe un sociālā rehabilitācija</w:t>
            </w:r>
          </w:p>
        </w:tc>
        <w:tc>
          <w:tcPr>
            <w:tcW w:w="1270" w:type="dxa"/>
            <w:vAlign w:val="center"/>
          </w:tcPr>
          <w:p w14:paraId="07D863AC" w14:textId="327540E1" w:rsidR="00CA49F6" w:rsidRPr="00CD2D56" w:rsidRDefault="00CA49F6" w:rsidP="006559CB">
            <w:pPr>
              <w:jc w:val="center"/>
              <w:rPr>
                <w:rFonts w:cstheme="minorHAnsi"/>
                <w:sz w:val="20"/>
                <w:szCs w:val="20"/>
              </w:rPr>
            </w:pPr>
            <w:r>
              <w:rPr>
                <w:rFonts w:cstheme="minorHAnsi"/>
                <w:sz w:val="20"/>
                <w:szCs w:val="20"/>
              </w:rPr>
              <w:t>1 734 709</w:t>
            </w:r>
          </w:p>
        </w:tc>
        <w:tc>
          <w:tcPr>
            <w:tcW w:w="1362" w:type="dxa"/>
            <w:vAlign w:val="center"/>
          </w:tcPr>
          <w:p w14:paraId="2BF2A7AF" w14:textId="635B721E" w:rsidR="00CA49F6" w:rsidRPr="00CD2D56" w:rsidRDefault="008D2B82" w:rsidP="006559CB">
            <w:pPr>
              <w:jc w:val="center"/>
              <w:rPr>
                <w:rFonts w:cstheme="minorHAnsi"/>
                <w:sz w:val="20"/>
                <w:szCs w:val="20"/>
              </w:rPr>
            </w:pPr>
            <w:r>
              <w:rPr>
                <w:rFonts w:cstheme="minorHAnsi"/>
                <w:sz w:val="20"/>
                <w:szCs w:val="20"/>
              </w:rPr>
              <w:t>1 848 551</w:t>
            </w:r>
          </w:p>
        </w:tc>
        <w:tc>
          <w:tcPr>
            <w:tcW w:w="1306" w:type="dxa"/>
            <w:vAlign w:val="center"/>
          </w:tcPr>
          <w:p w14:paraId="1717ADEF" w14:textId="695DBFEC" w:rsidR="00CA49F6" w:rsidRPr="00CD2D56" w:rsidRDefault="008D2B82" w:rsidP="006559CB">
            <w:pPr>
              <w:jc w:val="center"/>
              <w:rPr>
                <w:rFonts w:cstheme="minorHAnsi"/>
                <w:sz w:val="20"/>
                <w:szCs w:val="20"/>
              </w:rPr>
            </w:pPr>
            <w:r>
              <w:rPr>
                <w:rFonts w:cstheme="minorHAnsi"/>
                <w:sz w:val="20"/>
                <w:szCs w:val="20"/>
              </w:rPr>
              <w:t>1 842 656</w:t>
            </w:r>
          </w:p>
        </w:tc>
        <w:tc>
          <w:tcPr>
            <w:tcW w:w="1351" w:type="dxa"/>
            <w:vAlign w:val="center"/>
          </w:tcPr>
          <w:p w14:paraId="027856A3" w14:textId="606FC919" w:rsidR="00CA49F6" w:rsidRPr="00CD2D56" w:rsidRDefault="00CA49F6" w:rsidP="006559CB">
            <w:pPr>
              <w:jc w:val="center"/>
              <w:rPr>
                <w:rFonts w:cstheme="minorHAnsi"/>
                <w:sz w:val="20"/>
                <w:szCs w:val="20"/>
              </w:rPr>
            </w:pPr>
            <w:r w:rsidRPr="00CD2D56">
              <w:rPr>
                <w:rFonts w:cstheme="minorHAnsi"/>
                <w:sz w:val="20"/>
                <w:szCs w:val="20"/>
              </w:rPr>
              <w:t>+</w:t>
            </w:r>
            <w:r w:rsidR="00A73992">
              <w:rPr>
                <w:rFonts w:cstheme="minorHAnsi"/>
                <w:sz w:val="20"/>
                <w:szCs w:val="20"/>
              </w:rPr>
              <w:t>107 947</w:t>
            </w:r>
          </w:p>
        </w:tc>
        <w:tc>
          <w:tcPr>
            <w:tcW w:w="1236" w:type="dxa"/>
            <w:vAlign w:val="center"/>
          </w:tcPr>
          <w:p w14:paraId="5DA05027" w14:textId="6F81FF67" w:rsidR="00CA49F6" w:rsidRPr="00CD2D56" w:rsidRDefault="00C6102C" w:rsidP="006559CB">
            <w:pPr>
              <w:jc w:val="center"/>
              <w:rPr>
                <w:rFonts w:cstheme="minorHAnsi"/>
                <w:sz w:val="20"/>
                <w:szCs w:val="20"/>
              </w:rPr>
            </w:pPr>
            <w:r>
              <w:rPr>
                <w:rFonts w:cstheme="minorHAnsi"/>
                <w:sz w:val="20"/>
                <w:szCs w:val="20"/>
              </w:rPr>
              <w:t>-5 895</w:t>
            </w:r>
          </w:p>
        </w:tc>
      </w:tr>
      <w:tr w:rsidR="00CA49F6" w:rsidRPr="00CD2D56" w14:paraId="1DD0F462" w14:textId="77777777" w:rsidTr="00CA49F6">
        <w:trPr>
          <w:trHeight w:val="473"/>
          <w:jc w:val="center"/>
        </w:trPr>
        <w:tc>
          <w:tcPr>
            <w:tcW w:w="2219" w:type="dxa"/>
          </w:tcPr>
          <w:p w14:paraId="485A6B10" w14:textId="77777777" w:rsidR="00CA49F6" w:rsidRPr="00CD2D56" w:rsidRDefault="00CA49F6" w:rsidP="006559CB">
            <w:pPr>
              <w:rPr>
                <w:rFonts w:cstheme="minorHAnsi"/>
                <w:sz w:val="20"/>
                <w:szCs w:val="20"/>
              </w:rPr>
            </w:pPr>
            <w:r w:rsidRPr="00CD2D56">
              <w:rPr>
                <w:rFonts w:cstheme="minorHAnsi"/>
                <w:sz w:val="20"/>
                <w:szCs w:val="20"/>
              </w:rPr>
              <w:t>Rezidentu apmācība</w:t>
            </w:r>
          </w:p>
        </w:tc>
        <w:tc>
          <w:tcPr>
            <w:tcW w:w="1270" w:type="dxa"/>
            <w:vAlign w:val="center"/>
          </w:tcPr>
          <w:p w14:paraId="7FD692D2" w14:textId="5746BA20" w:rsidR="00CA49F6" w:rsidRPr="00CD2D56" w:rsidRDefault="00CA49F6" w:rsidP="006559CB">
            <w:pPr>
              <w:jc w:val="center"/>
              <w:rPr>
                <w:rFonts w:cstheme="minorHAnsi"/>
                <w:sz w:val="20"/>
                <w:szCs w:val="20"/>
              </w:rPr>
            </w:pPr>
            <w:r>
              <w:rPr>
                <w:rFonts w:cstheme="minorHAnsi"/>
                <w:sz w:val="20"/>
                <w:szCs w:val="20"/>
              </w:rPr>
              <w:t>449 513</w:t>
            </w:r>
          </w:p>
        </w:tc>
        <w:tc>
          <w:tcPr>
            <w:tcW w:w="1362" w:type="dxa"/>
            <w:vAlign w:val="center"/>
          </w:tcPr>
          <w:p w14:paraId="15889B0E" w14:textId="60A45F9A" w:rsidR="00CA49F6" w:rsidRPr="00CD2D56" w:rsidRDefault="008D2B82" w:rsidP="006559CB">
            <w:pPr>
              <w:jc w:val="center"/>
              <w:rPr>
                <w:rFonts w:cstheme="minorHAnsi"/>
                <w:sz w:val="20"/>
                <w:szCs w:val="20"/>
              </w:rPr>
            </w:pPr>
            <w:r>
              <w:rPr>
                <w:rFonts w:cstheme="minorHAnsi"/>
                <w:sz w:val="20"/>
                <w:szCs w:val="20"/>
              </w:rPr>
              <w:t>500 020</w:t>
            </w:r>
          </w:p>
        </w:tc>
        <w:tc>
          <w:tcPr>
            <w:tcW w:w="1306" w:type="dxa"/>
            <w:vAlign w:val="center"/>
          </w:tcPr>
          <w:p w14:paraId="34B11545" w14:textId="6A8A2896" w:rsidR="00CA49F6" w:rsidRPr="00CD2D56" w:rsidRDefault="008D2B82" w:rsidP="006559CB">
            <w:pPr>
              <w:jc w:val="center"/>
              <w:rPr>
                <w:rFonts w:cstheme="minorHAnsi"/>
                <w:sz w:val="20"/>
                <w:szCs w:val="20"/>
              </w:rPr>
            </w:pPr>
            <w:r>
              <w:rPr>
                <w:rFonts w:cstheme="minorHAnsi"/>
                <w:sz w:val="20"/>
                <w:szCs w:val="20"/>
              </w:rPr>
              <w:t>515 246</w:t>
            </w:r>
          </w:p>
        </w:tc>
        <w:tc>
          <w:tcPr>
            <w:tcW w:w="1351" w:type="dxa"/>
            <w:vAlign w:val="center"/>
          </w:tcPr>
          <w:p w14:paraId="0889BFDA" w14:textId="2236E01C" w:rsidR="00CA49F6" w:rsidRPr="00CD2D56" w:rsidRDefault="00CA49F6" w:rsidP="006559CB">
            <w:pPr>
              <w:jc w:val="center"/>
              <w:rPr>
                <w:rFonts w:cstheme="minorHAnsi"/>
                <w:sz w:val="20"/>
                <w:szCs w:val="20"/>
              </w:rPr>
            </w:pPr>
            <w:r>
              <w:rPr>
                <w:rFonts w:cstheme="minorHAnsi"/>
                <w:sz w:val="20"/>
                <w:szCs w:val="20"/>
              </w:rPr>
              <w:t>+</w:t>
            </w:r>
            <w:r w:rsidR="00673AF8">
              <w:rPr>
                <w:rFonts w:cstheme="minorHAnsi"/>
                <w:sz w:val="20"/>
                <w:szCs w:val="20"/>
              </w:rPr>
              <w:t>65 733</w:t>
            </w:r>
          </w:p>
        </w:tc>
        <w:tc>
          <w:tcPr>
            <w:tcW w:w="1236" w:type="dxa"/>
            <w:vAlign w:val="center"/>
          </w:tcPr>
          <w:p w14:paraId="2791C21F" w14:textId="64E912C6" w:rsidR="00CA49F6" w:rsidRPr="00CD2D56" w:rsidRDefault="008D2B82" w:rsidP="006559CB">
            <w:pPr>
              <w:jc w:val="center"/>
              <w:rPr>
                <w:rFonts w:cstheme="minorHAnsi"/>
                <w:sz w:val="20"/>
                <w:szCs w:val="20"/>
              </w:rPr>
            </w:pPr>
            <w:r>
              <w:rPr>
                <w:rFonts w:cstheme="minorHAnsi"/>
                <w:sz w:val="20"/>
                <w:szCs w:val="20"/>
              </w:rPr>
              <w:t>+15 226</w:t>
            </w:r>
          </w:p>
        </w:tc>
      </w:tr>
      <w:tr w:rsidR="00CA49F6" w:rsidRPr="00CD2D56" w14:paraId="1459C320" w14:textId="77777777" w:rsidTr="00CA49F6">
        <w:trPr>
          <w:trHeight w:val="473"/>
          <w:jc w:val="center"/>
        </w:trPr>
        <w:tc>
          <w:tcPr>
            <w:tcW w:w="2219" w:type="dxa"/>
          </w:tcPr>
          <w:p w14:paraId="743C1443" w14:textId="77777777" w:rsidR="00CA49F6" w:rsidRPr="00CD2D56" w:rsidRDefault="00CA49F6" w:rsidP="006559CB">
            <w:pPr>
              <w:rPr>
                <w:rFonts w:cstheme="minorHAnsi"/>
                <w:sz w:val="20"/>
                <w:szCs w:val="20"/>
              </w:rPr>
            </w:pPr>
            <w:r w:rsidRPr="00CD2D56">
              <w:rPr>
                <w:rFonts w:cstheme="minorHAnsi"/>
                <w:sz w:val="20"/>
                <w:szCs w:val="20"/>
              </w:rPr>
              <w:t>Uzņēmuma nopelnītie līdzekļi</w:t>
            </w:r>
          </w:p>
        </w:tc>
        <w:tc>
          <w:tcPr>
            <w:tcW w:w="1270" w:type="dxa"/>
            <w:vAlign w:val="center"/>
          </w:tcPr>
          <w:p w14:paraId="4E86EC6C" w14:textId="4F5F34EA" w:rsidR="00CA49F6" w:rsidRPr="00CD2D56" w:rsidRDefault="00CA49F6" w:rsidP="006559CB">
            <w:pPr>
              <w:jc w:val="center"/>
              <w:rPr>
                <w:rFonts w:cstheme="minorHAnsi"/>
                <w:sz w:val="20"/>
                <w:szCs w:val="20"/>
              </w:rPr>
            </w:pPr>
            <w:r>
              <w:rPr>
                <w:rFonts w:cstheme="minorHAnsi"/>
                <w:sz w:val="20"/>
                <w:szCs w:val="20"/>
              </w:rPr>
              <w:t>294 872</w:t>
            </w:r>
          </w:p>
        </w:tc>
        <w:tc>
          <w:tcPr>
            <w:tcW w:w="1362" w:type="dxa"/>
            <w:vAlign w:val="center"/>
          </w:tcPr>
          <w:p w14:paraId="6684AC7B" w14:textId="7E92FAFF" w:rsidR="00CA49F6" w:rsidRPr="00CD2D56" w:rsidRDefault="008D2B82" w:rsidP="006559CB">
            <w:pPr>
              <w:jc w:val="center"/>
              <w:rPr>
                <w:rFonts w:cstheme="minorHAnsi"/>
                <w:sz w:val="20"/>
                <w:szCs w:val="20"/>
              </w:rPr>
            </w:pPr>
            <w:r>
              <w:rPr>
                <w:rFonts w:cstheme="minorHAnsi"/>
                <w:sz w:val="20"/>
                <w:szCs w:val="20"/>
              </w:rPr>
              <w:t>298 000</w:t>
            </w:r>
          </w:p>
        </w:tc>
        <w:tc>
          <w:tcPr>
            <w:tcW w:w="1306" w:type="dxa"/>
            <w:vAlign w:val="center"/>
          </w:tcPr>
          <w:p w14:paraId="0AD9E26C" w14:textId="5B9D498C" w:rsidR="00CA49F6" w:rsidRPr="00CD2D56" w:rsidRDefault="008D2B82" w:rsidP="006559CB">
            <w:pPr>
              <w:jc w:val="center"/>
              <w:rPr>
                <w:rFonts w:cstheme="minorHAnsi"/>
                <w:sz w:val="20"/>
                <w:szCs w:val="20"/>
              </w:rPr>
            </w:pPr>
            <w:r>
              <w:rPr>
                <w:rFonts w:cstheme="minorHAnsi"/>
                <w:sz w:val="20"/>
                <w:szCs w:val="20"/>
              </w:rPr>
              <w:t>332 288</w:t>
            </w:r>
          </w:p>
        </w:tc>
        <w:tc>
          <w:tcPr>
            <w:tcW w:w="1351" w:type="dxa"/>
            <w:vAlign w:val="center"/>
          </w:tcPr>
          <w:p w14:paraId="63D006C0" w14:textId="7FF9A1CC" w:rsidR="00CA49F6" w:rsidRPr="00CD2D56" w:rsidRDefault="00CA49F6" w:rsidP="006559CB">
            <w:pPr>
              <w:jc w:val="center"/>
              <w:rPr>
                <w:rFonts w:cstheme="minorHAnsi"/>
                <w:sz w:val="20"/>
                <w:szCs w:val="20"/>
              </w:rPr>
            </w:pPr>
            <w:r w:rsidRPr="00CD2D56">
              <w:rPr>
                <w:rFonts w:cstheme="minorHAnsi"/>
                <w:sz w:val="20"/>
                <w:szCs w:val="20"/>
              </w:rPr>
              <w:t>+</w:t>
            </w:r>
            <w:r w:rsidR="002C4F0A">
              <w:rPr>
                <w:rFonts w:cstheme="minorHAnsi"/>
                <w:sz w:val="20"/>
                <w:szCs w:val="20"/>
              </w:rPr>
              <w:t>37 416</w:t>
            </w:r>
          </w:p>
        </w:tc>
        <w:tc>
          <w:tcPr>
            <w:tcW w:w="1236" w:type="dxa"/>
            <w:vAlign w:val="center"/>
          </w:tcPr>
          <w:p w14:paraId="3E9FD276" w14:textId="44607A8E" w:rsidR="00CA49F6" w:rsidRPr="00CD2D56" w:rsidRDefault="00CA49F6" w:rsidP="006559CB">
            <w:pPr>
              <w:jc w:val="center"/>
              <w:rPr>
                <w:rFonts w:cstheme="minorHAnsi"/>
                <w:sz w:val="20"/>
                <w:szCs w:val="20"/>
              </w:rPr>
            </w:pPr>
            <w:r w:rsidRPr="00CD2D56">
              <w:rPr>
                <w:rFonts w:cstheme="minorHAnsi"/>
                <w:sz w:val="20"/>
                <w:szCs w:val="20"/>
              </w:rPr>
              <w:t>+</w:t>
            </w:r>
            <w:r w:rsidR="008D2B82">
              <w:rPr>
                <w:rFonts w:cstheme="minorHAnsi"/>
                <w:sz w:val="20"/>
                <w:szCs w:val="20"/>
              </w:rPr>
              <w:t>34 288</w:t>
            </w:r>
          </w:p>
        </w:tc>
      </w:tr>
    </w:tbl>
    <w:p w14:paraId="0DA2CD6C" w14:textId="77777777" w:rsidR="00446311" w:rsidRDefault="00446311" w:rsidP="00446311">
      <w:pPr>
        <w:spacing w:after="0"/>
        <w:jc w:val="both"/>
        <w:rPr>
          <w:rFonts w:cstheme="minorHAnsi"/>
        </w:rPr>
      </w:pPr>
    </w:p>
    <w:p w14:paraId="513EBB78" w14:textId="01BAC3A4" w:rsidR="00446311" w:rsidRDefault="001F45BE" w:rsidP="00446311">
      <w:pPr>
        <w:spacing w:after="0"/>
        <w:jc w:val="both"/>
        <w:rPr>
          <w:rFonts w:cstheme="minorHAnsi"/>
        </w:rPr>
      </w:pPr>
      <w:r>
        <w:rPr>
          <w:rFonts w:cstheme="minorHAnsi"/>
        </w:rPr>
        <w:t>Pārskata gad</w:t>
      </w:r>
      <w:r w:rsidR="00C1512F">
        <w:rPr>
          <w:rFonts w:cstheme="minorHAnsi"/>
        </w:rPr>
        <w:t>a</w:t>
      </w:r>
      <w:r>
        <w:rPr>
          <w:rFonts w:cstheme="minorHAnsi"/>
        </w:rPr>
        <w:t xml:space="preserve"> </w:t>
      </w:r>
      <w:r w:rsidR="005C1934">
        <w:rPr>
          <w:rFonts w:cstheme="minorHAnsi"/>
        </w:rPr>
        <w:t>ieņēmumu pieaugum</w:t>
      </w:r>
      <w:r w:rsidR="00446311">
        <w:rPr>
          <w:rFonts w:cstheme="minorHAnsi"/>
        </w:rPr>
        <w:t>a iemesli</w:t>
      </w:r>
      <w:r w:rsidR="00B6248F">
        <w:rPr>
          <w:rFonts w:cstheme="minorHAnsi"/>
        </w:rPr>
        <w:t xml:space="preserve"> </w:t>
      </w:r>
      <w:r w:rsidR="00446311">
        <w:rPr>
          <w:rFonts w:cstheme="minorHAnsi"/>
        </w:rPr>
        <w:t>:</w:t>
      </w:r>
    </w:p>
    <w:p w14:paraId="50353BDF" w14:textId="0A9988B0" w:rsidR="00DD43CB" w:rsidRDefault="00DD43CB" w:rsidP="00DD43CB">
      <w:pPr>
        <w:pStyle w:val="Sarakstarindkopa"/>
        <w:numPr>
          <w:ilvl w:val="0"/>
          <w:numId w:val="15"/>
        </w:numPr>
        <w:spacing w:before="100" w:beforeAutospacing="1" w:after="0"/>
        <w:jc w:val="both"/>
        <w:rPr>
          <w:rFonts w:cstheme="minorHAnsi"/>
        </w:rPr>
      </w:pPr>
      <w:r w:rsidRPr="00DD43CB">
        <w:rPr>
          <w:rFonts w:cstheme="minorHAnsi"/>
        </w:rPr>
        <w:t>No 202</w:t>
      </w:r>
      <w:r w:rsidR="00F61F68">
        <w:rPr>
          <w:rFonts w:cstheme="minorHAnsi"/>
        </w:rPr>
        <w:t>5</w:t>
      </w:r>
      <w:r w:rsidRPr="00DD43CB">
        <w:rPr>
          <w:rFonts w:cstheme="minorHAnsi"/>
        </w:rPr>
        <w:t>.gada 1.janvāra Labklājības ministrija par ilgstoša sociālās aprūpes un sociālās rehabilitācijas pakalpojumu sniegšanu ir palielinājusi klienta dienas tarifu +</w:t>
      </w:r>
      <w:r w:rsidR="00612B13">
        <w:rPr>
          <w:rFonts w:cstheme="minorHAnsi"/>
        </w:rPr>
        <w:t>5</w:t>
      </w:r>
      <w:r w:rsidRPr="00DD43CB">
        <w:rPr>
          <w:rFonts w:cstheme="minorHAnsi"/>
        </w:rPr>
        <w:t xml:space="preserve">% ( no </w:t>
      </w:r>
      <w:r w:rsidR="00C23BA5">
        <w:rPr>
          <w:rFonts w:cstheme="minorHAnsi"/>
        </w:rPr>
        <w:t>41.79</w:t>
      </w:r>
      <w:r w:rsidRPr="00DD43CB">
        <w:rPr>
          <w:rFonts w:cstheme="minorHAnsi"/>
        </w:rPr>
        <w:t xml:space="preserve"> </w:t>
      </w:r>
      <w:proofErr w:type="spellStart"/>
      <w:r w:rsidRPr="00DD43CB">
        <w:rPr>
          <w:rFonts w:cstheme="minorHAnsi"/>
        </w:rPr>
        <w:t>euro</w:t>
      </w:r>
      <w:proofErr w:type="spellEnd"/>
      <w:r w:rsidRPr="00DD43CB">
        <w:rPr>
          <w:rFonts w:cstheme="minorHAnsi"/>
        </w:rPr>
        <w:t xml:space="preserve"> uz </w:t>
      </w:r>
      <w:r w:rsidR="00C23BA5">
        <w:rPr>
          <w:rFonts w:cstheme="minorHAnsi"/>
        </w:rPr>
        <w:t>44.05</w:t>
      </w:r>
      <w:r w:rsidRPr="00DD43CB">
        <w:rPr>
          <w:rFonts w:cstheme="minorHAnsi"/>
        </w:rPr>
        <w:t xml:space="preserve"> </w:t>
      </w:r>
      <w:proofErr w:type="spellStart"/>
      <w:r w:rsidRPr="00DD43CB">
        <w:rPr>
          <w:rFonts w:cstheme="minorHAnsi"/>
        </w:rPr>
        <w:t>euro</w:t>
      </w:r>
      <w:proofErr w:type="spellEnd"/>
      <w:r w:rsidRPr="00DD43CB">
        <w:rPr>
          <w:rFonts w:cstheme="minorHAnsi"/>
        </w:rPr>
        <w:t>), kopumā, salīdzinot ar 202</w:t>
      </w:r>
      <w:r w:rsidR="00C23BA5">
        <w:rPr>
          <w:rFonts w:cstheme="minorHAnsi"/>
        </w:rPr>
        <w:t>4</w:t>
      </w:r>
      <w:r w:rsidRPr="00DD43CB">
        <w:rPr>
          <w:rFonts w:cstheme="minorHAnsi"/>
        </w:rPr>
        <w:t xml:space="preserve">.pārskata periodu, ieņēmumi pieauguši par </w:t>
      </w:r>
      <w:r w:rsidR="00C23BA5">
        <w:rPr>
          <w:rFonts w:cstheme="minorHAnsi"/>
        </w:rPr>
        <w:t>107 947</w:t>
      </w:r>
      <w:r w:rsidRPr="00DD43CB">
        <w:rPr>
          <w:rFonts w:cstheme="minorHAnsi"/>
        </w:rPr>
        <w:t xml:space="preserve"> </w:t>
      </w:r>
      <w:proofErr w:type="spellStart"/>
      <w:r w:rsidRPr="00DD43CB">
        <w:rPr>
          <w:rFonts w:cstheme="minorHAnsi"/>
        </w:rPr>
        <w:t>euro</w:t>
      </w:r>
      <w:proofErr w:type="spellEnd"/>
      <w:r w:rsidRPr="00DD43CB">
        <w:rPr>
          <w:rFonts w:cstheme="minorHAnsi"/>
        </w:rPr>
        <w:t>.</w:t>
      </w:r>
    </w:p>
    <w:p w14:paraId="4EA8EA89" w14:textId="77777777" w:rsidR="00872469" w:rsidRDefault="00872469" w:rsidP="00872469">
      <w:pPr>
        <w:pStyle w:val="Sarakstarindkopa"/>
        <w:numPr>
          <w:ilvl w:val="0"/>
          <w:numId w:val="15"/>
        </w:numPr>
        <w:spacing w:after="0"/>
        <w:jc w:val="both"/>
      </w:pPr>
      <w:r>
        <w:t xml:space="preserve">Programmas “Sociālā rehabilitācija no </w:t>
      </w:r>
      <w:proofErr w:type="spellStart"/>
      <w:r>
        <w:t>psihoaktīvām</w:t>
      </w:r>
      <w:proofErr w:type="spellEnd"/>
      <w:r>
        <w:t xml:space="preserve"> vielām atkarīgām pilngadīgām personām” īstenošanai noslēgtā līguma finansējuma izmaiņas no 2025.gada janvāra. (2025.gada līguma summa 261 934.68 </w:t>
      </w:r>
      <w:proofErr w:type="spellStart"/>
      <w:r>
        <w:t>euro</w:t>
      </w:r>
      <w:proofErr w:type="spellEnd"/>
      <w:r>
        <w:t xml:space="preserve">, 2024.gadā 233 505.89 </w:t>
      </w:r>
      <w:proofErr w:type="spellStart"/>
      <w:r>
        <w:t>euro</w:t>
      </w:r>
      <w:proofErr w:type="spellEnd"/>
      <w:r>
        <w:t>)</w:t>
      </w:r>
    </w:p>
    <w:p w14:paraId="223D52E2" w14:textId="78B4B650" w:rsidR="008A5A56" w:rsidRPr="00DD43CB" w:rsidRDefault="008A5A56" w:rsidP="008A5A56">
      <w:pPr>
        <w:pStyle w:val="Sarakstarindkopa"/>
        <w:numPr>
          <w:ilvl w:val="0"/>
          <w:numId w:val="15"/>
        </w:numPr>
        <w:spacing w:before="100" w:beforeAutospacing="1" w:after="0"/>
        <w:jc w:val="both"/>
        <w:rPr>
          <w:rFonts w:cstheme="minorHAnsi"/>
        </w:rPr>
      </w:pPr>
      <w:r w:rsidRPr="00A43B7E">
        <w:rPr>
          <w:rFonts w:cstheme="minorHAnsi"/>
        </w:rPr>
        <w:t>Ambulatorajai palīdzībai, salīdzinot ar  budžeta plānu,</w:t>
      </w:r>
      <w:r>
        <w:rPr>
          <w:rFonts w:cstheme="minorHAnsi"/>
        </w:rPr>
        <w:t xml:space="preserve"> ieņēmumi</w:t>
      </w:r>
      <w:r w:rsidRPr="00A43B7E">
        <w:rPr>
          <w:rFonts w:cstheme="minorHAnsi"/>
        </w:rPr>
        <w:t xml:space="preserve"> ir vairāk par </w:t>
      </w:r>
      <w:r w:rsidR="00C23BA5">
        <w:rPr>
          <w:rFonts w:cstheme="minorHAnsi"/>
        </w:rPr>
        <w:t>94 tūkst.</w:t>
      </w:r>
      <w:r w:rsidRPr="00A43B7E">
        <w:rPr>
          <w:rFonts w:cstheme="minorHAnsi"/>
        </w:rPr>
        <w:t xml:space="preserve"> </w:t>
      </w:r>
      <w:proofErr w:type="spellStart"/>
      <w:r w:rsidRPr="00A43B7E">
        <w:rPr>
          <w:rFonts w:cstheme="minorHAnsi"/>
        </w:rPr>
        <w:t>euro</w:t>
      </w:r>
      <w:proofErr w:type="spellEnd"/>
      <w:r w:rsidRPr="00A43B7E">
        <w:rPr>
          <w:rFonts w:cstheme="minorHAnsi"/>
        </w:rPr>
        <w:t xml:space="preserve">. Tas saistīts ar sniegto pakalpojumu apjomu, kas netiek NVD Finanšu paziņojumā </w:t>
      </w:r>
      <w:proofErr w:type="spellStart"/>
      <w:r w:rsidRPr="00A43B7E">
        <w:rPr>
          <w:rFonts w:cstheme="minorHAnsi"/>
        </w:rPr>
        <w:t>kvotēti</w:t>
      </w:r>
      <w:proofErr w:type="spellEnd"/>
      <w:r w:rsidRPr="00A43B7E">
        <w:rPr>
          <w:rFonts w:cstheme="minorHAnsi"/>
        </w:rPr>
        <w:t>- ADUS testi, Agrīnās intervences pakalpojums bērniem (</w:t>
      </w:r>
      <w:r w:rsidR="005A2157">
        <w:rPr>
          <w:rFonts w:cstheme="minorHAnsi"/>
        </w:rPr>
        <w:t xml:space="preserve"> </w:t>
      </w:r>
      <w:r w:rsidR="00EC6642">
        <w:rPr>
          <w:rFonts w:cstheme="minorHAnsi"/>
        </w:rPr>
        <w:t xml:space="preserve"> Agrīnā intervence: 94 451</w:t>
      </w:r>
      <w:r w:rsidR="005A2157">
        <w:rPr>
          <w:rFonts w:cstheme="minorHAnsi"/>
        </w:rPr>
        <w:t xml:space="preserve"> </w:t>
      </w:r>
      <w:proofErr w:type="spellStart"/>
      <w:r w:rsidR="005A2157">
        <w:rPr>
          <w:rFonts w:cstheme="minorHAnsi"/>
        </w:rPr>
        <w:t>euro</w:t>
      </w:r>
      <w:proofErr w:type="spellEnd"/>
      <w:r w:rsidR="005A2157">
        <w:rPr>
          <w:rFonts w:cstheme="minorHAnsi"/>
        </w:rPr>
        <w:t xml:space="preserve">, salīdzinoši 2024.gadā </w:t>
      </w:r>
      <w:r w:rsidRPr="00A43B7E">
        <w:rPr>
          <w:rFonts w:cstheme="minorHAnsi"/>
        </w:rPr>
        <w:t xml:space="preserve">72 687.47 </w:t>
      </w:r>
      <w:proofErr w:type="spellStart"/>
      <w:r w:rsidRPr="00A43B7E">
        <w:rPr>
          <w:rFonts w:cstheme="minorHAnsi"/>
        </w:rPr>
        <w:t>euro</w:t>
      </w:r>
      <w:proofErr w:type="spellEnd"/>
      <w:r w:rsidR="000616B9">
        <w:rPr>
          <w:rFonts w:cstheme="minorHAnsi"/>
        </w:rPr>
        <w:t>)</w:t>
      </w:r>
    </w:p>
    <w:p w14:paraId="61DA3CFB" w14:textId="2F690B9C" w:rsidR="00857DD3" w:rsidRPr="00DD43CB" w:rsidRDefault="00857DD3" w:rsidP="00DD43CB">
      <w:pPr>
        <w:pStyle w:val="Sarakstarindkopa"/>
        <w:numPr>
          <w:ilvl w:val="0"/>
          <w:numId w:val="15"/>
        </w:numPr>
        <w:spacing w:before="100" w:beforeAutospacing="1" w:after="0"/>
        <w:jc w:val="both"/>
        <w:rPr>
          <w:rFonts w:cstheme="minorHAnsi"/>
        </w:rPr>
      </w:pPr>
      <w:r>
        <w:rPr>
          <w:rFonts w:cstheme="minorHAnsi"/>
        </w:rPr>
        <w:t xml:space="preserve">NVD </w:t>
      </w:r>
      <w:r w:rsidR="00832509">
        <w:rPr>
          <w:rFonts w:cstheme="minorHAnsi"/>
        </w:rPr>
        <w:t>sekundārās ambulatorās veselības aprūpes pakalpojumu līguma Finanšu paziņojum</w:t>
      </w:r>
      <w:r w:rsidR="008E6C9B">
        <w:rPr>
          <w:rFonts w:cstheme="minorHAnsi"/>
        </w:rPr>
        <w:t>ā</w:t>
      </w:r>
      <w:r>
        <w:rPr>
          <w:rFonts w:cstheme="minorHAnsi"/>
        </w:rPr>
        <w:t xml:space="preserve"> </w:t>
      </w:r>
      <w:r w:rsidR="00D24C39">
        <w:rPr>
          <w:rFonts w:cstheme="minorHAnsi"/>
        </w:rPr>
        <w:t>veikti grozījumi</w:t>
      </w:r>
      <w:r w:rsidR="00436C17">
        <w:rPr>
          <w:rFonts w:cstheme="minorHAnsi"/>
        </w:rPr>
        <w:t>, kopējo līguma su</w:t>
      </w:r>
      <w:r w:rsidR="001F5CA1">
        <w:rPr>
          <w:rFonts w:cstheme="minorHAnsi"/>
        </w:rPr>
        <w:t>m</w:t>
      </w:r>
      <w:r w:rsidR="00436C17">
        <w:rPr>
          <w:rFonts w:cstheme="minorHAnsi"/>
        </w:rPr>
        <w:t xml:space="preserve">mu </w:t>
      </w:r>
      <w:r w:rsidR="006313C8">
        <w:rPr>
          <w:rFonts w:cstheme="minorHAnsi"/>
        </w:rPr>
        <w:t>palielinot</w:t>
      </w:r>
      <w:r w:rsidR="00436C17">
        <w:rPr>
          <w:rFonts w:cstheme="minorHAnsi"/>
        </w:rPr>
        <w:t xml:space="preserve"> </w:t>
      </w:r>
      <w:r w:rsidR="001F5CA1">
        <w:rPr>
          <w:rFonts w:cstheme="minorHAnsi"/>
        </w:rPr>
        <w:t xml:space="preserve">par </w:t>
      </w:r>
      <w:r w:rsidR="006313C8">
        <w:rPr>
          <w:rFonts w:cstheme="minorHAnsi"/>
        </w:rPr>
        <w:t>45 801.86</w:t>
      </w:r>
      <w:r w:rsidR="001F5CA1">
        <w:rPr>
          <w:rFonts w:cstheme="minorHAnsi"/>
        </w:rPr>
        <w:t xml:space="preserve">. </w:t>
      </w:r>
      <w:proofErr w:type="spellStart"/>
      <w:r w:rsidR="001F5CA1">
        <w:rPr>
          <w:rFonts w:cstheme="minorHAnsi"/>
        </w:rPr>
        <w:t>euro</w:t>
      </w:r>
      <w:proofErr w:type="spellEnd"/>
      <w:r w:rsidR="001F5CA1">
        <w:rPr>
          <w:rFonts w:cstheme="minorHAnsi"/>
        </w:rPr>
        <w:t>.</w:t>
      </w:r>
      <w:r w:rsidR="00625428">
        <w:rPr>
          <w:rFonts w:cstheme="minorHAnsi"/>
        </w:rPr>
        <w:t xml:space="preserve"> Izmaiņas veiktas </w:t>
      </w:r>
      <w:r w:rsidR="00935D63">
        <w:rPr>
          <w:rFonts w:cstheme="minorHAnsi"/>
        </w:rPr>
        <w:t>palielin</w:t>
      </w:r>
      <w:r w:rsidR="000D45A5">
        <w:rPr>
          <w:rFonts w:cstheme="minorHAnsi"/>
        </w:rPr>
        <w:t>ot</w:t>
      </w:r>
      <w:r w:rsidR="00935D63">
        <w:rPr>
          <w:rFonts w:cstheme="minorHAnsi"/>
        </w:rPr>
        <w:t xml:space="preserve"> </w:t>
      </w:r>
      <w:proofErr w:type="spellStart"/>
      <w:r w:rsidR="002D1668">
        <w:rPr>
          <w:rFonts w:cstheme="minorHAnsi"/>
        </w:rPr>
        <w:t>elektroencefalogrāfiju</w:t>
      </w:r>
      <w:proofErr w:type="spellEnd"/>
      <w:r w:rsidR="002D1668">
        <w:rPr>
          <w:rFonts w:cstheme="minorHAnsi"/>
        </w:rPr>
        <w:t xml:space="preserve"> </w:t>
      </w:r>
      <w:r w:rsidR="00904525">
        <w:rPr>
          <w:rFonts w:cstheme="minorHAnsi"/>
        </w:rPr>
        <w:t>izmeklējumu skaits</w:t>
      </w:r>
      <w:r w:rsidR="000D45A5">
        <w:rPr>
          <w:rFonts w:cstheme="minorHAnsi"/>
        </w:rPr>
        <w:t>,</w:t>
      </w:r>
      <w:r w:rsidR="00904525">
        <w:rPr>
          <w:rFonts w:cstheme="minorHAnsi"/>
        </w:rPr>
        <w:t xml:space="preserve"> dienas stacionāra </w:t>
      </w:r>
      <w:r w:rsidR="00904525">
        <w:rPr>
          <w:rFonts w:cstheme="minorHAnsi"/>
        </w:rPr>
        <w:lastRenderedPageBreak/>
        <w:t>pakalpojumu</w:t>
      </w:r>
      <w:r w:rsidR="00366D37">
        <w:rPr>
          <w:rFonts w:cstheme="minorHAnsi"/>
        </w:rPr>
        <w:t xml:space="preserve">, </w:t>
      </w:r>
      <w:r w:rsidR="006313AC">
        <w:rPr>
          <w:rFonts w:cstheme="minorHAnsi"/>
        </w:rPr>
        <w:t xml:space="preserve">māsas kabineta finansējumu ( </w:t>
      </w:r>
      <w:proofErr w:type="spellStart"/>
      <w:r w:rsidR="006313AC">
        <w:rPr>
          <w:rFonts w:cstheme="minorHAnsi"/>
        </w:rPr>
        <w:t>piloprojekta</w:t>
      </w:r>
      <w:proofErr w:type="spellEnd"/>
      <w:r w:rsidR="006313AC">
        <w:rPr>
          <w:rFonts w:cstheme="minorHAnsi"/>
        </w:rPr>
        <w:t xml:space="preserve"> </w:t>
      </w:r>
      <w:proofErr w:type="spellStart"/>
      <w:r w:rsidR="006313AC">
        <w:rPr>
          <w:rFonts w:cstheme="minorHAnsi"/>
        </w:rPr>
        <w:t>koordinātora</w:t>
      </w:r>
      <w:proofErr w:type="spellEnd"/>
      <w:r w:rsidR="006313AC">
        <w:rPr>
          <w:rFonts w:cstheme="minorHAnsi"/>
        </w:rPr>
        <w:t xml:space="preserve"> </w:t>
      </w:r>
      <w:r w:rsidR="00974618">
        <w:rPr>
          <w:rFonts w:cstheme="minorHAnsi"/>
        </w:rPr>
        <w:t xml:space="preserve">0.5 </w:t>
      </w:r>
      <w:r w:rsidR="006313AC">
        <w:rPr>
          <w:rFonts w:cstheme="minorHAnsi"/>
        </w:rPr>
        <w:t>slodze no 01.09.2025.</w:t>
      </w:r>
      <w:r w:rsidR="00FC3DE8">
        <w:rPr>
          <w:rFonts w:cstheme="minorHAnsi"/>
        </w:rPr>
        <w:t xml:space="preserve">), </w:t>
      </w:r>
      <w:proofErr w:type="spellStart"/>
      <w:r w:rsidR="00FC3DE8">
        <w:rPr>
          <w:rFonts w:cstheme="minorHAnsi"/>
        </w:rPr>
        <w:t>Metadona</w:t>
      </w:r>
      <w:proofErr w:type="spellEnd"/>
      <w:r w:rsidR="00FC3DE8">
        <w:rPr>
          <w:rFonts w:cstheme="minorHAnsi"/>
        </w:rPr>
        <w:t xml:space="preserve"> aizvietojošās terapijas</w:t>
      </w:r>
      <w:r w:rsidR="006A6E28">
        <w:rPr>
          <w:rFonts w:cstheme="minorHAnsi"/>
        </w:rPr>
        <w:t xml:space="preserve"> finansējumu, bet samazinot narkologa darba apmaksu un</w:t>
      </w:r>
      <w:r w:rsidR="00496231">
        <w:rPr>
          <w:rFonts w:cstheme="minorHAnsi"/>
        </w:rPr>
        <w:t xml:space="preserve"> finansējumu tiesu psihiatriskām un psiholoģiskām ekspertīzēm.</w:t>
      </w:r>
      <w:r w:rsidR="00A43B7E" w:rsidRPr="00A43B7E">
        <w:rPr>
          <w:rFonts w:cstheme="minorHAnsi"/>
        </w:rPr>
        <w:t xml:space="preserve"> </w:t>
      </w:r>
    </w:p>
    <w:p w14:paraId="61B996F5" w14:textId="47C0DEA2" w:rsidR="00DF2D03" w:rsidRDefault="00AD5745" w:rsidP="00446311">
      <w:pPr>
        <w:pStyle w:val="Sarakstarindkopa"/>
        <w:numPr>
          <w:ilvl w:val="0"/>
          <w:numId w:val="15"/>
        </w:numPr>
        <w:spacing w:after="0"/>
        <w:jc w:val="both"/>
        <w:rPr>
          <w:rFonts w:cstheme="minorHAnsi"/>
        </w:rPr>
      </w:pPr>
      <w:r>
        <w:rPr>
          <w:rFonts w:cstheme="minorHAnsi"/>
        </w:rPr>
        <w:t xml:space="preserve">NVD </w:t>
      </w:r>
      <w:r w:rsidR="00857DD3">
        <w:rPr>
          <w:rFonts w:cstheme="minorHAnsi"/>
        </w:rPr>
        <w:t>stacionār</w:t>
      </w:r>
      <w:r w:rsidR="00D24C39">
        <w:rPr>
          <w:rFonts w:cstheme="minorHAnsi"/>
        </w:rPr>
        <w:t>o veselības aprūpes pakalpojumu</w:t>
      </w:r>
      <w:r w:rsidR="00832509">
        <w:rPr>
          <w:rFonts w:cstheme="minorHAnsi"/>
        </w:rPr>
        <w:t xml:space="preserve"> </w:t>
      </w:r>
      <w:r w:rsidR="00931510">
        <w:rPr>
          <w:rFonts w:cstheme="minorHAnsi"/>
        </w:rPr>
        <w:t>līguma</w:t>
      </w:r>
      <w:r>
        <w:rPr>
          <w:rFonts w:cstheme="minorHAnsi"/>
        </w:rPr>
        <w:t xml:space="preserve"> Finanšu paziņojumā</w:t>
      </w:r>
      <w:r w:rsidR="007F0081">
        <w:rPr>
          <w:rFonts w:cstheme="minorHAnsi"/>
        </w:rPr>
        <w:t xml:space="preserve"> veicis grozījumus</w:t>
      </w:r>
      <w:r w:rsidR="00F02DAB">
        <w:rPr>
          <w:rFonts w:cstheme="minorHAnsi"/>
        </w:rPr>
        <w:t xml:space="preserve"> </w:t>
      </w:r>
      <w:r w:rsidR="00C60F53">
        <w:rPr>
          <w:rFonts w:cstheme="minorHAnsi"/>
        </w:rPr>
        <w:t>(</w:t>
      </w:r>
      <w:r w:rsidR="00CF1435">
        <w:rPr>
          <w:rFonts w:cstheme="minorHAnsi"/>
        </w:rPr>
        <w:t>12</w:t>
      </w:r>
      <w:r w:rsidR="00C60F53">
        <w:rPr>
          <w:rFonts w:cstheme="minorHAnsi"/>
        </w:rPr>
        <w:t xml:space="preserve"> grozījumi)</w:t>
      </w:r>
      <w:r w:rsidR="007F0081">
        <w:rPr>
          <w:rFonts w:cstheme="minorHAnsi"/>
        </w:rPr>
        <w:t xml:space="preserve"> un </w:t>
      </w:r>
      <w:r w:rsidR="00931510">
        <w:rPr>
          <w:rFonts w:cstheme="minorHAnsi"/>
        </w:rPr>
        <w:t>pārskata gada stacionā</w:t>
      </w:r>
      <w:r w:rsidR="00F30FA8">
        <w:rPr>
          <w:rFonts w:cstheme="minorHAnsi"/>
        </w:rPr>
        <w:t>rā pakalpojuma apjoms izmainīt</w:t>
      </w:r>
      <w:r w:rsidR="00C60F53">
        <w:rPr>
          <w:rFonts w:cstheme="minorHAnsi"/>
        </w:rPr>
        <w:t>s</w:t>
      </w:r>
      <w:r w:rsidR="00F02DAB">
        <w:rPr>
          <w:rFonts w:cstheme="minorHAnsi"/>
        </w:rPr>
        <w:t xml:space="preserve">, salīdzinot ar </w:t>
      </w:r>
      <w:r w:rsidR="00066626">
        <w:rPr>
          <w:rFonts w:cstheme="minorHAnsi"/>
        </w:rPr>
        <w:t>1.redakciju</w:t>
      </w:r>
      <w:r w:rsidR="00F30FA8">
        <w:rPr>
          <w:rFonts w:cstheme="minorHAnsi"/>
        </w:rPr>
        <w:t>:</w:t>
      </w:r>
    </w:p>
    <w:p w14:paraId="3E54E82D" w14:textId="74F64EE9" w:rsidR="00F30FA8" w:rsidRDefault="00C60F53" w:rsidP="00F30FA8">
      <w:pPr>
        <w:pStyle w:val="Sarakstarindkopa"/>
        <w:numPr>
          <w:ilvl w:val="1"/>
          <w:numId w:val="15"/>
        </w:numPr>
        <w:spacing w:after="0"/>
        <w:jc w:val="both"/>
        <w:rPr>
          <w:rFonts w:cstheme="minorHAnsi"/>
        </w:rPr>
      </w:pPr>
      <w:r>
        <w:rPr>
          <w:rFonts w:cstheme="minorHAnsi"/>
        </w:rPr>
        <w:t xml:space="preserve">Palielināts apjoms programmā “Psihiatriskā palīdzība, tai skaitā pēc tiesas lēmuma </w:t>
      </w:r>
      <w:r w:rsidR="00861DFF">
        <w:rPr>
          <w:rFonts w:cstheme="minorHAnsi"/>
        </w:rPr>
        <w:t xml:space="preserve"> </w:t>
      </w:r>
      <w:r w:rsidR="00850A3F">
        <w:rPr>
          <w:rFonts w:cstheme="minorHAnsi"/>
        </w:rPr>
        <w:t>+</w:t>
      </w:r>
      <w:r w:rsidR="004C0260">
        <w:rPr>
          <w:rFonts w:cstheme="minorHAnsi"/>
        </w:rPr>
        <w:t>91 807</w:t>
      </w:r>
      <w:r w:rsidR="00850A3F">
        <w:rPr>
          <w:rFonts w:cstheme="minorHAnsi"/>
        </w:rPr>
        <w:t xml:space="preserve"> </w:t>
      </w:r>
      <w:proofErr w:type="spellStart"/>
      <w:r w:rsidR="00850A3F">
        <w:rPr>
          <w:rFonts w:cstheme="minorHAnsi"/>
        </w:rPr>
        <w:t>euro</w:t>
      </w:r>
      <w:proofErr w:type="spellEnd"/>
    </w:p>
    <w:p w14:paraId="72703E5C" w14:textId="7DD4DDC5" w:rsidR="00850A3F" w:rsidRDefault="00850A3F" w:rsidP="00F30FA8">
      <w:pPr>
        <w:pStyle w:val="Sarakstarindkopa"/>
        <w:numPr>
          <w:ilvl w:val="1"/>
          <w:numId w:val="15"/>
        </w:numPr>
        <w:spacing w:after="0"/>
        <w:jc w:val="both"/>
        <w:rPr>
          <w:rFonts w:cstheme="minorHAnsi"/>
        </w:rPr>
      </w:pPr>
      <w:r>
        <w:rPr>
          <w:rFonts w:cstheme="minorHAnsi"/>
        </w:rPr>
        <w:t>Samazināts apjoms programmā “Psihiatriskā palīdzība bērniem</w:t>
      </w:r>
      <w:r w:rsidR="00213D5C">
        <w:rPr>
          <w:rFonts w:cstheme="minorHAnsi"/>
        </w:rPr>
        <w:t>”</w:t>
      </w:r>
      <w:r>
        <w:rPr>
          <w:rFonts w:cstheme="minorHAnsi"/>
        </w:rPr>
        <w:t xml:space="preserve"> </w:t>
      </w:r>
      <w:r w:rsidR="005A0F42">
        <w:rPr>
          <w:rFonts w:cstheme="minorHAnsi"/>
        </w:rPr>
        <w:t>–</w:t>
      </w:r>
      <w:r w:rsidR="00D15B05">
        <w:rPr>
          <w:rFonts w:cstheme="minorHAnsi"/>
        </w:rPr>
        <w:t xml:space="preserve"> </w:t>
      </w:r>
      <w:r w:rsidR="00E24A13">
        <w:rPr>
          <w:rFonts w:cstheme="minorHAnsi"/>
        </w:rPr>
        <w:t>109 916</w:t>
      </w:r>
      <w:r w:rsidR="00213D5C">
        <w:rPr>
          <w:rFonts w:cstheme="minorHAnsi"/>
        </w:rPr>
        <w:t xml:space="preserve"> </w:t>
      </w:r>
      <w:proofErr w:type="spellStart"/>
      <w:r w:rsidR="00213D5C">
        <w:rPr>
          <w:rFonts w:cstheme="minorHAnsi"/>
        </w:rPr>
        <w:t>euro</w:t>
      </w:r>
      <w:proofErr w:type="spellEnd"/>
    </w:p>
    <w:p w14:paraId="677FA632" w14:textId="53124E00" w:rsidR="00213D5C" w:rsidRDefault="000C1238" w:rsidP="00F30FA8">
      <w:pPr>
        <w:pStyle w:val="Sarakstarindkopa"/>
        <w:numPr>
          <w:ilvl w:val="1"/>
          <w:numId w:val="15"/>
        </w:numPr>
        <w:spacing w:after="0"/>
        <w:jc w:val="both"/>
        <w:rPr>
          <w:rFonts w:cstheme="minorHAnsi"/>
        </w:rPr>
      </w:pPr>
      <w:r>
        <w:rPr>
          <w:rFonts w:cstheme="minorHAnsi"/>
        </w:rPr>
        <w:t>Palielināts</w:t>
      </w:r>
      <w:r w:rsidR="00213D5C">
        <w:rPr>
          <w:rFonts w:cstheme="minorHAnsi"/>
        </w:rPr>
        <w:t xml:space="preserve"> apjoms programmā “Narkoloģija”</w:t>
      </w:r>
      <w:r w:rsidR="00650066">
        <w:rPr>
          <w:rFonts w:cstheme="minorHAnsi"/>
        </w:rPr>
        <w:t>+</w:t>
      </w:r>
      <w:r w:rsidR="00213D5C">
        <w:rPr>
          <w:rFonts w:cstheme="minorHAnsi"/>
        </w:rPr>
        <w:t xml:space="preserve"> </w:t>
      </w:r>
      <w:r w:rsidR="00D34EAE">
        <w:rPr>
          <w:rFonts w:cstheme="minorHAnsi"/>
        </w:rPr>
        <w:t>2637</w:t>
      </w:r>
      <w:r w:rsidR="00507FF7">
        <w:rPr>
          <w:rFonts w:cstheme="minorHAnsi"/>
        </w:rPr>
        <w:t xml:space="preserve"> </w:t>
      </w:r>
      <w:proofErr w:type="spellStart"/>
      <w:r w:rsidR="00507FF7">
        <w:rPr>
          <w:rFonts w:cstheme="minorHAnsi"/>
        </w:rPr>
        <w:t>euro</w:t>
      </w:r>
      <w:proofErr w:type="spellEnd"/>
    </w:p>
    <w:p w14:paraId="7AE64AF0" w14:textId="1DA462D3" w:rsidR="00066626" w:rsidRDefault="00650066" w:rsidP="00066626">
      <w:pPr>
        <w:pStyle w:val="Sarakstarindkopa"/>
        <w:numPr>
          <w:ilvl w:val="1"/>
          <w:numId w:val="15"/>
        </w:numPr>
        <w:spacing w:after="0"/>
        <w:jc w:val="both"/>
        <w:rPr>
          <w:rFonts w:cstheme="minorHAnsi"/>
        </w:rPr>
      </w:pPr>
      <w:r>
        <w:rPr>
          <w:rFonts w:cstheme="minorHAnsi"/>
        </w:rPr>
        <w:t>Samazināts</w:t>
      </w:r>
      <w:r w:rsidR="00066626">
        <w:rPr>
          <w:rFonts w:cstheme="minorHAnsi"/>
        </w:rPr>
        <w:t xml:space="preserve"> apjoms programmā “Obligātā narkoloģiskā</w:t>
      </w:r>
      <w:r w:rsidR="00690114">
        <w:rPr>
          <w:rFonts w:cstheme="minorHAnsi"/>
        </w:rPr>
        <w:t xml:space="preserve"> palīdzība bērniem”</w:t>
      </w:r>
      <w:r w:rsidR="00066626">
        <w:rPr>
          <w:rFonts w:cstheme="minorHAnsi"/>
        </w:rPr>
        <w:t xml:space="preserve"> </w:t>
      </w:r>
      <w:r>
        <w:rPr>
          <w:rFonts w:cstheme="minorHAnsi"/>
        </w:rPr>
        <w:t>-2965</w:t>
      </w:r>
      <w:r w:rsidR="00066626">
        <w:rPr>
          <w:rFonts w:cstheme="minorHAnsi"/>
        </w:rPr>
        <w:t xml:space="preserve"> </w:t>
      </w:r>
      <w:proofErr w:type="spellStart"/>
      <w:r w:rsidR="00066626">
        <w:rPr>
          <w:rFonts w:cstheme="minorHAnsi"/>
        </w:rPr>
        <w:t>euro</w:t>
      </w:r>
      <w:proofErr w:type="spellEnd"/>
    </w:p>
    <w:p w14:paraId="0CD8070C" w14:textId="36B1D18F" w:rsidR="00571384" w:rsidRDefault="00571384" w:rsidP="00571384">
      <w:pPr>
        <w:pStyle w:val="Sarakstarindkopa"/>
        <w:numPr>
          <w:ilvl w:val="1"/>
          <w:numId w:val="15"/>
        </w:numPr>
        <w:spacing w:after="0"/>
        <w:jc w:val="both"/>
        <w:rPr>
          <w:rFonts w:cstheme="minorHAnsi"/>
        </w:rPr>
      </w:pPr>
      <w:r>
        <w:rPr>
          <w:rFonts w:cstheme="minorHAnsi"/>
        </w:rPr>
        <w:t>Palielināts apjoms programmā “Narkomānu rehabilitācija stacionārā bērniem” +</w:t>
      </w:r>
      <w:r w:rsidR="00104CB9">
        <w:rPr>
          <w:rFonts w:cstheme="minorHAnsi"/>
        </w:rPr>
        <w:t>32 628</w:t>
      </w:r>
      <w:r>
        <w:rPr>
          <w:rFonts w:cstheme="minorHAnsi"/>
        </w:rPr>
        <w:t xml:space="preserve"> </w:t>
      </w:r>
      <w:proofErr w:type="spellStart"/>
      <w:r>
        <w:rPr>
          <w:rFonts w:cstheme="minorHAnsi"/>
        </w:rPr>
        <w:t>euro</w:t>
      </w:r>
      <w:proofErr w:type="spellEnd"/>
    </w:p>
    <w:p w14:paraId="6BAFF20F" w14:textId="1221FA55" w:rsidR="00507FF7" w:rsidRDefault="009836B1" w:rsidP="00F30FA8">
      <w:pPr>
        <w:pStyle w:val="Sarakstarindkopa"/>
        <w:numPr>
          <w:ilvl w:val="1"/>
          <w:numId w:val="15"/>
        </w:numPr>
        <w:spacing w:after="0"/>
        <w:jc w:val="both"/>
        <w:rPr>
          <w:rFonts w:cstheme="minorHAnsi"/>
        </w:rPr>
      </w:pPr>
      <w:r>
        <w:rPr>
          <w:rFonts w:cstheme="minorHAnsi"/>
        </w:rPr>
        <w:t>palielināts</w:t>
      </w:r>
      <w:r w:rsidR="00580A0F">
        <w:rPr>
          <w:rFonts w:cstheme="minorHAnsi"/>
        </w:rPr>
        <w:t xml:space="preserve"> apjoms programmā “Narkomānu rehabilitācija stacionārā pieaugušajiem</w:t>
      </w:r>
      <w:r w:rsidR="00A5217E">
        <w:rPr>
          <w:rFonts w:cstheme="minorHAnsi"/>
        </w:rPr>
        <w:t xml:space="preserve">” </w:t>
      </w:r>
      <w:r>
        <w:rPr>
          <w:rFonts w:cstheme="minorHAnsi"/>
        </w:rPr>
        <w:t>+ 72 933</w:t>
      </w:r>
      <w:r w:rsidR="00A5217E">
        <w:rPr>
          <w:rFonts w:cstheme="minorHAnsi"/>
        </w:rPr>
        <w:t xml:space="preserve"> </w:t>
      </w:r>
      <w:proofErr w:type="spellStart"/>
      <w:r w:rsidR="00A5217E">
        <w:rPr>
          <w:rFonts w:cstheme="minorHAnsi"/>
        </w:rPr>
        <w:t>euro</w:t>
      </w:r>
      <w:proofErr w:type="spellEnd"/>
    </w:p>
    <w:p w14:paraId="46A5C125" w14:textId="4851E897" w:rsidR="00666992" w:rsidRDefault="00CC20A3" w:rsidP="00F30FA8">
      <w:pPr>
        <w:pStyle w:val="Sarakstarindkopa"/>
        <w:numPr>
          <w:ilvl w:val="1"/>
          <w:numId w:val="15"/>
        </w:numPr>
        <w:spacing w:after="0"/>
        <w:jc w:val="both"/>
        <w:rPr>
          <w:rFonts w:cstheme="minorHAnsi"/>
        </w:rPr>
      </w:pPr>
      <w:r>
        <w:rPr>
          <w:rFonts w:cstheme="minorHAnsi"/>
        </w:rPr>
        <w:t>Samazināts</w:t>
      </w:r>
      <w:r w:rsidR="00666992">
        <w:rPr>
          <w:rFonts w:cstheme="minorHAnsi"/>
        </w:rPr>
        <w:t xml:space="preserve"> fiksētais maksājums </w:t>
      </w:r>
      <w:r w:rsidR="00F9318F">
        <w:rPr>
          <w:rFonts w:cstheme="minorHAnsi"/>
        </w:rPr>
        <w:t xml:space="preserve">par uzņemšanas nodaļas darbību </w:t>
      </w:r>
      <w:r w:rsidR="000E53CD">
        <w:rPr>
          <w:rFonts w:cstheme="minorHAnsi"/>
        </w:rPr>
        <w:t>-24 238</w:t>
      </w:r>
      <w:r w:rsidR="00F9318F">
        <w:rPr>
          <w:rFonts w:cstheme="minorHAnsi"/>
        </w:rPr>
        <w:t xml:space="preserve"> </w:t>
      </w:r>
      <w:proofErr w:type="spellStart"/>
      <w:r w:rsidR="00F9318F">
        <w:rPr>
          <w:rFonts w:cstheme="minorHAnsi"/>
        </w:rPr>
        <w:t>euro</w:t>
      </w:r>
      <w:proofErr w:type="spellEnd"/>
      <w:r w:rsidR="00F9318F">
        <w:rPr>
          <w:rFonts w:cstheme="minorHAnsi"/>
        </w:rPr>
        <w:t>,</w:t>
      </w:r>
    </w:p>
    <w:p w14:paraId="3AE867F9" w14:textId="7DF541B7" w:rsidR="008429B5" w:rsidRDefault="008429B5" w:rsidP="00F30FA8">
      <w:pPr>
        <w:pStyle w:val="Sarakstarindkopa"/>
        <w:numPr>
          <w:ilvl w:val="1"/>
          <w:numId w:val="15"/>
        </w:numPr>
        <w:spacing w:after="0"/>
        <w:jc w:val="both"/>
        <w:rPr>
          <w:rFonts w:cstheme="minorHAnsi"/>
        </w:rPr>
      </w:pPr>
      <w:r>
        <w:rPr>
          <w:rFonts w:cstheme="minorHAnsi"/>
        </w:rPr>
        <w:t xml:space="preserve">Palielināts finansējums </w:t>
      </w:r>
      <w:r w:rsidR="00467CE2">
        <w:rPr>
          <w:rFonts w:cstheme="minorHAnsi"/>
        </w:rPr>
        <w:t>par rehabilitāciju psihiatriskā profila pacientiem +</w:t>
      </w:r>
      <w:r w:rsidR="00EA4C6D">
        <w:rPr>
          <w:rFonts w:cstheme="minorHAnsi"/>
        </w:rPr>
        <w:t>17 136</w:t>
      </w:r>
      <w:r w:rsidR="004E123E">
        <w:rPr>
          <w:rFonts w:cstheme="minorHAnsi"/>
        </w:rPr>
        <w:t xml:space="preserve"> </w:t>
      </w:r>
      <w:proofErr w:type="spellStart"/>
      <w:r w:rsidR="004E123E">
        <w:rPr>
          <w:rFonts w:cstheme="minorHAnsi"/>
        </w:rPr>
        <w:t>euro</w:t>
      </w:r>
      <w:proofErr w:type="spellEnd"/>
    </w:p>
    <w:p w14:paraId="4F61D8B6" w14:textId="55101534" w:rsidR="004E123E" w:rsidRPr="00446311" w:rsidRDefault="004E123E" w:rsidP="00F30FA8">
      <w:pPr>
        <w:pStyle w:val="Sarakstarindkopa"/>
        <w:numPr>
          <w:ilvl w:val="1"/>
          <w:numId w:val="15"/>
        </w:numPr>
        <w:spacing w:after="0"/>
        <w:jc w:val="both"/>
        <w:rPr>
          <w:rFonts w:cstheme="minorHAnsi"/>
        </w:rPr>
      </w:pPr>
      <w:r>
        <w:rPr>
          <w:rFonts w:cstheme="minorHAnsi"/>
        </w:rPr>
        <w:t xml:space="preserve">Slimnīca </w:t>
      </w:r>
      <w:r w:rsidR="001755ED">
        <w:rPr>
          <w:rFonts w:cstheme="minorHAnsi"/>
        </w:rPr>
        <w:t xml:space="preserve">papildus sniegusi pakalpojumus Ukrainas iedzīvotājiem saistībā ar KF militāro konfliktu </w:t>
      </w:r>
      <w:r w:rsidR="00EA4C6D">
        <w:rPr>
          <w:rFonts w:cstheme="minorHAnsi"/>
        </w:rPr>
        <w:t>14 435</w:t>
      </w:r>
      <w:r w:rsidR="002F03B3">
        <w:rPr>
          <w:rFonts w:cstheme="minorHAnsi"/>
        </w:rPr>
        <w:t xml:space="preserve"> </w:t>
      </w:r>
      <w:proofErr w:type="spellStart"/>
      <w:r w:rsidR="002F03B3">
        <w:rPr>
          <w:rFonts w:cstheme="minorHAnsi"/>
        </w:rPr>
        <w:t>euro</w:t>
      </w:r>
      <w:proofErr w:type="spellEnd"/>
    </w:p>
    <w:p w14:paraId="429BB2E4" w14:textId="77777777" w:rsidR="00312253" w:rsidRDefault="00312253" w:rsidP="006B098A">
      <w:pPr>
        <w:tabs>
          <w:tab w:val="left" w:pos="3630"/>
        </w:tabs>
        <w:jc w:val="both"/>
        <w:rPr>
          <w:color w:val="000000" w:themeColor="text1"/>
        </w:rPr>
      </w:pPr>
    </w:p>
    <w:p w14:paraId="6FFC037D" w14:textId="2DB3A1BA" w:rsidR="006B098A" w:rsidRDefault="00EA4C6D" w:rsidP="006B098A">
      <w:pPr>
        <w:tabs>
          <w:tab w:val="left" w:pos="3630"/>
        </w:tabs>
        <w:jc w:val="both"/>
        <w:rPr>
          <w:rFonts w:cstheme="minorHAnsi"/>
        </w:rPr>
      </w:pPr>
      <w:r>
        <w:rPr>
          <w:color w:val="000000" w:themeColor="text1"/>
        </w:rPr>
        <w:t>K</w:t>
      </w:r>
      <w:r w:rsidR="006F6876">
        <w:rPr>
          <w:color w:val="000000" w:themeColor="text1"/>
        </w:rPr>
        <w:t xml:space="preserve">apitālsabiedrības </w:t>
      </w:r>
      <w:r>
        <w:rPr>
          <w:color w:val="000000" w:themeColor="text1"/>
        </w:rPr>
        <w:t xml:space="preserve">gan </w:t>
      </w:r>
      <w:r w:rsidR="00312253">
        <w:rPr>
          <w:color w:val="000000" w:themeColor="text1"/>
        </w:rPr>
        <w:t>2024.gada</w:t>
      </w:r>
      <w:r>
        <w:rPr>
          <w:color w:val="000000" w:themeColor="text1"/>
        </w:rPr>
        <w:t xml:space="preserve">, gan 2025.gada </w:t>
      </w:r>
      <w:r w:rsidR="00CC5492">
        <w:rPr>
          <w:color w:val="000000" w:themeColor="text1"/>
        </w:rPr>
        <w:t>budžeta plāns</w:t>
      </w:r>
      <w:r w:rsidR="006F6876" w:rsidRPr="006F6876">
        <w:rPr>
          <w:color w:val="000000" w:themeColor="text1"/>
        </w:rPr>
        <w:t xml:space="preserve"> paredz</w:t>
      </w:r>
      <w:r w:rsidR="006F6876">
        <w:rPr>
          <w:color w:val="000000" w:themeColor="text1"/>
        </w:rPr>
        <w:t>ēja</w:t>
      </w:r>
      <w:r w:rsidR="006F6876" w:rsidRPr="006F6876">
        <w:rPr>
          <w:color w:val="000000" w:themeColor="text1"/>
        </w:rPr>
        <w:t xml:space="preserve"> ieņēmumu aplēses par stacionāro veselības aprūpes pakalpojumu sniegšanas apjomu, kas nav iekļauts Nacionālā veselības dienesta Finanšu paziņojumā </w:t>
      </w:r>
      <w:r w:rsidR="00CC5492">
        <w:rPr>
          <w:color w:val="000000" w:themeColor="text1"/>
        </w:rPr>
        <w:t>pārskata gada 1.redakcijā.</w:t>
      </w:r>
      <w:r w:rsidR="006F6876" w:rsidRPr="006F6876">
        <w:rPr>
          <w:color w:val="000000" w:themeColor="text1"/>
        </w:rPr>
        <w:t xml:space="preserve"> </w:t>
      </w:r>
      <w:r w:rsidR="00F743C8">
        <w:rPr>
          <w:color w:val="000000" w:themeColor="text1"/>
        </w:rPr>
        <w:t>2025.gada a</w:t>
      </w:r>
      <w:r w:rsidR="006F6876" w:rsidRPr="006F6876">
        <w:rPr>
          <w:color w:val="000000" w:themeColor="text1"/>
        </w:rPr>
        <w:t xml:space="preserve">plēse paredz, ka kapitālsabiedrība, atbilstoši iepriekšējo gadu pieprasījuma apjomam, stacionāro palīdzību papildus Finanšu paziņojumā noteiktam, nodrošinās </w:t>
      </w:r>
      <w:r w:rsidR="00546D85">
        <w:rPr>
          <w:color w:val="000000" w:themeColor="text1"/>
        </w:rPr>
        <w:t>85</w:t>
      </w:r>
      <w:r w:rsidR="006F6876" w:rsidRPr="006F6876">
        <w:rPr>
          <w:color w:val="000000" w:themeColor="text1"/>
        </w:rPr>
        <w:t xml:space="preserve"> pacientiem programmā </w:t>
      </w:r>
      <w:r w:rsidR="006F6876">
        <w:t xml:space="preserve">“Psihiatriskā palīdzība, tai skaitā pēc tiesas lēmuma”; </w:t>
      </w:r>
      <w:r w:rsidR="00546D85">
        <w:t>12</w:t>
      </w:r>
      <w:r w:rsidR="006F6876">
        <w:t xml:space="preserve"> pacientiem </w:t>
      </w:r>
      <w:r w:rsidR="006F6876" w:rsidRPr="00625A7E">
        <w:t>programmā “</w:t>
      </w:r>
      <w:r w:rsidR="00546D85">
        <w:rPr>
          <w:rFonts w:cstheme="minorHAnsi"/>
        </w:rPr>
        <w:t>Narkomānu rehabilitācija stacionārā bērniem”.</w:t>
      </w:r>
      <w:r w:rsidR="006F6876">
        <w:t xml:space="preserve"> Kopējā ieņēmumu aplēse ir </w:t>
      </w:r>
      <w:r w:rsidR="00546D85">
        <w:t xml:space="preserve">304 682 </w:t>
      </w:r>
      <w:proofErr w:type="spellStart"/>
      <w:r w:rsidR="00546D85">
        <w:t>euro</w:t>
      </w:r>
      <w:proofErr w:type="spellEnd"/>
      <w:r w:rsidR="00E40B86">
        <w:t xml:space="preserve">, kas ir 2.18% </w:t>
      </w:r>
      <w:r w:rsidR="00CA7D74">
        <w:t xml:space="preserve">no budžeta plānotajiem ieņēmumiem ( 2024.gadā aplēse </w:t>
      </w:r>
      <w:r w:rsidR="00546D85">
        <w:t xml:space="preserve"> </w:t>
      </w:r>
      <w:r w:rsidR="006F6876">
        <w:t xml:space="preserve">265 727 </w:t>
      </w:r>
      <w:proofErr w:type="spellStart"/>
      <w:r w:rsidR="006F6876">
        <w:t>euro</w:t>
      </w:r>
      <w:proofErr w:type="spellEnd"/>
      <w:r w:rsidR="006F6876">
        <w:t>, kas 1.9% no budžeta plānotajiem ieņēmumiem</w:t>
      </w:r>
      <w:r w:rsidR="00CA7D74">
        <w:t>)</w:t>
      </w:r>
      <w:r w:rsidR="006F6876">
        <w:t>.</w:t>
      </w:r>
      <w:r w:rsidR="00977E1E">
        <w:t xml:space="preserve"> Šī veiktā aplēse </w:t>
      </w:r>
      <w:r w:rsidR="00CA7D74">
        <w:t>pilnībā ne</w:t>
      </w:r>
      <w:r w:rsidR="00977E1E">
        <w:t xml:space="preserve">izpildījās, ko apliecina NVD Finanšu paziņojuma </w:t>
      </w:r>
      <w:r w:rsidR="00CA7D74">
        <w:t>12</w:t>
      </w:r>
      <w:r w:rsidR="00977E1E">
        <w:t>.redakcija</w:t>
      </w:r>
      <w:r w:rsidR="00CA7D74">
        <w:t xml:space="preserve"> – papildus programmā “Psihiatriskā palīdzība, tai skaitā pēc tiesas lēmuma” ārstēti </w:t>
      </w:r>
      <w:r w:rsidR="00525108">
        <w:t>29 pacienti un</w:t>
      </w:r>
      <w:r w:rsidR="00CA7D74">
        <w:t xml:space="preserve"> 1</w:t>
      </w:r>
      <w:r w:rsidR="00525108">
        <w:t>1</w:t>
      </w:r>
      <w:r w:rsidR="00CA7D74">
        <w:t xml:space="preserve"> pacientiem </w:t>
      </w:r>
      <w:r w:rsidR="00CA7D74" w:rsidRPr="00625A7E">
        <w:t>programmā “</w:t>
      </w:r>
      <w:r w:rsidR="00CA7D74">
        <w:rPr>
          <w:rFonts w:cstheme="minorHAnsi"/>
        </w:rPr>
        <w:t>Narkomānu rehabilitācija stacionārā bērniem”.</w:t>
      </w:r>
    </w:p>
    <w:p w14:paraId="0F5BD022" w14:textId="5C4B0B43" w:rsidR="00525108" w:rsidRDefault="00525108" w:rsidP="006B098A">
      <w:pPr>
        <w:tabs>
          <w:tab w:val="left" w:pos="3630"/>
        </w:tabs>
        <w:jc w:val="both"/>
      </w:pPr>
      <w:r>
        <w:rPr>
          <w:rFonts w:cstheme="minorHAnsi"/>
        </w:rPr>
        <w:t xml:space="preserve">Tomēr, atšķirīgi no citiem gadiem, NVD pārplānoja </w:t>
      </w:r>
      <w:r w:rsidR="00894535">
        <w:rPr>
          <w:rFonts w:cstheme="minorHAnsi"/>
        </w:rPr>
        <w:t xml:space="preserve">līdzekļus un apmaksāja visus sniegtos veselības aprūpes pakalpojumus plānveida palīdzības programmām </w:t>
      </w:r>
      <w:r w:rsidR="00C5350E">
        <w:rPr>
          <w:rFonts w:cstheme="minorHAnsi"/>
        </w:rPr>
        <w:t xml:space="preserve">(+115 685 </w:t>
      </w:r>
      <w:proofErr w:type="spellStart"/>
      <w:r w:rsidR="00C5350E">
        <w:rPr>
          <w:rFonts w:cstheme="minorHAnsi"/>
        </w:rPr>
        <w:t>euro</w:t>
      </w:r>
      <w:proofErr w:type="spellEnd"/>
      <w:r w:rsidR="00C5350E">
        <w:rPr>
          <w:rFonts w:cstheme="minorHAnsi"/>
        </w:rPr>
        <w:t>).</w:t>
      </w:r>
    </w:p>
    <w:p w14:paraId="1FCF7503" w14:textId="77777777" w:rsidR="001E0B18" w:rsidRDefault="001E0B18" w:rsidP="00312253">
      <w:pPr>
        <w:tabs>
          <w:tab w:val="left" w:pos="3630"/>
        </w:tabs>
        <w:spacing w:line="276" w:lineRule="auto"/>
        <w:ind w:firstLine="567"/>
        <w:jc w:val="center"/>
      </w:pPr>
    </w:p>
    <w:p w14:paraId="1782577E" w14:textId="77777777" w:rsidR="005E4B39" w:rsidRDefault="005E4B39" w:rsidP="00312253">
      <w:pPr>
        <w:tabs>
          <w:tab w:val="left" w:pos="3630"/>
        </w:tabs>
        <w:spacing w:line="276" w:lineRule="auto"/>
        <w:ind w:firstLine="567"/>
        <w:jc w:val="center"/>
        <w:rPr>
          <w:b/>
          <w:bCs/>
        </w:rPr>
      </w:pPr>
    </w:p>
    <w:p w14:paraId="402D42AE" w14:textId="77777777" w:rsidR="005E4B39" w:rsidRDefault="005E4B39" w:rsidP="00312253">
      <w:pPr>
        <w:tabs>
          <w:tab w:val="left" w:pos="3630"/>
        </w:tabs>
        <w:spacing w:line="276" w:lineRule="auto"/>
        <w:ind w:firstLine="567"/>
        <w:jc w:val="center"/>
        <w:rPr>
          <w:b/>
          <w:bCs/>
        </w:rPr>
      </w:pPr>
    </w:p>
    <w:p w14:paraId="47DACF78" w14:textId="77777777" w:rsidR="005E4B39" w:rsidRDefault="005E4B39" w:rsidP="00312253">
      <w:pPr>
        <w:tabs>
          <w:tab w:val="left" w:pos="3630"/>
        </w:tabs>
        <w:spacing w:line="276" w:lineRule="auto"/>
        <w:ind w:firstLine="567"/>
        <w:jc w:val="center"/>
        <w:rPr>
          <w:b/>
          <w:bCs/>
        </w:rPr>
      </w:pPr>
    </w:p>
    <w:p w14:paraId="6D6C3491" w14:textId="77777777" w:rsidR="005E4B39" w:rsidRDefault="005E4B39" w:rsidP="00312253">
      <w:pPr>
        <w:tabs>
          <w:tab w:val="left" w:pos="3630"/>
        </w:tabs>
        <w:spacing w:line="276" w:lineRule="auto"/>
        <w:ind w:firstLine="567"/>
        <w:jc w:val="center"/>
        <w:rPr>
          <w:b/>
          <w:bCs/>
        </w:rPr>
      </w:pPr>
    </w:p>
    <w:p w14:paraId="21D8470D" w14:textId="3055FA33" w:rsidR="005902FF" w:rsidRPr="001E0B18" w:rsidRDefault="00E0081C" w:rsidP="00312253">
      <w:pPr>
        <w:tabs>
          <w:tab w:val="left" w:pos="3630"/>
        </w:tabs>
        <w:spacing w:line="276" w:lineRule="auto"/>
        <w:ind w:firstLine="567"/>
        <w:jc w:val="center"/>
        <w:rPr>
          <w:b/>
          <w:bCs/>
        </w:rPr>
      </w:pPr>
      <w:r w:rsidRPr="001E0B18">
        <w:rPr>
          <w:b/>
          <w:bCs/>
        </w:rPr>
        <w:lastRenderedPageBreak/>
        <w:t>S</w:t>
      </w:r>
      <w:r w:rsidR="00344200" w:rsidRPr="001E0B18">
        <w:rPr>
          <w:b/>
          <w:bCs/>
        </w:rPr>
        <w:t>tacionārā a</w:t>
      </w:r>
      <w:r w:rsidR="005902FF" w:rsidRPr="001E0B18">
        <w:rPr>
          <w:b/>
          <w:bCs/>
        </w:rPr>
        <w:t>pmaksāto ārstēto pacientu skaits 2019.-202</w:t>
      </w:r>
      <w:r w:rsidR="00D166FA">
        <w:rPr>
          <w:b/>
          <w:bCs/>
        </w:rPr>
        <w:t>5</w:t>
      </w:r>
      <w:r w:rsidR="005902FF" w:rsidRPr="001E0B18">
        <w:rPr>
          <w:b/>
          <w:bCs/>
        </w:rPr>
        <w:t>. gadā</w:t>
      </w:r>
    </w:p>
    <w:p w14:paraId="012A89EE" w14:textId="77777777" w:rsidR="005902FF" w:rsidRDefault="005902FF" w:rsidP="005902FF">
      <w:pPr>
        <w:spacing w:after="0"/>
        <w:jc w:val="center"/>
      </w:pPr>
    </w:p>
    <w:tbl>
      <w:tblPr>
        <w:tblStyle w:val="Reatabula"/>
        <w:tblW w:w="0" w:type="auto"/>
        <w:tblLook w:val="04A0" w:firstRow="1" w:lastRow="0" w:firstColumn="1" w:lastColumn="0" w:noHBand="0" w:noVBand="1"/>
      </w:tblPr>
      <w:tblGrid>
        <w:gridCol w:w="1604"/>
        <w:gridCol w:w="712"/>
        <w:gridCol w:w="723"/>
        <w:gridCol w:w="763"/>
        <w:gridCol w:w="776"/>
        <w:gridCol w:w="760"/>
        <w:gridCol w:w="754"/>
        <w:gridCol w:w="1155"/>
        <w:gridCol w:w="1247"/>
      </w:tblGrid>
      <w:tr w:rsidR="00D166FA" w:rsidRPr="00AB3962" w14:paraId="677CFDD5" w14:textId="77777777" w:rsidTr="005B4F18">
        <w:tc>
          <w:tcPr>
            <w:tcW w:w="1604" w:type="dxa"/>
            <w:vAlign w:val="center"/>
          </w:tcPr>
          <w:p w14:paraId="57FA1885" w14:textId="77777777" w:rsidR="00D166FA" w:rsidRPr="00CA4EC4" w:rsidRDefault="00D166FA" w:rsidP="00BE61FF">
            <w:pPr>
              <w:jc w:val="center"/>
              <w:rPr>
                <w:sz w:val="20"/>
                <w:szCs w:val="20"/>
              </w:rPr>
            </w:pPr>
            <w:r w:rsidRPr="00CA4EC4">
              <w:rPr>
                <w:sz w:val="20"/>
                <w:szCs w:val="20"/>
              </w:rPr>
              <w:t>Pakalpojuma programma</w:t>
            </w:r>
          </w:p>
        </w:tc>
        <w:tc>
          <w:tcPr>
            <w:tcW w:w="712" w:type="dxa"/>
            <w:vAlign w:val="center"/>
          </w:tcPr>
          <w:p w14:paraId="308B94D7" w14:textId="77777777" w:rsidR="00D166FA" w:rsidRPr="00CA4EC4" w:rsidRDefault="00D166FA" w:rsidP="00BE61FF">
            <w:pPr>
              <w:jc w:val="center"/>
              <w:rPr>
                <w:sz w:val="20"/>
                <w:szCs w:val="20"/>
              </w:rPr>
            </w:pPr>
            <w:r w:rsidRPr="00CA4EC4">
              <w:rPr>
                <w:sz w:val="20"/>
                <w:szCs w:val="20"/>
              </w:rPr>
              <w:t>2019</w:t>
            </w:r>
            <w:r>
              <w:rPr>
                <w:sz w:val="20"/>
                <w:szCs w:val="20"/>
              </w:rPr>
              <w:t>.</w:t>
            </w:r>
          </w:p>
        </w:tc>
        <w:tc>
          <w:tcPr>
            <w:tcW w:w="723" w:type="dxa"/>
            <w:vAlign w:val="center"/>
          </w:tcPr>
          <w:p w14:paraId="75D9B7F8" w14:textId="77777777" w:rsidR="00D166FA" w:rsidRPr="00962CE9" w:rsidRDefault="00D166FA" w:rsidP="00BE61FF">
            <w:pPr>
              <w:jc w:val="center"/>
              <w:rPr>
                <w:sz w:val="20"/>
                <w:szCs w:val="20"/>
              </w:rPr>
            </w:pPr>
            <w:r w:rsidRPr="00962CE9">
              <w:rPr>
                <w:sz w:val="20"/>
                <w:szCs w:val="20"/>
              </w:rPr>
              <w:t>2020.</w:t>
            </w:r>
          </w:p>
        </w:tc>
        <w:tc>
          <w:tcPr>
            <w:tcW w:w="763" w:type="dxa"/>
            <w:vAlign w:val="center"/>
          </w:tcPr>
          <w:p w14:paraId="3C73AA51" w14:textId="77777777" w:rsidR="00D166FA" w:rsidRPr="00CA4EC4" w:rsidRDefault="00D166FA" w:rsidP="00BE61FF">
            <w:pPr>
              <w:jc w:val="center"/>
              <w:rPr>
                <w:sz w:val="20"/>
                <w:szCs w:val="20"/>
              </w:rPr>
            </w:pPr>
            <w:r w:rsidRPr="00CA4EC4">
              <w:rPr>
                <w:sz w:val="20"/>
                <w:szCs w:val="20"/>
              </w:rPr>
              <w:t>20</w:t>
            </w:r>
            <w:r>
              <w:rPr>
                <w:sz w:val="20"/>
                <w:szCs w:val="20"/>
              </w:rPr>
              <w:t>21.</w:t>
            </w:r>
          </w:p>
        </w:tc>
        <w:tc>
          <w:tcPr>
            <w:tcW w:w="776" w:type="dxa"/>
            <w:vAlign w:val="center"/>
          </w:tcPr>
          <w:p w14:paraId="3C59BDC4" w14:textId="77777777" w:rsidR="00D166FA" w:rsidRPr="00CA4EC4" w:rsidRDefault="00D166FA" w:rsidP="00BE61FF">
            <w:pPr>
              <w:jc w:val="center"/>
              <w:rPr>
                <w:sz w:val="20"/>
                <w:szCs w:val="20"/>
              </w:rPr>
            </w:pPr>
            <w:r w:rsidRPr="00CA4EC4">
              <w:rPr>
                <w:sz w:val="20"/>
                <w:szCs w:val="20"/>
              </w:rPr>
              <w:t>20</w:t>
            </w:r>
            <w:r>
              <w:rPr>
                <w:sz w:val="20"/>
                <w:szCs w:val="20"/>
              </w:rPr>
              <w:t>22.</w:t>
            </w:r>
          </w:p>
        </w:tc>
        <w:tc>
          <w:tcPr>
            <w:tcW w:w="760" w:type="dxa"/>
            <w:vAlign w:val="center"/>
          </w:tcPr>
          <w:p w14:paraId="59D1E7F6" w14:textId="77777777" w:rsidR="00D166FA" w:rsidRPr="00CA4EC4" w:rsidRDefault="00D166FA" w:rsidP="00BE61FF">
            <w:pPr>
              <w:jc w:val="center"/>
              <w:rPr>
                <w:sz w:val="20"/>
                <w:szCs w:val="20"/>
              </w:rPr>
            </w:pPr>
            <w:r w:rsidRPr="00CA4EC4">
              <w:rPr>
                <w:sz w:val="20"/>
                <w:szCs w:val="20"/>
              </w:rPr>
              <w:t>20</w:t>
            </w:r>
            <w:r>
              <w:rPr>
                <w:sz w:val="20"/>
                <w:szCs w:val="20"/>
              </w:rPr>
              <w:t>23.</w:t>
            </w:r>
          </w:p>
        </w:tc>
        <w:tc>
          <w:tcPr>
            <w:tcW w:w="754" w:type="dxa"/>
            <w:vAlign w:val="center"/>
          </w:tcPr>
          <w:p w14:paraId="29E86688" w14:textId="548C192E" w:rsidR="00D166FA" w:rsidRPr="00CA4EC4" w:rsidRDefault="00D166FA" w:rsidP="005B4F18">
            <w:pPr>
              <w:jc w:val="center"/>
              <w:rPr>
                <w:sz w:val="20"/>
                <w:szCs w:val="20"/>
              </w:rPr>
            </w:pPr>
            <w:r>
              <w:rPr>
                <w:sz w:val="20"/>
                <w:szCs w:val="20"/>
              </w:rPr>
              <w:t>2024.</w:t>
            </w:r>
          </w:p>
        </w:tc>
        <w:tc>
          <w:tcPr>
            <w:tcW w:w="1155" w:type="dxa"/>
            <w:vAlign w:val="center"/>
          </w:tcPr>
          <w:p w14:paraId="64BCA773" w14:textId="6A319F1E" w:rsidR="00D166FA" w:rsidRPr="00CA4EC4" w:rsidRDefault="00D166FA" w:rsidP="00BE61FF">
            <w:pPr>
              <w:jc w:val="center"/>
              <w:rPr>
                <w:sz w:val="20"/>
                <w:szCs w:val="20"/>
              </w:rPr>
            </w:pPr>
            <w:r w:rsidRPr="00CA4EC4">
              <w:rPr>
                <w:sz w:val="20"/>
                <w:szCs w:val="20"/>
              </w:rPr>
              <w:t>20</w:t>
            </w:r>
            <w:r>
              <w:rPr>
                <w:sz w:val="20"/>
                <w:szCs w:val="20"/>
              </w:rPr>
              <w:t>2</w:t>
            </w:r>
            <w:r w:rsidR="005B4F18">
              <w:rPr>
                <w:sz w:val="20"/>
                <w:szCs w:val="20"/>
              </w:rPr>
              <w:t>5</w:t>
            </w:r>
            <w:r>
              <w:rPr>
                <w:sz w:val="20"/>
                <w:szCs w:val="20"/>
              </w:rPr>
              <w:t>. NVD FP 1.redakcija</w:t>
            </w:r>
          </w:p>
        </w:tc>
        <w:tc>
          <w:tcPr>
            <w:tcW w:w="1247" w:type="dxa"/>
            <w:vAlign w:val="center"/>
          </w:tcPr>
          <w:p w14:paraId="3470D3E0" w14:textId="235771E7" w:rsidR="00D166FA" w:rsidRPr="00CA4EC4" w:rsidRDefault="00D166FA" w:rsidP="00BE61FF">
            <w:pPr>
              <w:jc w:val="center"/>
              <w:rPr>
                <w:sz w:val="20"/>
                <w:szCs w:val="20"/>
              </w:rPr>
            </w:pPr>
            <w:r w:rsidRPr="00CA4EC4">
              <w:rPr>
                <w:sz w:val="20"/>
                <w:szCs w:val="20"/>
              </w:rPr>
              <w:t>20</w:t>
            </w:r>
            <w:r>
              <w:rPr>
                <w:sz w:val="20"/>
                <w:szCs w:val="20"/>
              </w:rPr>
              <w:t>2</w:t>
            </w:r>
            <w:r w:rsidR="005B4F18">
              <w:rPr>
                <w:sz w:val="20"/>
                <w:szCs w:val="20"/>
              </w:rPr>
              <w:t>5</w:t>
            </w:r>
            <w:r>
              <w:rPr>
                <w:sz w:val="20"/>
                <w:szCs w:val="20"/>
              </w:rPr>
              <w:t xml:space="preserve">. NVD FP </w:t>
            </w:r>
            <w:r w:rsidR="005B4F18">
              <w:rPr>
                <w:sz w:val="20"/>
                <w:szCs w:val="20"/>
              </w:rPr>
              <w:t>12</w:t>
            </w:r>
            <w:r>
              <w:rPr>
                <w:sz w:val="20"/>
                <w:szCs w:val="20"/>
              </w:rPr>
              <w:t>.redakcija (fakts)</w:t>
            </w:r>
          </w:p>
        </w:tc>
      </w:tr>
      <w:tr w:rsidR="00D166FA" w:rsidRPr="00AB3962" w14:paraId="04F3AA85" w14:textId="77777777" w:rsidTr="005B4F18">
        <w:tc>
          <w:tcPr>
            <w:tcW w:w="1604" w:type="dxa"/>
          </w:tcPr>
          <w:p w14:paraId="4122BCD4" w14:textId="77777777" w:rsidR="00D166FA" w:rsidRPr="00AB3962" w:rsidRDefault="00D166FA" w:rsidP="00BE61FF">
            <w:pPr>
              <w:rPr>
                <w:sz w:val="20"/>
                <w:szCs w:val="20"/>
              </w:rPr>
            </w:pPr>
            <w:r>
              <w:rPr>
                <w:sz w:val="20"/>
                <w:szCs w:val="20"/>
              </w:rPr>
              <w:t>Psihiatriskā palīdzība, tai skaitā pēc tiesas lēmuma</w:t>
            </w:r>
          </w:p>
        </w:tc>
        <w:tc>
          <w:tcPr>
            <w:tcW w:w="712" w:type="dxa"/>
            <w:vAlign w:val="center"/>
          </w:tcPr>
          <w:p w14:paraId="6CB2F2CB" w14:textId="77777777" w:rsidR="00D166FA" w:rsidRPr="00AB3962" w:rsidRDefault="00D166FA" w:rsidP="00BE61FF">
            <w:pPr>
              <w:jc w:val="center"/>
              <w:rPr>
                <w:sz w:val="20"/>
                <w:szCs w:val="20"/>
              </w:rPr>
            </w:pPr>
            <w:r>
              <w:rPr>
                <w:sz w:val="20"/>
                <w:szCs w:val="20"/>
              </w:rPr>
              <w:t>2325</w:t>
            </w:r>
          </w:p>
        </w:tc>
        <w:tc>
          <w:tcPr>
            <w:tcW w:w="723" w:type="dxa"/>
            <w:vAlign w:val="center"/>
          </w:tcPr>
          <w:p w14:paraId="28195786" w14:textId="77777777" w:rsidR="00D166FA" w:rsidRPr="00962CE9" w:rsidRDefault="00D166FA" w:rsidP="00BE61FF">
            <w:pPr>
              <w:jc w:val="center"/>
              <w:rPr>
                <w:sz w:val="20"/>
                <w:szCs w:val="20"/>
              </w:rPr>
            </w:pPr>
            <w:r w:rsidRPr="00962CE9">
              <w:rPr>
                <w:sz w:val="20"/>
                <w:szCs w:val="20"/>
              </w:rPr>
              <w:t>2022</w:t>
            </w:r>
          </w:p>
        </w:tc>
        <w:tc>
          <w:tcPr>
            <w:tcW w:w="763" w:type="dxa"/>
            <w:vAlign w:val="center"/>
          </w:tcPr>
          <w:p w14:paraId="6F3F7A3B" w14:textId="77777777" w:rsidR="00D166FA" w:rsidRPr="00281A7D" w:rsidRDefault="00D166FA" w:rsidP="00BE61FF">
            <w:pPr>
              <w:jc w:val="center"/>
              <w:rPr>
                <w:sz w:val="20"/>
                <w:szCs w:val="20"/>
              </w:rPr>
            </w:pPr>
            <w:r>
              <w:rPr>
                <w:sz w:val="20"/>
                <w:szCs w:val="20"/>
              </w:rPr>
              <w:t>1726</w:t>
            </w:r>
          </w:p>
        </w:tc>
        <w:tc>
          <w:tcPr>
            <w:tcW w:w="776" w:type="dxa"/>
            <w:vAlign w:val="center"/>
          </w:tcPr>
          <w:p w14:paraId="71411F5E" w14:textId="77777777" w:rsidR="00D166FA" w:rsidRDefault="00D166FA" w:rsidP="00BE61FF">
            <w:pPr>
              <w:jc w:val="center"/>
              <w:rPr>
                <w:sz w:val="20"/>
                <w:szCs w:val="20"/>
              </w:rPr>
            </w:pPr>
            <w:r>
              <w:rPr>
                <w:sz w:val="20"/>
                <w:szCs w:val="20"/>
              </w:rPr>
              <w:t>2014</w:t>
            </w:r>
          </w:p>
        </w:tc>
        <w:tc>
          <w:tcPr>
            <w:tcW w:w="760" w:type="dxa"/>
            <w:vAlign w:val="center"/>
          </w:tcPr>
          <w:p w14:paraId="6A5D55C0" w14:textId="77777777" w:rsidR="00D166FA" w:rsidRDefault="00D166FA" w:rsidP="00BE61FF">
            <w:pPr>
              <w:jc w:val="center"/>
              <w:rPr>
                <w:sz w:val="20"/>
                <w:szCs w:val="20"/>
              </w:rPr>
            </w:pPr>
            <w:r>
              <w:rPr>
                <w:sz w:val="20"/>
                <w:szCs w:val="20"/>
              </w:rPr>
              <w:t>2090</w:t>
            </w:r>
          </w:p>
        </w:tc>
        <w:tc>
          <w:tcPr>
            <w:tcW w:w="754" w:type="dxa"/>
            <w:vAlign w:val="center"/>
          </w:tcPr>
          <w:p w14:paraId="47B33D5A" w14:textId="79D734B4" w:rsidR="00D166FA" w:rsidRDefault="005B4F18" w:rsidP="005B4F18">
            <w:pPr>
              <w:jc w:val="center"/>
              <w:rPr>
                <w:sz w:val="20"/>
                <w:szCs w:val="20"/>
              </w:rPr>
            </w:pPr>
            <w:r>
              <w:rPr>
                <w:sz w:val="20"/>
                <w:szCs w:val="20"/>
              </w:rPr>
              <w:t>2084</w:t>
            </w:r>
          </w:p>
        </w:tc>
        <w:tc>
          <w:tcPr>
            <w:tcW w:w="1155" w:type="dxa"/>
            <w:vAlign w:val="center"/>
          </w:tcPr>
          <w:p w14:paraId="19AFA9A7" w14:textId="0C1CCB63" w:rsidR="00D166FA" w:rsidRDefault="00D166FA" w:rsidP="00BE61FF">
            <w:pPr>
              <w:jc w:val="center"/>
              <w:rPr>
                <w:sz w:val="20"/>
                <w:szCs w:val="20"/>
              </w:rPr>
            </w:pPr>
            <w:r>
              <w:rPr>
                <w:sz w:val="20"/>
                <w:szCs w:val="20"/>
              </w:rPr>
              <w:t>1999</w:t>
            </w:r>
          </w:p>
        </w:tc>
        <w:tc>
          <w:tcPr>
            <w:tcW w:w="1247" w:type="dxa"/>
            <w:vAlign w:val="center"/>
          </w:tcPr>
          <w:p w14:paraId="030C2BA9" w14:textId="79C7D058" w:rsidR="00D166FA" w:rsidRPr="00AB3962" w:rsidRDefault="003727DC" w:rsidP="00BE61FF">
            <w:pPr>
              <w:jc w:val="center"/>
              <w:rPr>
                <w:sz w:val="20"/>
                <w:szCs w:val="20"/>
              </w:rPr>
            </w:pPr>
            <w:r>
              <w:rPr>
                <w:sz w:val="20"/>
                <w:szCs w:val="20"/>
              </w:rPr>
              <w:t>2028</w:t>
            </w:r>
          </w:p>
        </w:tc>
      </w:tr>
      <w:tr w:rsidR="00D166FA" w:rsidRPr="00AB3962" w14:paraId="0DE9CD2F" w14:textId="77777777" w:rsidTr="005B4F18">
        <w:tc>
          <w:tcPr>
            <w:tcW w:w="1604" w:type="dxa"/>
          </w:tcPr>
          <w:p w14:paraId="12E165AC" w14:textId="77777777" w:rsidR="00D166FA" w:rsidRPr="00AB3962" w:rsidRDefault="00D166FA" w:rsidP="00BE61FF">
            <w:pPr>
              <w:rPr>
                <w:sz w:val="20"/>
                <w:szCs w:val="20"/>
              </w:rPr>
            </w:pPr>
            <w:r>
              <w:rPr>
                <w:sz w:val="20"/>
                <w:szCs w:val="20"/>
              </w:rPr>
              <w:t>Psihiatriskā palīdzība bērniem</w:t>
            </w:r>
          </w:p>
        </w:tc>
        <w:tc>
          <w:tcPr>
            <w:tcW w:w="712" w:type="dxa"/>
            <w:vAlign w:val="center"/>
          </w:tcPr>
          <w:p w14:paraId="6C06282D" w14:textId="77777777" w:rsidR="00D166FA" w:rsidRPr="00AB3962" w:rsidRDefault="00D166FA" w:rsidP="00BE61FF">
            <w:pPr>
              <w:jc w:val="center"/>
              <w:rPr>
                <w:sz w:val="20"/>
                <w:szCs w:val="20"/>
              </w:rPr>
            </w:pPr>
            <w:r>
              <w:rPr>
                <w:sz w:val="20"/>
                <w:szCs w:val="20"/>
              </w:rPr>
              <w:t>327</w:t>
            </w:r>
          </w:p>
        </w:tc>
        <w:tc>
          <w:tcPr>
            <w:tcW w:w="723" w:type="dxa"/>
            <w:vAlign w:val="center"/>
          </w:tcPr>
          <w:p w14:paraId="434039DA" w14:textId="77777777" w:rsidR="00D166FA" w:rsidRPr="00962CE9" w:rsidRDefault="00D166FA" w:rsidP="00BE61FF">
            <w:pPr>
              <w:jc w:val="center"/>
              <w:rPr>
                <w:sz w:val="20"/>
                <w:szCs w:val="20"/>
              </w:rPr>
            </w:pPr>
            <w:r w:rsidRPr="00962CE9">
              <w:rPr>
                <w:sz w:val="20"/>
                <w:szCs w:val="20"/>
              </w:rPr>
              <w:t>323</w:t>
            </w:r>
          </w:p>
        </w:tc>
        <w:tc>
          <w:tcPr>
            <w:tcW w:w="763" w:type="dxa"/>
            <w:vAlign w:val="center"/>
          </w:tcPr>
          <w:p w14:paraId="11F826DB" w14:textId="77777777" w:rsidR="00D166FA" w:rsidRPr="00281A7D" w:rsidRDefault="00D166FA" w:rsidP="00BE61FF">
            <w:pPr>
              <w:jc w:val="center"/>
              <w:rPr>
                <w:sz w:val="20"/>
                <w:szCs w:val="20"/>
              </w:rPr>
            </w:pPr>
            <w:r>
              <w:rPr>
                <w:sz w:val="20"/>
                <w:szCs w:val="20"/>
              </w:rPr>
              <w:t>326</w:t>
            </w:r>
          </w:p>
        </w:tc>
        <w:tc>
          <w:tcPr>
            <w:tcW w:w="776" w:type="dxa"/>
            <w:vAlign w:val="center"/>
          </w:tcPr>
          <w:p w14:paraId="77F75E0C" w14:textId="77777777" w:rsidR="00D166FA" w:rsidRDefault="00D166FA" w:rsidP="00BE61FF">
            <w:pPr>
              <w:jc w:val="center"/>
              <w:rPr>
                <w:sz w:val="20"/>
                <w:szCs w:val="20"/>
              </w:rPr>
            </w:pPr>
            <w:r>
              <w:rPr>
                <w:sz w:val="20"/>
                <w:szCs w:val="20"/>
              </w:rPr>
              <w:t>408</w:t>
            </w:r>
          </w:p>
        </w:tc>
        <w:tc>
          <w:tcPr>
            <w:tcW w:w="760" w:type="dxa"/>
            <w:vAlign w:val="center"/>
          </w:tcPr>
          <w:p w14:paraId="67DFDEEE" w14:textId="77777777" w:rsidR="00D166FA" w:rsidRDefault="00D166FA" w:rsidP="00BE61FF">
            <w:pPr>
              <w:jc w:val="center"/>
              <w:rPr>
                <w:sz w:val="20"/>
                <w:szCs w:val="20"/>
              </w:rPr>
            </w:pPr>
            <w:r>
              <w:rPr>
                <w:sz w:val="20"/>
                <w:szCs w:val="20"/>
              </w:rPr>
              <w:t>405</w:t>
            </w:r>
          </w:p>
        </w:tc>
        <w:tc>
          <w:tcPr>
            <w:tcW w:w="754" w:type="dxa"/>
            <w:vAlign w:val="center"/>
          </w:tcPr>
          <w:p w14:paraId="557B6757" w14:textId="72F745A0" w:rsidR="00D166FA" w:rsidRDefault="005B4F18" w:rsidP="005B4F18">
            <w:pPr>
              <w:jc w:val="center"/>
              <w:rPr>
                <w:sz w:val="20"/>
                <w:szCs w:val="20"/>
              </w:rPr>
            </w:pPr>
            <w:r>
              <w:rPr>
                <w:sz w:val="20"/>
                <w:szCs w:val="20"/>
              </w:rPr>
              <w:t>387</w:t>
            </w:r>
          </w:p>
        </w:tc>
        <w:tc>
          <w:tcPr>
            <w:tcW w:w="1155" w:type="dxa"/>
            <w:vAlign w:val="center"/>
          </w:tcPr>
          <w:p w14:paraId="127831F2" w14:textId="5AF0CB4A" w:rsidR="00D166FA" w:rsidRDefault="003727DC" w:rsidP="00BE61FF">
            <w:pPr>
              <w:jc w:val="center"/>
              <w:rPr>
                <w:sz w:val="20"/>
                <w:szCs w:val="20"/>
              </w:rPr>
            </w:pPr>
            <w:r>
              <w:rPr>
                <w:sz w:val="20"/>
                <w:szCs w:val="20"/>
              </w:rPr>
              <w:t>384</w:t>
            </w:r>
          </w:p>
        </w:tc>
        <w:tc>
          <w:tcPr>
            <w:tcW w:w="1247" w:type="dxa"/>
            <w:vAlign w:val="center"/>
          </w:tcPr>
          <w:p w14:paraId="2820D074" w14:textId="74FA7F2B" w:rsidR="00D166FA" w:rsidRPr="00AB3962" w:rsidRDefault="003727DC" w:rsidP="00BE61FF">
            <w:pPr>
              <w:jc w:val="center"/>
              <w:rPr>
                <w:sz w:val="20"/>
                <w:szCs w:val="20"/>
              </w:rPr>
            </w:pPr>
            <w:r>
              <w:rPr>
                <w:sz w:val="20"/>
                <w:szCs w:val="20"/>
              </w:rPr>
              <w:t>339</w:t>
            </w:r>
          </w:p>
        </w:tc>
      </w:tr>
      <w:tr w:rsidR="00D166FA" w:rsidRPr="00AB3962" w14:paraId="31C25E3F" w14:textId="77777777" w:rsidTr="005B4F18">
        <w:tc>
          <w:tcPr>
            <w:tcW w:w="1604" w:type="dxa"/>
          </w:tcPr>
          <w:p w14:paraId="5D712BC9" w14:textId="77777777" w:rsidR="00D166FA" w:rsidRPr="00AB3962" w:rsidRDefault="00D166FA" w:rsidP="00BE61FF">
            <w:pPr>
              <w:rPr>
                <w:sz w:val="20"/>
                <w:szCs w:val="20"/>
              </w:rPr>
            </w:pPr>
            <w:r>
              <w:rPr>
                <w:sz w:val="20"/>
                <w:szCs w:val="20"/>
              </w:rPr>
              <w:t>Narkoloģija</w:t>
            </w:r>
          </w:p>
        </w:tc>
        <w:tc>
          <w:tcPr>
            <w:tcW w:w="712" w:type="dxa"/>
            <w:vAlign w:val="center"/>
          </w:tcPr>
          <w:p w14:paraId="59A9A233" w14:textId="77777777" w:rsidR="00D166FA" w:rsidRPr="00AB3962" w:rsidRDefault="00D166FA" w:rsidP="00BE61FF">
            <w:pPr>
              <w:jc w:val="center"/>
              <w:rPr>
                <w:sz w:val="20"/>
                <w:szCs w:val="20"/>
              </w:rPr>
            </w:pPr>
            <w:r>
              <w:rPr>
                <w:sz w:val="20"/>
                <w:szCs w:val="20"/>
              </w:rPr>
              <w:t>639</w:t>
            </w:r>
          </w:p>
        </w:tc>
        <w:tc>
          <w:tcPr>
            <w:tcW w:w="723" w:type="dxa"/>
            <w:vAlign w:val="center"/>
          </w:tcPr>
          <w:p w14:paraId="5BC052BF" w14:textId="77777777" w:rsidR="00D166FA" w:rsidRPr="00962CE9" w:rsidRDefault="00D166FA" w:rsidP="00BE61FF">
            <w:pPr>
              <w:jc w:val="center"/>
              <w:rPr>
                <w:sz w:val="20"/>
                <w:szCs w:val="20"/>
              </w:rPr>
            </w:pPr>
            <w:r w:rsidRPr="00962CE9">
              <w:rPr>
                <w:sz w:val="20"/>
                <w:szCs w:val="20"/>
              </w:rPr>
              <w:t>522</w:t>
            </w:r>
          </w:p>
        </w:tc>
        <w:tc>
          <w:tcPr>
            <w:tcW w:w="763" w:type="dxa"/>
            <w:vAlign w:val="center"/>
          </w:tcPr>
          <w:p w14:paraId="7C334984" w14:textId="77777777" w:rsidR="00D166FA" w:rsidRPr="00281A7D" w:rsidRDefault="00D166FA" w:rsidP="00BE61FF">
            <w:pPr>
              <w:jc w:val="center"/>
              <w:rPr>
                <w:sz w:val="20"/>
                <w:szCs w:val="20"/>
              </w:rPr>
            </w:pPr>
            <w:r>
              <w:rPr>
                <w:sz w:val="20"/>
                <w:szCs w:val="20"/>
              </w:rPr>
              <w:t>494</w:t>
            </w:r>
          </w:p>
        </w:tc>
        <w:tc>
          <w:tcPr>
            <w:tcW w:w="776" w:type="dxa"/>
            <w:vAlign w:val="center"/>
          </w:tcPr>
          <w:p w14:paraId="56984EE1" w14:textId="77777777" w:rsidR="00D166FA" w:rsidRDefault="00D166FA" w:rsidP="00BE61FF">
            <w:pPr>
              <w:jc w:val="center"/>
              <w:rPr>
                <w:sz w:val="20"/>
                <w:szCs w:val="20"/>
              </w:rPr>
            </w:pPr>
            <w:r>
              <w:rPr>
                <w:sz w:val="20"/>
                <w:szCs w:val="20"/>
              </w:rPr>
              <w:t>580</w:t>
            </w:r>
          </w:p>
        </w:tc>
        <w:tc>
          <w:tcPr>
            <w:tcW w:w="760" w:type="dxa"/>
            <w:vAlign w:val="center"/>
          </w:tcPr>
          <w:p w14:paraId="2C16E661" w14:textId="77777777" w:rsidR="00D166FA" w:rsidRDefault="00D166FA" w:rsidP="00BE61FF">
            <w:pPr>
              <w:jc w:val="center"/>
              <w:rPr>
                <w:sz w:val="20"/>
                <w:szCs w:val="20"/>
              </w:rPr>
            </w:pPr>
            <w:r w:rsidRPr="00281A7D">
              <w:rPr>
                <w:sz w:val="20"/>
                <w:szCs w:val="20"/>
              </w:rPr>
              <w:t>54</w:t>
            </w:r>
            <w:r>
              <w:rPr>
                <w:sz w:val="20"/>
                <w:szCs w:val="20"/>
              </w:rPr>
              <w:t>4</w:t>
            </w:r>
          </w:p>
        </w:tc>
        <w:tc>
          <w:tcPr>
            <w:tcW w:w="754" w:type="dxa"/>
            <w:vAlign w:val="center"/>
          </w:tcPr>
          <w:p w14:paraId="1381B149" w14:textId="2B24580A" w:rsidR="00D166FA" w:rsidRPr="00281A7D" w:rsidRDefault="005B4F18" w:rsidP="005B4F18">
            <w:pPr>
              <w:jc w:val="center"/>
              <w:rPr>
                <w:sz w:val="20"/>
                <w:szCs w:val="20"/>
              </w:rPr>
            </w:pPr>
            <w:r>
              <w:rPr>
                <w:sz w:val="20"/>
                <w:szCs w:val="20"/>
              </w:rPr>
              <w:t>490</w:t>
            </w:r>
          </w:p>
        </w:tc>
        <w:tc>
          <w:tcPr>
            <w:tcW w:w="1155" w:type="dxa"/>
            <w:vAlign w:val="center"/>
          </w:tcPr>
          <w:p w14:paraId="0590EC83" w14:textId="7D7C8CBB" w:rsidR="00D166FA" w:rsidRDefault="003727DC" w:rsidP="00BE61FF">
            <w:pPr>
              <w:jc w:val="center"/>
              <w:rPr>
                <w:sz w:val="20"/>
                <w:szCs w:val="20"/>
              </w:rPr>
            </w:pPr>
            <w:r>
              <w:rPr>
                <w:sz w:val="20"/>
                <w:szCs w:val="20"/>
              </w:rPr>
              <w:t>509</w:t>
            </w:r>
          </w:p>
        </w:tc>
        <w:tc>
          <w:tcPr>
            <w:tcW w:w="1247" w:type="dxa"/>
            <w:vAlign w:val="center"/>
          </w:tcPr>
          <w:p w14:paraId="23CE05D4" w14:textId="5228E07B" w:rsidR="00D166FA" w:rsidRPr="00AB3962" w:rsidRDefault="003727DC" w:rsidP="00BE61FF">
            <w:pPr>
              <w:jc w:val="center"/>
              <w:rPr>
                <w:sz w:val="20"/>
                <w:szCs w:val="20"/>
              </w:rPr>
            </w:pPr>
            <w:r>
              <w:rPr>
                <w:sz w:val="20"/>
                <w:szCs w:val="20"/>
              </w:rPr>
              <w:t>513</w:t>
            </w:r>
          </w:p>
        </w:tc>
      </w:tr>
      <w:tr w:rsidR="00D166FA" w:rsidRPr="00AB3962" w14:paraId="3FC389CB" w14:textId="77777777" w:rsidTr="005B4F18">
        <w:tc>
          <w:tcPr>
            <w:tcW w:w="1604" w:type="dxa"/>
          </w:tcPr>
          <w:p w14:paraId="08A674A0" w14:textId="51158E09" w:rsidR="00D166FA" w:rsidRPr="00AB3962" w:rsidRDefault="00D166FA" w:rsidP="00BE61FF">
            <w:pPr>
              <w:rPr>
                <w:sz w:val="20"/>
                <w:szCs w:val="20"/>
              </w:rPr>
            </w:pPr>
            <w:r>
              <w:rPr>
                <w:sz w:val="20"/>
                <w:szCs w:val="20"/>
              </w:rPr>
              <w:t xml:space="preserve">Obligātā narkoloģiskā palīdzība bērniem </w:t>
            </w:r>
          </w:p>
        </w:tc>
        <w:tc>
          <w:tcPr>
            <w:tcW w:w="712" w:type="dxa"/>
            <w:vAlign w:val="center"/>
          </w:tcPr>
          <w:p w14:paraId="74D4DA84" w14:textId="77777777" w:rsidR="00D166FA" w:rsidRPr="00AB3962" w:rsidRDefault="00D166FA" w:rsidP="00BE61FF">
            <w:pPr>
              <w:jc w:val="center"/>
              <w:rPr>
                <w:sz w:val="20"/>
                <w:szCs w:val="20"/>
              </w:rPr>
            </w:pPr>
            <w:r>
              <w:rPr>
                <w:sz w:val="20"/>
                <w:szCs w:val="20"/>
              </w:rPr>
              <w:t>13</w:t>
            </w:r>
          </w:p>
        </w:tc>
        <w:tc>
          <w:tcPr>
            <w:tcW w:w="723" w:type="dxa"/>
            <w:vAlign w:val="center"/>
          </w:tcPr>
          <w:p w14:paraId="24CFE33B" w14:textId="77777777" w:rsidR="00D166FA" w:rsidRPr="00962CE9" w:rsidRDefault="00D166FA" w:rsidP="00BE61FF">
            <w:pPr>
              <w:jc w:val="center"/>
              <w:rPr>
                <w:sz w:val="20"/>
                <w:szCs w:val="20"/>
              </w:rPr>
            </w:pPr>
            <w:r w:rsidRPr="00962CE9">
              <w:rPr>
                <w:sz w:val="20"/>
                <w:szCs w:val="20"/>
              </w:rPr>
              <w:t>13</w:t>
            </w:r>
          </w:p>
        </w:tc>
        <w:tc>
          <w:tcPr>
            <w:tcW w:w="763" w:type="dxa"/>
            <w:vAlign w:val="center"/>
          </w:tcPr>
          <w:p w14:paraId="564D09DA" w14:textId="77777777" w:rsidR="00D166FA" w:rsidRPr="00281A7D" w:rsidRDefault="00D166FA" w:rsidP="00BE61FF">
            <w:pPr>
              <w:jc w:val="center"/>
              <w:rPr>
                <w:sz w:val="20"/>
                <w:szCs w:val="20"/>
              </w:rPr>
            </w:pPr>
            <w:r w:rsidRPr="00281A7D">
              <w:rPr>
                <w:sz w:val="20"/>
                <w:szCs w:val="20"/>
              </w:rPr>
              <w:t>8</w:t>
            </w:r>
          </w:p>
        </w:tc>
        <w:tc>
          <w:tcPr>
            <w:tcW w:w="776" w:type="dxa"/>
            <w:vAlign w:val="center"/>
          </w:tcPr>
          <w:p w14:paraId="647FCB9B" w14:textId="77777777" w:rsidR="00D166FA" w:rsidRDefault="00D166FA" w:rsidP="00BE61FF">
            <w:pPr>
              <w:jc w:val="center"/>
              <w:rPr>
                <w:sz w:val="20"/>
                <w:szCs w:val="20"/>
              </w:rPr>
            </w:pPr>
            <w:r>
              <w:rPr>
                <w:sz w:val="20"/>
                <w:szCs w:val="20"/>
              </w:rPr>
              <w:t>3</w:t>
            </w:r>
          </w:p>
        </w:tc>
        <w:tc>
          <w:tcPr>
            <w:tcW w:w="760" w:type="dxa"/>
            <w:vAlign w:val="center"/>
          </w:tcPr>
          <w:p w14:paraId="15B2EA3A" w14:textId="77777777" w:rsidR="00D166FA" w:rsidRDefault="00D166FA" w:rsidP="00BE61FF">
            <w:pPr>
              <w:jc w:val="center"/>
              <w:rPr>
                <w:sz w:val="20"/>
                <w:szCs w:val="20"/>
              </w:rPr>
            </w:pPr>
            <w:r>
              <w:rPr>
                <w:sz w:val="20"/>
                <w:szCs w:val="20"/>
              </w:rPr>
              <w:t>16</w:t>
            </w:r>
          </w:p>
        </w:tc>
        <w:tc>
          <w:tcPr>
            <w:tcW w:w="754" w:type="dxa"/>
            <w:vAlign w:val="center"/>
          </w:tcPr>
          <w:p w14:paraId="294A0F41" w14:textId="2C52525F" w:rsidR="00D166FA" w:rsidRDefault="005B4F18" w:rsidP="005B4F18">
            <w:pPr>
              <w:jc w:val="center"/>
              <w:rPr>
                <w:sz w:val="20"/>
                <w:szCs w:val="20"/>
              </w:rPr>
            </w:pPr>
            <w:r>
              <w:rPr>
                <w:sz w:val="20"/>
                <w:szCs w:val="20"/>
              </w:rPr>
              <w:t>6</w:t>
            </w:r>
          </w:p>
        </w:tc>
        <w:tc>
          <w:tcPr>
            <w:tcW w:w="1155" w:type="dxa"/>
            <w:vAlign w:val="center"/>
          </w:tcPr>
          <w:p w14:paraId="0BD082A6" w14:textId="3158733F" w:rsidR="00D166FA" w:rsidRDefault="00D166FA" w:rsidP="00BE61FF">
            <w:pPr>
              <w:jc w:val="center"/>
              <w:rPr>
                <w:sz w:val="20"/>
                <w:szCs w:val="20"/>
              </w:rPr>
            </w:pPr>
            <w:r>
              <w:rPr>
                <w:sz w:val="20"/>
                <w:szCs w:val="20"/>
              </w:rPr>
              <w:t>4</w:t>
            </w:r>
          </w:p>
        </w:tc>
        <w:tc>
          <w:tcPr>
            <w:tcW w:w="1247" w:type="dxa"/>
            <w:vAlign w:val="center"/>
          </w:tcPr>
          <w:p w14:paraId="5930CA08" w14:textId="01031211" w:rsidR="00D166FA" w:rsidRPr="00AB3962" w:rsidRDefault="00433D07" w:rsidP="00BE61FF">
            <w:pPr>
              <w:jc w:val="center"/>
              <w:rPr>
                <w:sz w:val="20"/>
                <w:szCs w:val="20"/>
              </w:rPr>
            </w:pPr>
            <w:r>
              <w:rPr>
                <w:sz w:val="20"/>
                <w:szCs w:val="20"/>
              </w:rPr>
              <w:t>3</w:t>
            </w:r>
          </w:p>
        </w:tc>
      </w:tr>
      <w:tr w:rsidR="00D166FA" w:rsidRPr="00AB3962" w14:paraId="43B8076E" w14:textId="77777777" w:rsidTr="005B4F18">
        <w:tc>
          <w:tcPr>
            <w:tcW w:w="1604" w:type="dxa"/>
          </w:tcPr>
          <w:p w14:paraId="4B8A185F" w14:textId="77777777" w:rsidR="00D166FA" w:rsidRPr="00AB3962" w:rsidRDefault="00D166FA" w:rsidP="00BE61FF">
            <w:pPr>
              <w:rPr>
                <w:sz w:val="20"/>
                <w:szCs w:val="20"/>
              </w:rPr>
            </w:pPr>
            <w:r>
              <w:rPr>
                <w:sz w:val="20"/>
                <w:szCs w:val="20"/>
              </w:rPr>
              <w:t>Narkomānu rehabilitācija stacionārā</w:t>
            </w:r>
          </w:p>
        </w:tc>
        <w:tc>
          <w:tcPr>
            <w:tcW w:w="712" w:type="dxa"/>
            <w:vAlign w:val="center"/>
          </w:tcPr>
          <w:p w14:paraId="0BD5D65F" w14:textId="77777777" w:rsidR="00D166FA" w:rsidRPr="00AB3962" w:rsidRDefault="00D166FA" w:rsidP="00BE61FF">
            <w:pPr>
              <w:jc w:val="center"/>
              <w:rPr>
                <w:sz w:val="20"/>
                <w:szCs w:val="20"/>
              </w:rPr>
            </w:pPr>
            <w:r>
              <w:rPr>
                <w:sz w:val="20"/>
                <w:szCs w:val="20"/>
              </w:rPr>
              <w:t>15</w:t>
            </w:r>
          </w:p>
        </w:tc>
        <w:tc>
          <w:tcPr>
            <w:tcW w:w="723" w:type="dxa"/>
            <w:vAlign w:val="center"/>
          </w:tcPr>
          <w:p w14:paraId="258DB688" w14:textId="77777777" w:rsidR="00D166FA" w:rsidRPr="00962CE9" w:rsidRDefault="00D166FA" w:rsidP="00BE61FF">
            <w:pPr>
              <w:jc w:val="center"/>
              <w:rPr>
                <w:sz w:val="20"/>
                <w:szCs w:val="20"/>
              </w:rPr>
            </w:pPr>
            <w:r w:rsidRPr="00962CE9">
              <w:rPr>
                <w:sz w:val="20"/>
                <w:szCs w:val="20"/>
              </w:rPr>
              <w:t>17</w:t>
            </w:r>
          </w:p>
        </w:tc>
        <w:tc>
          <w:tcPr>
            <w:tcW w:w="763" w:type="dxa"/>
            <w:vAlign w:val="center"/>
          </w:tcPr>
          <w:p w14:paraId="48A045D7" w14:textId="77777777" w:rsidR="00D166FA" w:rsidRPr="00281A7D" w:rsidRDefault="00D166FA" w:rsidP="00BE61FF">
            <w:pPr>
              <w:jc w:val="center"/>
              <w:rPr>
                <w:sz w:val="20"/>
                <w:szCs w:val="20"/>
              </w:rPr>
            </w:pPr>
            <w:r>
              <w:rPr>
                <w:sz w:val="20"/>
                <w:szCs w:val="20"/>
              </w:rPr>
              <w:t>24</w:t>
            </w:r>
          </w:p>
        </w:tc>
        <w:tc>
          <w:tcPr>
            <w:tcW w:w="776" w:type="dxa"/>
            <w:vAlign w:val="center"/>
          </w:tcPr>
          <w:p w14:paraId="47A4190E" w14:textId="77777777" w:rsidR="00D166FA" w:rsidRDefault="00D166FA" w:rsidP="00BE61FF">
            <w:pPr>
              <w:jc w:val="center"/>
              <w:rPr>
                <w:sz w:val="20"/>
                <w:szCs w:val="20"/>
              </w:rPr>
            </w:pPr>
            <w:r>
              <w:rPr>
                <w:sz w:val="20"/>
                <w:szCs w:val="20"/>
              </w:rPr>
              <w:t>30</w:t>
            </w:r>
          </w:p>
        </w:tc>
        <w:tc>
          <w:tcPr>
            <w:tcW w:w="760" w:type="dxa"/>
            <w:vAlign w:val="center"/>
          </w:tcPr>
          <w:p w14:paraId="7D6200A7" w14:textId="77777777" w:rsidR="00D166FA" w:rsidRDefault="00D166FA" w:rsidP="00BE61FF">
            <w:pPr>
              <w:jc w:val="center"/>
              <w:rPr>
                <w:sz w:val="20"/>
                <w:szCs w:val="20"/>
              </w:rPr>
            </w:pPr>
            <w:r>
              <w:rPr>
                <w:sz w:val="20"/>
                <w:szCs w:val="20"/>
              </w:rPr>
              <w:t>16</w:t>
            </w:r>
          </w:p>
        </w:tc>
        <w:tc>
          <w:tcPr>
            <w:tcW w:w="754" w:type="dxa"/>
            <w:vAlign w:val="center"/>
          </w:tcPr>
          <w:p w14:paraId="4C72DA5F" w14:textId="3A30D091" w:rsidR="00D166FA" w:rsidRDefault="005B4F18" w:rsidP="005B4F18">
            <w:pPr>
              <w:jc w:val="center"/>
              <w:rPr>
                <w:sz w:val="20"/>
                <w:szCs w:val="20"/>
              </w:rPr>
            </w:pPr>
            <w:r>
              <w:rPr>
                <w:sz w:val="20"/>
                <w:szCs w:val="20"/>
              </w:rPr>
              <w:t>13</w:t>
            </w:r>
          </w:p>
        </w:tc>
        <w:tc>
          <w:tcPr>
            <w:tcW w:w="1155" w:type="dxa"/>
            <w:vAlign w:val="center"/>
          </w:tcPr>
          <w:p w14:paraId="33C00D51" w14:textId="6C059499" w:rsidR="00D166FA" w:rsidRDefault="00433D07" w:rsidP="00BE61FF">
            <w:pPr>
              <w:jc w:val="center"/>
              <w:rPr>
                <w:sz w:val="20"/>
                <w:szCs w:val="20"/>
              </w:rPr>
            </w:pPr>
            <w:r>
              <w:rPr>
                <w:sz w:val="20"/>
                <w:szCs w:val="20"/>
              </w:rPr>
              <w:t>14</w:t>
            </w:r>
          </w:p>
        </w:tc>
        <w:tc>
          <w:tcPr>
            <w:tcW w:w="1247" w:type="dxa"/>
            <w:vAlign w:val="center"/>
          </w:tcPr>
          <w:p w14:paraId="69CB9FA2" w14:textId="7D876A38" w:rsidR="00D166FA" w:rsidRPr="00AB3962" w:rsidRDefault="00433D07" w:rsidP="00BE61FF">
            <w:pPr>
              <w:jc w:val="center"/>
              <w:rPr>
                <w:sz w:val="20"/>
                <w:szCs w:val="20"/>
              </w:rPr>
            </w:pPr>
            <w:r>
              <w:rPr>
                <w:sz w:val="20"/>
                <w:szCs w:val="20"/>
              </w:rPr>
              <w:t>21</w:t>
            </w:r>
          </w:p>
        </w:tc>
      </w:tr>
      <w:tr w:rsidR="00D166FA" w:rsidRPr="00AB3962" w14:paraId="350098E0" w14:textId="77777777" w:rsidTr="005B4F18">
        <w:tc>
          <w:tcPr>
            <w:tcW w:w="1604" w:type="dxa"/>
          </w:tcPr>
          <w:p w14:paraId="0601F14A" w14:textId="77777777" w:rsidR="00D166FA" w:rsidRPr="00AB3962" w:rsidRDefault="00D166FA" w:rsidP="00BE61FF">
            <w:pPr>
              <w:rPr>
                <w:sz w:val="20"/>
                <w:szCs w:val="20"/>
              </w:rPr>
            </w:pPr>
            <w:r>
              <w:rPr>
                <w:sz w:val="20"/>
                <w:szCs w:val="20"/>
              </w:rPr>
              <w:t>Narkomānu rehabilitācija stacionārā bērniem</w:t>
            </w:r>
          </w:p>
        </w:tc>
        <w:tc>
          <w:tcPr>
            <w:tcW w:w="712" w:type="dxa"/>
            <w:vAlign w:val="center"/>
          </w:tcPr>
          <w:p w14:paraId="13924DB2" w14:textId="77777777" w:rsidR="00D166FA" w:rsidRPr="00AB3962" w:rsidRDefault="00D166FA" w:rsidP="00BE61FF">
            <w:pPr>
              <w:jc w:val="center"/>
              <w:rPr>
                <w:sz w:val="20"/>
                <w:szCs w:val="20"/>
              </w:rPr>
            </w:pPr>
            <w:r>
              <w:rPr>
                <w:sz w:val="20"/>
                <w:szCs w:val="20"/>
              </w:rPr>
              <w:t>62</w:t>
            </w:r>
          </w:p>
        </w:tc>
        <w:tc>
          <w:tcPr>
            <w:tcW w:w="723" w:type="dxa"/>
            <w:vAlign w:val="center"/>
          </w:tcPr>
          <w:p w14:paraId="6EBB66C6" w14:textId="77777777" w:rsidR="00D166FA" w:rsidRPr="00962CE9" w:rsidRDefault="00D166FA" w:rsidP="00BE61FF">
            <w:pPr>
              <w:jc w:val="center"/>
              <w:rPr>
                <w:sz w:val="20"/>
                <w:szCs w:val="20"/>
              </w:rPr>
            </w:pPr>
            <w:r w:rsidRPr="00962CE9">
              <w:rPr>
                <w:sz w:val="20"/>
                <w:szCs w:val="20"/>
              </w:rPr>
              <w:t>47</w:t>
            </w:r>
          </w:p>
        </w:tc>
        <w:tc>
          <w:tcPr>
            <w:tcW w:w="763" w:type="dxa"/>
            <w:vAlign w:val="center"/>
          </w:tcPr>
          <w:p w14:paraId="2662B437" w14:textId="77777777" w:rsidR="00D166FA" w:rsidRPr="00281A7D" w:rsidRDefault="00D166FA" w:rsidP="00BE61FF">
            <w:pPr>
              <w:jc w:val="center"/>
              <w:rPr>
                <w:sz w:val="20"/>
                <w:szCs w:val="20"/>
              </w:rPr>
            </w:pPr>
            <w:r>
              <w:rPr>
                <w:sz w:val="20"/>
                <w:szCs w:val="20"/>
              </w:rPr>
              <w:t>42</w:t>
            </w:r>
          </w:p>
        </w:tc>
        <w:tc>
          <w:tcPr>
            <w:tcW w:w="776" w:type="dxa"/>
            <w:vAlign w:val="center"/>
          </w:tcPr>
          <w:p w14:paraId="33A8663E" w14:textId="77777777" w:rsidR="00D166FA" w:rsidRDefault="00D166FA" w:rsidP="00BE61FF">
            <w:pPr>
              <w:jc w:val="center"/>
              <w:rPr>
                <w:sz w:val="20"/>
                <w:szCs w:val="20"/>
              </w:rPr>
            </w:pPr>
            <w:r>
              <w:rPr>
                <w:sz w:val="20"/>
                <w:szCs w:val="20"/>
              </w:rPr>
              <w:t>44</w:t>
            </w:r>
          </w:p>
        </w:tc>
        <w:tc>
          <w:tcPr>
            <w:tcW w:w="760" w:type="dxa"/>
            <w:vAlign w:val="center"/>
          </w:tcPr>
          <w:p w14:paraId="5E671E35" w14:textId="77777777" w:rsidR="00D166FA" w:rsidRDefault="00D166FA" w:rsidP="00BE61FF">
            <w:pPr>
              <w:jc w:val="center"/>
              <w:rPr>
                <w:sz w:val="20"/>
                <w:szCs w:val="20"/>
              </w:rPr>
            </w:pPr>
            <w:r>
              <w:rPr>
                <w:sz w:val="20"/>
                <w:szCs w:val="20"/>
              </w:rPr>
              <w:t>43</w:t>
            </w:r>
          </w:p>
        </w:tc>
        <w:tc>
          <w:tcPr>
            <w:tcW w:w="754" w:type="dxa"/>
            <w:vAlign w:val="center"/>
          </w:tcPr>
          <w:p w14:paraId="70453B25" w14:textId="017D79C9" w:rsidR="00D166FA" w:rsidRDefault="005B4F18" w:rsidP="005B4F18">
            <w:pPr>
              <w:jc w:val="center"/>
              <w:rPr>
                <w:sz w:val="20"/>
                <w:szCs w:val="20"/>
              </w:rPr>
            </w:pPr>
            <w:r>
              <w:rPr>
                <w:sz w:val="20"/>
                <w:szCs w:val="20"/>
              </w:rPr>
              <w:t>51</w:t>
            </w:r>
          </w:p>
        </w:tc>
        <w:tc>
          <w:tcPr>
            <w:tcW w:w="1155" w:type="dxa"/>
            <w:vAlign w:val="center"/>
          </w:tcPr>
          <w:p w14:paraId="34FEAE3F" w14:textId="1276BD34" w:rsidR="00D166FA" w:rsidRDefault="00D166FA" w:rsidP="00BE61FF">
            <w:pPr>
              <w:jc w:val="center"/>
              <w:rPr>
                <w:sz w:val="20"/>
                <w:szCs w:val="20"/>
              </w:rPr>
            </w:pPr>
            <w:r>
              <w:rPr>
                <w:sz w:val="20"/>
                <w:szCs w:val="20"/>
              </w:rPr>
              <w:t>41</w:t>
            </w:r>
          </w:p>
        </w:tc>
        <w:tc>
          <w:tcPr>
            <w:tcW w:w="1247" w:type="dxa"/>
            <w:vAlign w:val="center"/>
          </w:tcPr>
          <w:p w14:paraId="296F7C4F" w14:textId="5D9F68A1" w:rsidR="00D166FA" w:rsidRPr="00AB3962" w:rsidRDefault="00433D07" w:rsidP="00BE61FF">
            <w:pPr>
              <w:jc w:val="center"/>
              <w:rPr>
                <w:sz w:val="20"/>
                <w:szCs w:val="20"/>
              </w:rPr>
            </w:pPr>
            <w:r>
              <w:rPr>
                <w:sz w:val="20"/>
                <w:szCs w:val="20"/>
              </w:rPr>
              <w:t>52</w:t>
            </w:r>
          </w:p>
        </w:tc>
      </w:tr>
      <w:tr w:rsidR="00D166FA" w:rsidRPr="00AB3962" w14:paraId="65CBB5B2" w14:textId="77777777" w:rsidTr="00433D07">
        <w:tc>
          <w:tcPr>
            <w:tcW w:w="1604" w:type="dxa"/>
          </w:tcPr>
          <w:p w14:paraId="72F5895C" w14:textId="77777777" w:rsidR="00D166FA" w:rsidRPr="00AB3962" w:rsidRDefault="00D166FA" w:rsidP="00BE61FF">
            <w:pPr>
              <w:rPr>
                <w:sz w:val="20"/>
                <w:szCs w:val="20"/>
              </w:rPr>
            </w:pPr>
            <w:r>
              <w:rPr>
                <w:sz w:val="20"/>
                <w:szCs w:val="20"/>
              </w:rPr>
              <w:t>Minesotas programma stacionārā</w:t>
            </w:r>
          </w:p>
        </w:tc>
        <w:tc>
          <w:tcPr>
            <w:tcW w:w="712" w:type="dxa"/>
            <w:vAlign w:val="center"/>
          </w:tcPr>
          <w:p w14:paraId="50A39345" w14:textId="77777777" w:rsidR="00D166FA" w:rsidRPr="00AB3962" w:rsidRDefault="00D166FA" w:rsidP="00BE61FF">
            <w:pPr>
              <w:jc w:val="center"/>
              <w:rPr>
                <w:sz w:val="20"/>
                <w:szCs w:val="20"/>
              </w:rPr>
            </w:pPr>
            <w:r>
              <w:rPr>
                <w:sz w:val="20"/>
                <w:szCs w:val="20"/>
              </w:rPr>
              <w:t>146</w:t>
            </w:r>
          </w:p>
        </w:tc>
        <w:tc>
          <w:tcPr>
            <w:tcW w:w="723" w:type="dxa"/>
            <w:vAlign w:val="center"/>
          </w:tcPr>
          <w:p w14:paraId="2E5599DB" w14:textId="77777777" w:rsidR="00D166FA" w:rsidRPr="00962CE9" w:rsidRDefault="00D166FA" w:rsidP="00BE61FF">
            <w:pPr>
              <w:jc w:val="center"/>
              <w:rPr>
                <w:sz w:val="20"/>
                <w:szCs w:val="20"/>
              </w:rPr>
            </w:pPr>
            <w:r w:rsidRPr="00962CE9">
              <w:rPr>
                <w:sz w:val="20"/>
                <w:szCs w:val="20"/>
              </w:rPr>
              <w:t>131</w:t>
            </w:r>
          </w:p>
        </w:tc>
        <w:tc>
          <w:tcPr>
            <w:tcW w:w="763" w:type="dxa"/>
            <w:vAlign w:val="center"/>
          </w:tcPr>
          <w:p w14:paraId="24FC2D98" w14:textId="77777777" w:rsidR="00D166FA" w:rsidRPr="00281A7D" w:rsidRDefault="00D166FA" w:rsidP="00BE61FF">
            <w:pPr>
              <w:jc w:val="center"/>
              <w:rPr>
                <w:sz w:val="20"/>
                <w:szCs w:val="20"/>
              </w:rPr>
            </w:pPr>
            <w:r>
              <w:rPr>
                <w:sz w:val="20"/>
                <w:szCs w:val="20"/>
              </w:rPr>
              <w:t>130</w:t>
            </w:r>
          </w:p>
        </w:tc>
        <w:tc>
          <w:tcPr>
            <w:tcW w:w="776" w:type="dxa"/>
            <w:vAlign w:val="center"/>
          </w:tcPr>
          <w:p w14:paraId="796DDB2F" w14:textId="77777777" w:rsidR="00D166FA" w:rsidRDefault="00D166FA" w:rsidP="00BE61FF">
            <w:pPr>
              <w:jc w:val="center"/>
              <w:rPr>
                <w:sz w:val="20"/>
                <w:szCs w:val="20"/>
              </w:rPr>
            </w:pPr>
            <w:r>
              <w:rPr>
                <w:sz w:val="20"/>
                <w:szCs w:val="20"/>
              </w:rPr>
              <w:t>142</w:t>
            </w:r>
          </w:p>
        </w:tc>
        <w:tc>
          <w:tcPr>
            <w:tcW w:w="760" w:type="dxa"/>
            <w:vAlign w:val="center"/>
          </w:tcPr>
          <w:p w14:paraId="067E9868" w14:textId="77777777" w:rsidR="00D166FA" w:rsidRDefault="00D166FA" w:rsidP="00BE61FF">
            <w:pPr>
              <w:jc w:val="center"/>
              <w:rPr>
                <w:sz w:val="20"/>
                <w:szCs w:val="20"/>
              </w:rPr>
            </w:pPr>
            <w:r>
              <w:rPr>
                <w:sz w:val="20"/>
                <w:szCs w:val="20"/>
              </w:rPr>
              <w:t>151</w:t>
            </w:r>
          </w:p>
        </w:tc>
        <w:tc>
          <w:tcPr>
            <w:tcW w:w="754" w:type="dxa"/>
            <w:vAlign w:val="center"/>
          </w:tcPr>
          <w:p w14:paraId="38CB31C9" w14:textId="1FD0E3A5" w:rsidR="00D166FA" w:rsidRDefault="00433D07" w:rsidP="00433D07">
            <w:pPr>
              <w:jc w:val="center"/>
              <w:rPr>
                <w:sz w:val="20"/>
                <w:szCs w:val="20"/>
              </w:rPr>
            </w:pPr>
            <w:r>
              <w:rPr>
                <w:sz w:val="20"/>
                <w:szCs w:val="20"/>
              </w:rPr>
              <w:t>131</w:t>
            </w:r>
          </w:p>
        </w:tc>
        <w:tc>
          <w:tcPr>
            <w:tcW w:w="1155" w:type="dxa"/>
            <w:vAlign w:val="center"/>
          </w:tcPr>
          <w:p w14:paraId="41A98AD9" w14:textId="4F7AE5B5" w:rsidR="00D166FA" w:rsidRDefault="00D166FA" w:rsidP="00BE61FF">
            <w:pPr>
              <w:jc w:val="center"/>
              <w:rPr>
                <w:sz w:val="20"/>
                <w:szCs w:val="20"/>
              </w:rPr>
            </w:pPr>
            <w:r>
              <w:rPr>
                <w:sz w:val="20"/>
                <w:szCs w:val="20"/>
              </w:rPr>
              <w:t>131</w:t>
            </w:r>
          </w:p>
        </w:tc>
        <w:tc>
          <w:tcPr>
            <w:tcW w:w="1247" w:type="dxa"/>
            <w:vAlign w:val="center"/>
          </w:tcPr>
          <w:p w14:paraId="20408219" w14:textId="7DC8A1B4" w:rsidR="00D166FA" w:rsidRPr="00AB3962" w:rsidRDefault="00D32EA0" w:rsidP="00BE61FF">
            <w:pPr>
              <w:jc w:val="center"/>
              <w:rPr>
                <w:sz w:val="20"/>
                <w:szCs w:val="20"/>
              </w:rPr>
            </w:pPr>
            <w:r>
              <w:rPr>
                <w:sz w:val="20"/>
                <w:szCs w:val="20"/>
              </w:rPr>
              <w:t>135</w:t>
            </w:r>
          </w:p>
        </w:tc>
      </w:tr>
      <w:tr w:rsidR="00D166FA" w:rsidRPr="00AB3962" w14:paraId="1ACBC806" w14:textId="77777777" w:rsidTr="00D166FA">
        <w:tc>
          <w:tcPr>
            <w:tcW w:w="1604" w:type="dxa"/>
          </w:tcPr>
          <w:p w14:paraId="53066BD8" w14:textId="77777777" w:rsidR="00D166FA" w:rsidRDefault="00D166FA" w:rsidP="00BE61FF">
            <w:pPr>
              <w:rPr>
                <w:sz w:val="20"/>
                <w:szCs w:val="20"/>
              </w:rPr>
            </w:pPr>
            <w:r>
              <w:rPr>
                <w:sz w:val="20"/>
                <w:szCs w:val="20"/>
              </w:rPr>
              <w:t>COVID-19 pacienti</w:t>
            </w:r>
          </w:p>
        </w:tc>
        <w:tc>
          <w:tcPr>
            <w:tcW w:w="712" w:type="dxa"/>
            <w:vAlign w:val="center"/>
          </w:tcPr>
          <w:p w14:paraId="386412D0" w14:textId="77777777" w:rsidR="00D166FA" w:rsidRDefault="00D166FA" w:rsidP="00BE61FF">
            <w:pPr>
              <w:jc w:val="center"/>
              <w:rPr>
                <w:sz w:val="20"/>
                <w:szCs w:val="20"/>
              </w:rPr>
            </w:pPr>
          </w:p>
        </w:tc>
        <w:tc>
          <w:tcPr>
            <w:tcW w:w="723" w:type="dxa"/>
            <w:vAlign w:val="center"/>
          </w:tcPr>
          <w:p w14:paraId="72328B21" w14:textId="77777777" w:rsidR="00D166FA" w:rsidRPr="00A03170" w:rsidRDefault="00D166FA" w:rsidP="00BE61FF">
            <w:pPr>
              <w:jc w:val="center"/>
              <w:rPr>
                <w:sz w:val="20"/>
                <w:szCs w:val="20"/>
              </w:rPr>
            </w:pPr>
            <w:r w:rsidRPr="00A03170">
              <w:rPr>
                <w:sz w:val="20"/>
                <w:szCs w:val="20"/>
              </w:rPr>
              <w:t>43</w:t>
            </w:r>
          </w:p>
        </w:tc>
        <w:tc>
          <w:tcPr>
            <w:tcW w:w="763" w:type="dxa"/>
            <w:vAlign w:val="center"/>
          </w:tcPr>
          <w:p w14:paraId="18105B77" w14:textId="77777777" w:rsidR="00D166FA" w:rsidRPr="00A03170" w:rsidRDefault="00D166FA" w:rsidP="00BE61FF">
            <w:pPr>
              <w:jc w:val="center"/>
              <w:rPr>
                <w:sz w:val="20"/>
                <w:szCs w:val="20"/>
              </w:rPr>
            </w:pPr>
            <w:r>
              <w:rPr>
                <w:sz w:val="20"/>
                <w:szCs w:val="20"/>
              </w:rPr>
              <w:t>209</w:t>
            </w:r>
          </w:p>
        </w:tc>
        <w:tc>
          <w:tcPr>
            <w:tcW w:w="776" w:type="dxa"/>
          </w:tcPr>
          <w:p w14:paraId="46919C0D" w14:textId="77777777" w:rsidR="00D166FA" w:rsidRDefault="00D166FA" w:rsidP="00BE61FF">
            <w:pPr>
              <w:jc w:val="center"/>
              <w:rPr>
                <w:sz w:val="20"/>
                <w:szCs w:val="20"/>
              </w:rPr>
            </w:pPr>
          </w:p>
        </w:tc>
        <w:tc>
          <w:tcPr>
            <w:tcW w:w="760" w:type="dxa"/>
            <w:vAlign w:val="center"/>
          </w:tcPr>
          <w:p w14:paraId="5B1C84EC" w14:textId="77777777" w:rsidR="00D166FA" w:rsidRDefault="00D166FA" w:rsidP="00BE61FF">
            <w:pPr>
              <w:jc w:val="center"/>
              <w:rPr>
                <w:sz w:val="20"/>
                <w:szCs w:val="20"/>
              </w:rPr>
            </w:pPr>
          </w:p>
        </w:tc>
        <w:tc>
          <w:tcPr>
            <w:tcW w:w="754" w:type="dxa"/>
          </w:tcPr>
          <w:p w14:paraId="17A60038" w14:textId="77777777" w:rsidR="00D166FA" w:rsidRDefault="00D166FA" w:rsidP="00BE61FF">
            <w:pPr>
              <w:jc w:val="center"/>
              <w:rPr>
                <w:sz w:val="20"/>
                <w:szCs w:val="20"/>
              </w:rPr>
            </w:pPr>
          </w:p>
        </w:tc>
        <w:tc>
          <w:tcPr>
            <w:tcW w:w="1155" w:type="dxa"/>
          </w:tcPr>
          <w:p w14:paraId="702448A5" w14:textId="2351E409" w:rsidR="00D166FA" w:rsidRDefault="00D166FA" w:rsidP="00BE61FF">
            <w:pPr>
              <w:jc w:val="center"/>
              <w:rPr>
                <w:sz w:val="20"/>
                <w:szCs w:val="20"/>
              </w:rPr>
            </w:pPr>
          </w:p>
        </w:tc>
        <w:tc>
          <w:tcPr>
            <w:tcW w:w="1247" w:type="dxa"/>
            <w:vAlign w:val="center"/>
          </w:tcPr>
          <w:p w14:paraId="3B03C5E5" w14:textId="77777777" w:rsidR="00D166FA" w:rsidRDefault="00D166FA" w:rsidP="00BE61FF">
            <w:pPr>
              <w:jc w:val="center"/>
              <w:rPr>
                <w:sz w:val="20"/>
                <w:szCs w:val="20"/>
              </w:rPr>
            </w:pPr>
          </w:p>
        </w:tc>
      </w:tr>
      <w:tr w:rsidR="00D32EA0" w:rsidRPr="00AB3962" w14:paraId="3272BF46" w14:textId="77777777" w:rsidTr="00D166FA">
        <w:tc>
          <w:tcPr>
            <w:tcW w:w="1604" w:type="dxa"/>
          </w:tcPr>
          <w:p w14:paraId="790A45FB" w14:textId="6AB6C790" w:rsidR="00D32EA0" w:rsidRDefault="00D32EA0" w:rsidP="00BE61FF">
            <w:pPr>
              <w:rPr>
                <w:sz w:val="20"/>
                <w:szCs w:val="20"/>
              </w:rPr>
            </w:pPr>
            <w:r w:rsidRPr="00D32EA0">
              <w:rPr>
                <w:rFonts w:cstheme="minorHAnsi"/>
                <w:sz w:val="20"/>
                <w:szCs w:val="20"/>
              </w:rPr>
              <w:t>Atkarību izraisošu vielu nepilngadīgo rehabilitācija stacionārā bērniem ( līdz 30 dienām</w:t>
            </w:r>
            <w:r>
              <w:rPr>
                <w:rFonts w:cstheme="minorHAnsi"/>
              </w:rPr>
              <w:t>)</w:t>
            </w:r>
          </w:p>
        </w:tc>
        <w:tc>
          <w:tcPr>
            <w:tcW w:w="712" w:type="dxa"/>
            <w:vAlign w:val="center"/>
          </w:tcPr>
          <w:p w14:paraId="1A2BB462" w14:textId="77777777" w:rsidR="00D32EA0" w:rsidRDefault="00D32EA0" w:rsidP="00BE61FF">
            <w:pPr>
              <w:jc w:val="center"/>
              <w:rPr>
                <w:sz w:val="20"/>
                <w:szCs w:val="20"/>
              </w:rPr>
            </w:pPr>
          </w:p>
        </w:tc>
        <w:tc>
          <w:tcPr>
            <w:tcW w:w="723" w:type="dxa"/>
            <w:vAlign w:val="center"/>
          </w:tcPr>
          <w:p w14:paraId="19B3D35E" w14:textId="77777777" w:rsidR="00D32EA0" w:rsidRPr="00A03170" w:rsidRDefault="00D32EA0" w:rsidP="00BE61FF">
            <w:pPr>
              <w:jc w:val="center"/>
              <w:rPr>
                <w:sz w:val="20"/>
                <w:szCs w:val="20"/>
              </w:rPr>
            </w:pPr>
          </w:p>
        </w:tc>
        <w:tc>
          <w:tcPr>
            <w:tcW w:w="763" w:type="dxa"/>
            <w:vAlign w:val="center"/>
          </w:tcPr>
          <w:p w14:paraId="22C086BB" w14:textId="77777777" w:rsidR="00D32EA0" w:rsidRDefault="00D32EA0" w:rsidP="00BE61FF">
            <w:pPr>
              <w:jc w:val="center"/>
              <w:rPr>
                <w:sz w:val="20"/>
                <w:szCs w:val="20"/>
              </w:rPr>
            </w:pPr>
          </w:p>
        </w:tc>
        <w:tc>
          <w:tcPr>
            <w:tcW w:w="776" w:type="dxa"/>
          </w:tcPr>
          <w:p w14:paraId="4EFD75A5" w14:textId="77777777" w:rsidR="00D32EA0" w:rsidRDefault="00D32EA0" w:rsidP="00BE61FF">
            <w:pPr>
              <w:jc w:val="center"/>
              <w:rPr>
                <w:sz w:val="20"/>
                <w:szCs w:val="20"/>
              </w:rPr>
            </w:pPr>
          </w:p>
        </w:tc>
        <w:tc>
          <w:tcPr>
            <w:tcW w:w="760" w:type="dxa"/>
            <w:vAlign w:val="center"/>
          </w:tcPr>
          <w:p w14:paraId="6C97203E" w14:textId="77777777" w:rsidR="00D32EA0" w:rsidRDefault="00D32EA0" w:rsidP="00BE61FF">
            <w:pPr>
              <w:jc w:val="center"/>
              <w:rPr>
                <w:sz w:val="20"/>
                <w:szCs w:val="20"/>
              </w:rPr>
            </w:pPr>
          </w:p>
        </w:tc>
        <w:tc>
          <w:tcPr>
            <w:tcW w:w="754" w:type="dxa"/>
          </w:tcPr>
          <w:p w14:paraId="7CBCDA8A" w14:textId="77777777" w:rsidR="00D32EA0" w:rsidRDefault="00D32EA0" w:rsidP="00BE61FF">
            <w:pPr>
              <w:jc w:val="center"/>
              <w:rPr>
                <w:sz w:val="20"/>
                <w:szCs w:val="20"/>
              </w:rPr>
            </w:pPr>
          </w:p>
        </w:tc>
        <w:tc>
          <w:tcPr>
            <w:tcW w:w="1155" w:type="dxa"/>
          </w:tcPr>
          <w:p w14:paraId="7418CF40" w14:textId="77777777" w:rsidR="00D32EA0" w:rsidRDefault="00D32EA0" w:rsidP="00BE61FF">
            <w:pPr>
              <w:jc w:val="center"/>
              <w:rPr>
                <w:sz w:val="20"/>
                <w:szCs w:val="20"/>
              </w:rPr>
            </w:pPr>
          </w:p>
        </w:tc>
        <w:tc>
          <w:tcPr>
            <w:tcW w:w="1247" w:type="dxa"/>
            <w:vAlign w:val="center"/>
          </w:tcPr>
          <w:p w14:paraId="76D3B279" w14:textId="302DFBAC" w:rsidR="00D32EA0" w:rsidRDefault="005A2983" w:rsidP="00BE61FF">
            <w:pPr>
              <w:jc w:val="center"/>
              <w:rPr>
                <w:sz w:val="20"/>
                <w:szCs w:val="20"/>
              </w:rPr>
            </w:pPr>
            <w:r>
              <w:rPr>
                <w:sz w:val="20"/>
                <w:szCs w:val="20"/>
              </w:rPr>
              <w:t>3</w:t>
            </w:r>
          </w:p>
        </w:tc>
      </w:tr>
      <w:tr w:rsidR="00D32EA0" w:rsidRPr="00AB3962" w14:paraId="1729476A" w14:textId="77777777" w:rsidTr="00D166FA">
        <w:tc>
          <w:tcPr>
            <w:tcW w:w="1604" w:type="dxa"/>
          </w:tcPr>
          <w:p w14:paraId="03257645" w14:textId="49CE240F" w:rsidR="00D32EA0" w:rsidRPr="00D32EA0" w:rsidRDefault="00D32EA0" w:rsidP="00BE61FF">
            <w:pPr>
              <w:rPr>
                <w:sz w:val="20"/>
                <w:szCs w:val="20"/>
              </w:rPr>
            </w:pPr>
            <w:r w:rsidRPr="00D32EA0">
              <w:rPr>
                <w:rFonts w:cstheme="minorHAnsi"/>
                <w:sz w:val="20"/>
                <w:szCs w:val="20"/>
              </w:rPr>
              <w:t>Atkarību izraisošu vielu nepilngadīgo rehabilitācija stacionārā bērniem ( līdz 60 dienām)</w:t>
            </w:r>
          </w:p>
        </w:tc>
        <w:tc>
          <w:tcPr>
            <w:tcW w:w="712" w:type="dxa"/>
            <w:vAlign w:val="center"/>
          </w:tcPr>
          <w:p w14:paraId="4F36E266" w14:textId="77777777" w:rsidR="00D32EA0" w:rsidRDefault="00D32EA0" w:rsidP="00BE61FF">
            <w:pPr>
              <w:jc w:val="center"/>
              <w:rPr>
                <w:sz w:val="20"/>
                <w:szCs w:val="20"/>
              </w:rPr>
            </w:pPr>
          </w:p>
        </w:tc>
        <w:tc>
          <w:tcPr>
            <w:tcW w:w="723" w:type="dxa"/>
            <w:vAlign w:val="center"/>
          </w:tcPr>
          <w:p w14:paraId="079838C7" w14:textId="77777777" w:rsidR="00D32EA0" w:rsidRPr="00A03170" w:rsidRDefault="00D32EA0" w:rsidP="00BE61FF">
            <w:pPr>
              <w:jc w:val="center"/>
              <w:rPr>
                <w:sz w:val="20"/>
                <w:szCs w:val="20"/>
              </w:rPr>
            </w:pPr>
          </w:p>
        </w:tc>
        <w:tc>
          <w:tcPr>
            <w:tcW w:w="763" w:type="dxa"/>
            <w:vAlign w:val="center"/>
          </w:tcPr>
          <w:p w14:paraId="75C6ECFA" w14:textId="77777777" w:rsidR="00D32EA0" w:rsidRDefault="00D32EA0" w:rsidP="00BE61FF">
            <w:pPr>
              <w:jc w:val="center"/>
              <w:rPr>
                <w:sz w:val="20"/>
                <w:szCs w:val="20"/>
              </w:rPr>
            </w:pPr>
          </w:p>
        </w:tc>
        <w:tc>
          <w:tcPr>
            <w:tcW w:w="776" w:type="dxa"/>
          </w:tcPr>
          <w:p w14:paraId="6B7E25FC" w14:textId="77777777" w:rsidR="00D32EA0" w:rsidRDefault="00D32EA0" w:rsidP="00BE61FF">
            <w:pPr>
              <w:jc w:val="center"/>
              <w:rPr>
                <w:sz w:val="20"/>
                <w:szCs w:val="20"/>
              </w:rPr>
            </w:pPr>
          </w:p>
        </w:tc>
        <w:tc>
          <w:tcPr>
            <w:tcW w:w="760" w:type="dxa"/>
            <w:vAlign w:val="center"/>
          </w:tcPr>
          <w:p w14:paraId="6184156D" w14:textId="77777777" w:rsidR="00D32EA0" w:rsidRDefault="00D32EA0" w:rsidP="00BE61FF">
            <w:pPr>
              <w:jc w:val="center"/>
              <w:rPr>
                <w:sz w:val="20"/>
                <w:szCs w:val="20"/>
              </w:rPr>
            </w:pPr>
          </w:p>
        </w:tc>
        <w:tc>
          <w:tcPr>
            <w:tcW w:w="754" w:type="dxa"/>
          </w:tcPr>
          <w:p w14:paraId="2336F18F" w14:textId="77777777" w:rsidR="00D32EA0" w:rsidRDefault="00D32EA0" w:rsidP="00BE61FF">
            <w:pPr>
              <w:jc w:val="center"/>
              <w:rPr>
                <w:sz w:val="20"/>
                <w:szCs w:val="20"/>
              </w:rPr>
            </w:pPr>
          </w:p>
        </w:tc>
        <w:tc>
          <w:tcPr>
            <w:tcW w:w="1155" w:type="dxa"/>
          </w:tcPr>
          <w:p w14:paraId="0DDDB133" w14:textId="77777777" w:rsidR="00D32EA0" w:rsidRDefault="00D32EA0" w:rsidP="00BE61FF">
            <w:pPr>
              <w:jc w:val="center"/>
              <w:rPr>
                <w:sz w:val="20"/>
                <w:szCs w:val="20"/>
              </w:rPr>
            </w:pPr>
          </w:p>
        </w:tc>
        <w:tc>
          <w:tcPr>
            <w:tcW w:w="1247" w:type="dxa"/>
            <w:vAlign w:val="center"/>
          </w:tcPr>
          <w:p w14:paraId="0CE3B87D" w14:textId="6F1CBCD0" w:rsidR="00D32EA0" w:rsidRDefault="005A2983" w:rsidP="00BE61FF">
            <w:pPr>
              <w:jc w:val="center"/>
              <w:rPr>
                <w:sz w:val="20"/>
                <w:szCs w:val="20"/>
              </w:rPr>
            </w:pPr>
            <w:r>
              <w:rPr>
                <w:sz w:val="20"/>
                <w:szCs w:val="20"/>
              </w:rPr>
              <w:t>0</w:t>
            </w:r>
          </w:p>
        </w:tc>
      </w:tr>
    </w:tbl>
    <w:p w14:paraId="56F13A1A" w14:textId="77777777" w:rsidR="00A05E94" w:rsidRDefault="00A05E94" w:rsidP="006B098A">
      <w:pPr>
        <w:tabs>
          <w:tab w:val="left" w:pos="3630"/>
        </w:tabs>
        <w:jc w:val="both"/>
        <w:rPr>
          <w:rFonts w:ascii="Calibri" w:hAnsi="Calibri" w:cs="Calibri"/>
        </w:rPr>
      </w:pPr>
    </w:p>
    <w:p w14:paraId="547D3121" w14:textId="77777777" w:rsidR="0004328C" w:rsidRDefault="00BB5ADB" w:rsidP="006B098A">
      <w:pPr>
        <w:tabs>
          <w:tab w:val="left" w:pos="3630"/>
        </w:tabs>
        <w:jc w:val="both"/>
        <w:rPr>
          <w:rFonts w:ascii="Calibri" w:hAnsi="Calibri" w:cs="Calibri"/>
        </w:rPr>
      </w:pPr>
      <w:r>
        <w:rPr>
          <w:rFonts w:ascii="Calibri" w:hAnsi="Calibri" w:cs="Calibri"/>
        </w:rPr>
        <w:t xml:space="preserve">Kapitālsabiedrība </w:t>
      </w:r>
      <w:r w:rsidR="0004328C">
        <w:rPr>
          <w:rFonts w:ascii="Calibri" w:hAnsi="Calibri" w:cs="Calibri"/>
        </w:rPr>
        <w:t xml:space="preserve">vairākkārt </w:t>
      </w:r>
      <w:r>
        <w:rPr>
          <w:rFonts w:ascii="Calibri" w:hAnsi="Calibri" w:cs="Calibri"/>
        </w:rPr>
        <w:t>ir vērsusies pie NVD ar ierosinājumu, mainīt normatīvo regulējumu, kas</w:t>
      </w:r>
      <w:r w:rsidR="00977E1E">
        <w:rPr>
          <w:rFonts w:ascii="Calibri" w:hAnsi="Calibri" w:cs="Calibri"/>
        </w:rPr>
        <w:t xml:space="preserve"> ir</w:t>
      </w:r>
      <w:r>
        <w:rPr>
          <w:rFonts w:ascii="Calibri" w:hAnsi="Calibri" w:cs="Calibri"/>
        </w:rPr>
        <w:t xml:space="preserve"> neatbilstošs </w:t>
      </w:r>
      <w:r w:rsidR="00977E1E">
        <w:rPr>
          <w:rFonts w:ascii="Calibri" w:hAnsi="Calibri" w:cs="Calibri"/>
        </w:rPr>
        <w:t xml:space="preserve">reālajam pacientu skaitam </w:t>
      </w:r>
      <w:r>
        <w:rPr>
          <w:rFonts w:ascii="Calibri" w:hAnsi="Calibri" w:cs="Calibri"/>
        </w:rPr>
        <w:t>un būtiski negatīvi ietekmē gan procesa administrēšanu, gan ticamas finanšu plūsmas prognozēšanu.</w:t>
      </w:r>
    </w:p>
    <w:p w14:paraId="04F3AADD" w14:textId="4860231C" w:rsidR="00E27688" w:rsidRPr="004A106A" w:rsidRDefault="00DF0B4C" w:rsidP="006B098A">
      <w:pPr>
        <w:tabs>
          <w:tab w:val="left" w:pos="3630"/>
        </w:tabs>
        <w:jc w:val="both"/>
        <w:rPr>
          <w:rFonts w:ascii="Calibri" w:hAnsi="Calibri" w:cs="Calibri"/>
        </w:rPr>
      </w:pPr>
      <w:r>
        <w:rPr>
          <w:rFonts w:ascii="Calibri" w:hAnsi="Calibri" w:cs="Calibri"/>
        </w:rPr>
        <w:lastRenderedPageBreak/>
        <w:t xml:space="preserve"> No 2026.gada</w:t>
      </w:r>
      <w:r w:rsidR="00A0169F">
        <w:rPr>
          <w:rFonts w:ascii="Calibri" w:hAnsi="Calibri" w:cs="Calibri"/>
        </w:rPr>
        <w:t xml:space="preserve"> </w:t>
      </w:r>
      <w:r w:rsidR="0004328C">
        <w:rPr>
          <w:rFonts w:ascii="Calibri" w:hAnsi="Calibri" w:cs="Calibri"/>
        </w:rPr>
        <w:t>NVD</w:t>
      </w:r>
      <w:r w:rsidR="005E0290">
        <w:rPr>
          <w:rFonts w:ascii="Calibri" w:hAnsi="Calibri" w:cs="Calibri"/>
        </w:rPr>
        <w:t xml:space="preserve">, </w:t>
      </w:r>
      <w:r w:rsidR="00A0169F">
        <w:rPr>
          <w:rFonts w:ascii="Calibri" w:hAnsi="Calibri" w:cs="Calibri"/>
        </w:rPr>
        <w:t xml:space="preserve">plānojot stacionāros veselības aprūpes pakalpojumus,  </w:t>
      </w:r>
      <w:r w:rsidR="00DC377E">
        <w:rPr>
          <w:rFonts w:ascii="Calibri" w:hAnsi="Calibri" w:cs="Calibri"/>
        </w:rPr>
        <w:t>apjomi netiek sadalīti atsevišķi neatliekamajos un plānveida veselības aprūpes pakalpojumos.</w:t>
      </w:r>
      <w:r w:rsidR="00A0169F">
        <w:rPr>
          <w:rFonts w:ascii="Calibri" w:hAnsi="Calibri" w:cs="Calibri"/>
        </w:rPr>
        <w:t xml:space="preserve"> </w:t>
      </w:r>
    </w:p>
    <w:p w14:paraId="64C34A4E" w14:textId="38EB27FC" w:rsidR="00CC2A17" w:rsidRDefault="00260E2C" w:rsidP="00DF0B4C">
      <w:pPr>
        <w:rPr>
          <w:rFonts w:cstheme="minorHAnsi"/>
        </w:rPr>
      </w:pPr>
      <w:r w:rsidRPr="003D07A2">
        <w:rPr>
          <w:rFonts w:cstheme="minorHAnsi"/>
        </w:rPr>
        <w:t xml:space="preserve">Sabiedrības pārskata perioda kopējie izdevumi ir </w:t>
      </w:r>
      <w:r w:rsidR="00193476">
        <w:rPr>
          <w:rFonts w:cstheme="minorHAnsi"/>
        </w:rPr>
        <w:t xml:space="preserve">13 851 170 </w:t>
      </w:r>
      <w:proofErr w:type="spellStart"/>
      <w:r w:rsidR="005E0351">
        <w:rPr>
          <w:rFonts w:cstheme="minorHAnsi"/>
        </w:rPr>
        <w:t>euro</w:t>
      </w:r>
      <w:proofErr w:type="spellEnd"/>
      <w:r w:rsidR="005E0351">
        <w:rPr>
          <w:rFonts w:cstheme="minorHAnsi"/>
        </w:rPr>
        <w:t xml:space="preserve">, </w:t>
      </w:r>
      <w:r w:rsidR="00193476">
        <w:rPr>
          <w:rFonts w:cstheme="minorHAnsi"/>
        </w:rPr>
        <w:t xml:space="preserve">kas ir līdzīgi kā 2024.gadā  13 891 915 </w:t>
      </w:r>
      <w:proofErr w:type="spellStart"/>
      <w:r w:rsidR="00193476">
        <w:rPr>
          <w:rFonts w:cstheme="minorHAnsi"/>
        </w:rPr>
        <w:t>euro</w:t>
      </w:r>
      <w:proofErr w:type="spellEnd"/>
      <w:r w:rsidR="00193476">
        <w:rPr>
          <w:rFonts w:cstheme="minorHAnsi"/>
        </w:rPr>
        <w:t>)</w:t>
      </w:r>
      <w:r w:rsidR="003C3D34">
        <w:rPr>
          <w:rFonts w:cstheme="minorHAnsi"/>
        </w:rPr>
        <w:t xml:space="preserve"> </w:t>
      </w:r>
      <w:r w:rsidR="009869A1">
        <w:rPr>
          <w:rFonts w:cstheme="minorHAnsi"/>
        </w:rPr>
        <w:t xml:space="preserve">un par </w:t>
      </w:r>
      <w:r w:rsidR="00193476">
        <w:rPr>
          <w:rFonts w:cstheme="minorHAnsi"/>
        </w:rPr>
        <w:t xml:space="preserve">138 301 </w:t>
      </w:r>
      <w:proofErr w:type="spellStart"/>
      <w:r w:rsidR="00193476">
        <w:rPr>
          <w:rFonts w:cstheme="minorHAnsi"/>
        </w:rPr>
        <w:t>euro</w:t>
      </w:r>
      <w:proofErr w:type="spellEnd"/>
      <w:r w:rsidR="00366D2F">
        <w:rPr>
          <w:rFonts w:cstheme="minorHAnsi"/>
        </w:rPr>
        <w:t xml:space="preserve"> mazāk</w:t>
      </w:r>
      <w:r w:rsidR="009869A1">
        <w:rPr>
          <w:rFonts w:cstheme="minorHAnsi"/>
        </w:rPr>
        <w:t>,</w:t>
      </w:r>
      <w:r w:rsidR="003C3D34">
        <w:rPr>
          <w:rFonts w:cstheme="minorHAnsi"/>
        </w:rPr>
        <w:t xml:space="preserve"> salīdzinot ar</w:t>
      </w:r>
      <w:r w:rsidR="00A822D5">
        <w:rPr>
          <w:rFonts w:cstheme="minorHAnsi"/>
        </w:rPr>
        <w:t xml:space="preserve"> budžeta plānu.</w:t>
      </w:r>
      <w:r w:rsidR="004B467A">
        <w:rPr>
          <w:rFonts w:cstheme="minorHAnsi"/>
        </w:rPr>
        <w:t xml:space="preserve"> </w:t>
      </w:r>
      <w:r w:rsidR="005C7A50">
        <w:rPr>
          <w:rFonts w:cstheme="minorHAnsi"/>
        </w:rPr>
        <w:t>Lielākais izmaksu pieaugums</w:t>
      </w:r>
      <w:r w:rsidR="009869A1">
        <w:rPr>
          <w:rFonts w:cstheme="minorHAnsi"/>
        </w:rPr>
        <w:t>, salīdzinot ar 202</w:t>
      </w:r>
      <w:r w:rsidR="00366D2F">
        <w:rPr>
          <w:rFonts w:cstheme="minorHAnsi"/>
        </w:rPr>
        <w:t>4</w:t>
      </w:r>
      <w:r w:rsidR="009869A1">
        <w:rPr>
          <w:rFonts w:cstheme="minorHAnsi"/>
        </w:rPr>
        <w:t>.gadu,</w:t>
      </w:r>
      <w:r w:rsidR="005C7A50">
        <w:rPr>
          <w:rFonts w:cstheme="minorHAnsi"/>
        </w:rPr>
        <w:t xml:space="preserve"> </w:t>
      </w:r>
      <w:r w:rsidR="00B70BCF">
        <w:rPr>
          <w:rFonts w:cstheme="minorHAnsi"/>
        </w:rPr>
        <w:t>veidojos</w:t>
      </w:r>
      <w:r w:rsidR="006369FE">
        <w:rPr>
          <w:rFonts w:cstheme="minorHAnsi"/>
        </w:rPr>
        <w:t xml:space="preserve"> darba algas fondā un tam atbilst</w:t>
      </w:r>
      <w:r w:rsidR="00B31BF2">
        <w:rPr>
          <w:rFonts w:cstheme="minorHAnsi"/>
        </w:rPr>
        <w:t>ošo darba devēja VSAOI</w:t>
      </w:r>
      <w:r w:rsidR="009869A1">
        <w:rPr>
          <w:rFonts w:cstheme="minorHAnsi"/>
        </w:rPr>
        <w:t>, kā arī preču un pakalpojumu iepirkumos</w:t>
      </w:r>
      <w:r w:rsidR="00B31BF2">
        <w:rPr>
          <w:rFonts w:cstheme="minorHAnsi"/>
        </w:rPr>
        <w:t xml:space="preserve">. </w:t>
      </w:r>
    </w:p>
    <w:p w14:paraId="29C25485" w14:textId="75B2EA98" w:rsidR="007B12D7" w:rsidRPr="003D07A2" w:rsidRDefault="00587186" w:rsidP="00FA2AE6">
      <w:pPr>
        <w:spacing w:before="100" w:beforeAutospacing="1" w:after="100" w:afterAutospacing="1"/>
        <w:jc w:val="center"/>
        <w:rPr>
          <w:rFonts w:cstheme="minorHAnsi"/>
        </w:rPr>
      </w:pPr>
      <w:r w:rsidRPr="003D07A2">
        <w:rPr>
          <w:rFonts w:cstheme="minorHAnsi"/>
          <w:b/>
          <w:bCs/>
        </w:rPr>
        <w:t>Izdevumi</w:t>
      </w:r>
      <w:r w:rsidRPr="003D07A2">
        <w:rPr>
          <w:rFonts w:cstheme="minorHAnsi"/>
        </w:rPr>
        <w:t xml:space="preserve">, </w:t>
      </w:r>
      <w:proofErr w:type="spellStart"/>
      <w:r w:rsidRPr="003D07A2">
        <w:rPr>
          <w:rFonts w:cstheme="minorHAnsi"/>
        </w:rPr>
        <w:t>euro</w:t>
      </w:r>
      <w:proofErr w:type="spellEnd"/>
    </w:p>
    <w:tbl>
      <w:tblPr>
        <w:tblStyle w:val="Reatabula"/>
        <w:tblW w:w="8353" w:type="dxa"/>
        <w:tblLook w:val="04A0" w:firstRow="1" w:lastRow="0" w:firstColumn="1" w:lastColumn="0" w:noHBand="0" w:noVBand="1"/>
      </w:tblPr>
      <w:tblGrid>
        <w:gridCol w:w="2349"/>
        <w:gridCol w:w="1135"/>
        <w:gridCol w:w="1339"/>
        <w:gridCol w:w="1305"/>
        <w:gridCol w:w="1243"/>
        <w:gridCol w:w="982"/>
      </w:tblGrid>
      <w:tr w:rsidR="00F07DFF" w:rsidRPr="00CD2D56" w14:paraId="04C8EDA7" w14:textId="77777777" w:rsidTr="00CD2D56">
        <w:trPr>
          <w:trHeight w:val="795"/>
        </w:trPr>
        <w:tc>
          <w:tcPr>
            <w:tcW w:w="2349" w:type="dxa"/>
            <w:vAlign w:val="center"/>
          </w:tcPr>
          <w:p w14:paraId="1F314710" w14:textId="77777777" w:rsidR="00F07DFF" w:rsidRPr="00CD2D56" w:rsidRDefault="00F07DFF" w:rsidP="00F07DFF">
            <w:pPr>
              <w:jc w:val="center"/>
              <w:rPr>
                <w:rFonts w:cstheme="minorHAnsi"/>
                <w:sz w:val="20"/>
                <w:szCs w:val="20"/>
              </w:rPr>
            </w:pPr>
            <w:r w:rsidRPr="00CD2D56">
              <w:rPr>
                <w:rFonts w:cstheme="minorHAnsi"/>
                <w:sz w:val="20"/>
                <w:szCs w:val="20"/>
              </w:rPr>
              <w:t>Galvenie izdevumu veidi</w:t>
            </w:r>
          </w:p>
        </w:tc>
        <w:tc>
          <w:tcPr>
            <w:tcW w:w="1135" w:type="dxa"/>
            <w:vAlign w:val="center"/>
          </w:tcPr>
          <w:p w14:paraId="1FB84EA4" w14:textId="076F9AF9" w:rsidR="00F07DFF" w:rsidRPr="00CD2D56" w:rsidRDefault="00F07DFF" w:rsidP="00F07DFF">
            <w:pPr>
              <w:jc w:val="center"/>
              <w:rPr>
                <w:rFonts w:cstheme="minorHAnsi"/>
                <w:sz w:val="20"/>
                <w:szCs w:val="20"/>
              </w:rPr>
            </w:pPr>
            <w:r w:rsidRPr="00CD2D56">
              <w:rPr>
                <w:rFonts w:cstheme="minorHAnsi"/>
                <w:sz w:val="20"/>
                <w:szCs w:val="20"/>
              </w:rPr>
              <w:t>202</w:t>
            </w:r>
            <w:r w:rsidR="00021829">
              <w:rPr>
                <w:rFonts w:cstheme="minorHAnsi"/>
                <w:sz w:val="20"/>
                <w:szCs w:val="20"/>
              </w:rPr>
              <w:t>4</w:t>
            </w:r>
            <w:r w:rsidRPr="00CD2D56">
              <w:rPr>
                <w:rFonts w:cstheme="minorHAnsi"/>
                <w:sz w:val="20"/>
                <w:szCs w:val="20"/>
              </w:rPr>
              <w:t>.g. fakts</w:t>
            </w:r>
          </w:p>
        </w:tc>
        <w:tc>
          <w:tcPr>
            <w:tcW w:w="1339" w:type="dxa"/>
            <w:vAlign w:val="center"/>
          </w:tcPr>
          <w:p w14:paraId="07E6BFB8" w14:textId="78C0859E" w:rsidR="00F07DFF" w:rsidRPr="00CD2D56" w:rsidRDefault="00F07DFF" w:rsidP="00F07DFF">
            <w:pPr>
              <w:jc w:val="center"/>
              <w:rPr>
                <w:rFonts w:cstheme="minorHAnsi"/>
                <w:sz w:val="20"/>
                <w:szCs w:val="20"/>
              </w:rPr>
            </w:pPr>
            <w:r w:rsidRPr="00CD2D56">
              <w:rPr>
                <w:rFonts w:cstheme="minorHAnsi"/>
                <w:sz w:val="20"/>
                <w:szCs w:val="20"/>
              </w:rPr>
              <w:t>202</w:t>
            </w:r>
            <w:r w:rsidR="00021829">
              <w:rPr>
                <w:rFonts w:cstheme="minorHAnsi"/>
                <w:sz w:val="20"/>
                <w:szCs w:val="20"/>
              </w:rPr>
              <w:t>5</w:t>
            </w:r>
            <w:r w:rsidRPr="00CD2D56">
              <w:rPr>
                <w:rFonts w:cstheme="minorHAnsi"/>
                <w:sz w:val="20"/>
                <w:szCs w:val="20"/>
              </w:rPr>
              <w:t>.g. plāns</w:t>
            </w:r>
          </w:p>
        </w:tc>
        <w:tc>
          <w:tcPr>
            <w:tcW w:w="1305" w:type="dxa"/>
            <w:vAlign w:val="center"/>
          </w:tcPr>
          <w:p w14:paraId="3A55AA98" w14:textId="1205F3BB" w:rsidR="00F07DFF" w:rsidRPr="00CD2D56" w:rsidRDefault="00F07DFF" w:rsidP="00F07DFF">
            <w:pPr>
              <w:jc w:val="center"/>
              <w:rPr>
                <w:rFonts w:cstheme="minorHAnsi"/>
                <w:sz w:val="20"/>
                <w:szCs w:val="20"/>
              </w:rPr>
            </w:pPr>
            <w:r w:rsidRPr="00CD2D56">
              <w:rPr>
                <w:rFonts w:cstheme="minorHAnsi"/>
                <w:sz w:val="20"/>
                <w:szCs w:val="20"/>
              </w:rPr>
              <w:t>202</w:t>
            </w:r>
            <w:r w:rsidR="00021829">
              <w:rPr>
                <w:rFonts w:cstheme="minorHAnsi"/>
                <w:sz w:val="20"/>
                <w:szCs w:val="20"/>
              </w:rPr>
              <w:t>5</w:t>
            </w:r>
            <w:r w:rsidRPr="00CD2D56">
              <w:rPr>
                <w:rFonts w:cstheme="minorHAnsi"/>
                <w:sz w:val="20"/>
                <w:szCs w:val="20"/>
              </w:rPr>
              <w:t>.g. fakts</w:t>
            </w:r>
          </w:p>
        </w:tc>
        <w:tc>
          <w:tcPr>
            <w:tcW w:w="1243" w:type="dxa"/>
            <w:vAlign w:val="center"/>
          </w:tcPr>
          <w:p w14:paraId="037E5E44" w14:textId="3A065DAA" w:rsidR="00F07DFF" w:rsidRPr="00CD2D56" w:rsidRDefault="00F07DFF" w:rsidP="00F07DFF">
            <w:pPr>
              <w:jc w:val="center"/>
              <w:rPr>
                <w:rFonts w:cstheme="minorHAnsi"/>
                <w:sz w:val="20"/>
                <w:szCs w:val="20"/>
              </w:rPr>
            </w:pPr>
            <w:r w:rsidRPr="00CD2D56">
              <w:rPr>
                <w:rFonts w:cstheme="minorHAnsi"/>
                <w:sz w:val="20"/>
                <w:szCs w:val="20"/>
              </w:rPr>
              <w:t>Novirze pret 202</w:t>
            </w:r>
            <w:r w:rsidR="0030341A">
              <w:rPr>
                <w:rFonts w:cstheme="minorHAnsi"/>
                <w:sz w:val="20"/>
                <w:szCs w:val="20"/>
              </w:rPr>
              <w:t>4</w:t>
            </w:r>
            <w:r w:rsidRPr="00CD2D56">
              <w:rPr>
                <w:rFonts w:cstheme="minorHAnsi"/>
                <w:sz w:val="20"/>
                <w:szCs w:val="20"/>
              </w:rPr>
              <w:t>.g.</w:t>
            </w:r>
          </w:p>
        </w:tc>
        <w:tc>
          <w:tcPr>
            <w:tcW w:w="982" w:type="dxa"/>
            <w:vAlign w:val="center"/>
          </w:tcPr>
          <w:p w14:paraId="21F31066" w14:textId="77777777" w:rsidR="00F07DFF" w:rsidRPr="00CD2D56" w:rsidRDefault="00F07DFF" w:rsidP="00F07DFF">
            <w:pPr>
              <w:jc w:val="center"/>
              <w:rPr>
                <w:rFonts w:cstheme="minorHAnsi"/>
                <w:sz w:val="20"/>
                <w:szCs w:val="20"/>
              </w:rPr>
            </w:pPr>
            <w:r w:rsidRPr="00CD2D56">
              <w:rPr>
                <w:rFonts w:cstheme="minorHAnsi"/>
                <w:sz w:val="20"/>
                <w:szCs w:val="20"/>
              </w:rPr>
              <w:t>Novirze pret plānu</w:t>
            </w:r>
          </w:p>
        </w:tc>
      </w:tr>
      <w:tr w:rsidR="00021829" w:rsidRPr="00CD2D56" w14:paraId="4F7686DF" w14:textId="77777777" w:rsidTr="00CD2D56">
        <w:trPr>
          <w:trHeight w:val="540"/>
        </w:trPr>
        <w:tc>
          <w:tcPr>
            <w:tcW w:w="2349" w:type="dxa"/>
          </w:tcPr>
          <w:p w14:paraId="2B51D5EB" w14:textId="77777777" w:rsidR="00021829" w:rsidRPr="00CD2D56" w:rsidRDefault="00021829" w:rsidP="00021829">
            <w:pPr>
              <w:rPr>
                <w:rFonts w:cstheme="minorHAnsi"/>
                <w:sz w:val="20"/>
                <w:szCs w:val="20"/>
              </w:rPr>
            </w:pPr>
            <w:r w:rsidRPr="00CD2D56">
              <w:rPr>
                <w:rFonts w:cstheme="minorHAnsi"/>
                <w:sz w:val="20"/>
                <w:szCs w:val="20"/>
              </w:rPr>
              <w:t>Atalgojums</w:t>
            </w:r>
          </w:p>
        </w:tc>
        <w:tc>
          <w:tcPr>
            <w:tcW w:w="1135" w:type="dxa"/>
            <w:vAlign w:val="center"/>
          </w:tcPr>
          <w:p w14:paraId="2624C59D" w14:textId="2E150BAE" w:rsidR="00021829" w:rsidRPr="00CD2D56" w:rsidRDefault="00021829" w:rsidP="00021829">
            <w:pPr>
              <w:jc w:val="center"/>
              <w:rPr>
                <w:rFonts w:cstheme="minorHAnsi"/>
                <w:sz w:val="20"/>
                <w:szCs w:val="20"/>
              </w:rPr>
            </w:pPr>
            <w:r>
              <w:rPr>
                <w:rFonts w:cstheme="minorHAnsi"/>
                <w:sz w:val="20"/>
                <w:szCs w:val="20"/>
              </w:rPr>
              <w:t>9 014 107</w:t>
            </w:r>
          </w:p>
        </w:tc>
        <w:tc>
          <w:tcPr>
            <w:tcW w:w="1339" w:type="dxa"/>
            <w:vAlign w:val="center"/>
          </w:tcPr>
          <w:p w14:paraId="73BDF3E0" w14:textId="49BD6580" w:rsidR="00021829" w:rsidRPr="00CD2D56" w:rsidRDefault="00021829" w:rsidP="00021829">
            <w:pPr>
              <w:jc w:val="center"/>
              <w:rPr>
                <w:rFonts w:cstheme="minorHAnsi"/>
                <w:sz w:val="20"/>
                <w:szCs w:val="20"/>
              </w:rPr>
            </w:pPr>
            <w:r>
              <w:rPr>
                <w:rFonts w:cstheme="minorHAnsi"/>
                <w:sz w:val="20"/>
                <w:szCs w:val="20"/>
              </w:rPr>
              <w:t>9 334 328</w:t>
            </w:r>
          </w:p>
        </w:tc>
        <w:tc>
          <w:tcPr>
            <w:tcW w:w="1305" w:type="dxa"/>
            <w:vAlign w:val="center"/>
          </w:tcPr>
          <w:p w14:paraId="5941DAF9" w14:textId="6DB18731" w:rsidR="00021829" w:rsidRPr="00CD2D56" w:rsidRDefault="00021829" w:rsidP="00021829">
            <w:pPr>
              <w:jc w:val="center"/>
              <w:rPr>
                <w:rFonts w:cstheme="minorHAnsi"/>
                <w:sz w:val="20"/>
                <w:szCs w:val="20"/>
              </w:rPr>
            </w:pPr>
            <w:r>
              <w:rPr>
                <w:rFonts w:cstheme="minorHAnsi"/>
                <w:sz w:val="20"/>
                <w:szCs w:val="20"/>
              </w:rPr>
              <w:t xml:space="preserve">9 223 </w:t>
            </w:r>
            <w:r w:rsidR="00482311">
              <w:rPr>
                <w:rFonts w:cstheme="minorHAnsi"/>
                <w:sz w:val="20"/>
                <w:szCs w:val="20"/>
              </w:rPr>
              <w:t>001</w:t>
            </w:r>
          </w:p>
        </w:tc>
        <w:tc>
          <w:tcPr>
            <w:tcW w:w="1243" w:type="dxa"/>
            <w:vAlign w:val="center"/>
          </w:tcPr>
          <w:p w14:paraId="4E7A7360" w14:textId="22EA9ED8" w:rsidR="00021829" w:rsidRPr="00CD2D56" w:rsidRDefault="00021829" w:rsidP="00021829">
            <w:pPr>
              <w:jc w:val="center"/>
              <w:rPr>
                <w:rFonts w:cstheme="minorHAnsi"/>
                <w:sz w:val="20"/>
                <w:szCs w:val="20"/>
              </w:rPr>
            </w:pPr>
            <w:r w:rsidRPr="00F35B69">
              <w:rPr>
                <w:rFonts w:cstheme="minorHAnsi"/>
                <w:sz w:val="20"/>
                <w:szCs w:val="20"/>
              </w:rPr>
              <w:t>+</w:t>
            </w:r>
            <w:r w:rsidR="00ED7270" w:rsidRPr="00F35B69">
              <w:rPr>
                <w:rFonts w:cstheme="minorHAnsi"/>
                <w:sz w:val="20"/>
                <w:szCs w:val="20"/>
              </w:rPr>
              <w:t>208 894</w:t>
            </w:r>
          </w:p>
        </w:tc>
        <w:tc>
          <w:tcPr>
            <w:tcW w:w="982" w:type="dxa"/>
            <w:vAlign w:val="center"/>
          </w:tcPr>
          <w:p w14:paraId="4AA8F973" w14:textId="2CF06459" w:rsidR="00021829" w:rsidRPr="00CD2D56" w:rsidRDefault="00021829" w:rsidP="00021829">
            <w:pPr>
              <w:jc w:val="center"/>
              <w:rPr>
                <w:rFonts w:cstheme="minorHAnsi"/>
                <w:sz w:val="20"/>
                <w:szCs w:val="20"/>
              </w:rPr>
            </w:pPr>
            <w:r w:rsidRPr="00CD2D56">
              <w:rPr>
                <w:rFonts w:cstheme="minorHAnsi"/>
                <w:sz w:val="20"/>
                <w:szCs w:val="20"/>
              </w:rPr>
              <w:t>-</w:t>
            </w:r>
            <w:r w:rsidR="00482311">
              <w:rPr>
                <w:rFonts w:cstheme="minorHAnsi"/>
                <w:sz w:val="20"/>
                <w:szCs w:val="20"/>
              </w:rPr>
              <w:t>111 327</w:t>
            </w:r>
          </w:p>
        </w:tc>
      </w:tr>
      <w:tr w:rsidR="00021829" w:rsidRPr="00CD2D56" w14:paraId="6AD30082" w14:textId="77777777" w:rsidTr="00CD2D56">
        <w:trPr>
          <w:trHeight w:val="1065"/>
        </w:trPr>
        <w:tc>
          <w:tcPr>
            <w:tcW w:w="2349" w:type="dxa"/>
          </w:tcPr>
          <w:p w14:paraId="1120E78A" w14:textId="77777777" w:rsidR="00021829" w:rsidRPr="00CD2D56" w:rsidRDefault="00021829" w:rsidP="00021829">
            <w:pPr>
              <w:rPr>
                <w:rFonts w:cstheme="minorHAnsi"/>
                <w:sz w:val="20"/>
                <w:szCs w:val="20"/>
              </w:rPr>
            </w:pPr>
            <w:r w:rsidRPr="00CD2D56">
              <w:rPr>
                <w:rFonts w:cstheme="minorHAnsi"/>
                <w:sz w:val="20"/>
                <w:szCs w:val="20"/>
              </w:rPr>
              <w:t>Darba devēja valsts sociālās apdrošināšanas obligātās iemaksas, slimības nauda u.c.</w:t>
            </w:r>
          </w:p>
        </w:tc>
        <w:tc>
          <w:tcPr>
            <w:tcW w:w="1135" w:type="dxa"/>
            <w:vAlign w:val="center"/>
          </w:tcPr>
          <w:p w14:paraId="121B73E9" w14:textId="28342C5E" w:rsidR="00021829" w:rsidRPr="00CD2D56" w:rsidRDefault="00021829" w:rsidP="00021829">
            <w:pPr>
              <w:jc w:val="center"/>
              <w:rPr>
                <w:rFonts w:cstheme="minorHAnsi"/>
                <w:sz w:val="20"/>
                <w:szCs w:val="20"/>
              </w:rPr>
            </w:pPr>
            <w:r w:rsidRPr="00CD2D56">
              <w:rPr>
                <w:rFonts w:cstheme="minorHAnsi"/>
                <w:sz w:val="20"/>
                <w:szCs w:val="20"/>
              </w:rPr>
              <w:t>2</w:t>
            </w:r>
            <w:r>
              <w:rPr>
                <w:rFonts w:cstheme="minorHAnsi"/>
                <w:sz w:val="20"/>
                <w:szCs w:val="20"/>
              </w:rPr>
              <w:t> 281 620</w:t>
            </w:r>
          </w:p>
        </w:tc>
        <w:tc>
          <w:tcPr>
            <w:tcW w:w="1339" w:type="dxa"/>
            <w:vAlign w:val="center"/>
          </w:tcPr>
          <w:p w14:paraId="031BB68D" w14:textId="7B62319E" w:rsidR="00021829" w:rsidRPr="00CD2D56" w:rsidRDefault="00482311" w:rsidP="00021829">
            <w:pPr>
              <w:jc w:val="center"/>
              <w:rPr>
                <w:rFonts w:cstheme="minorHAnsi"/>
                <w:sz w:val="20"/>
                <w:szCs w:val="20"/>
              </w:rPr>
            </w:pPr>
            <w:r>
              <w:rPr>
                <w:rFonts w:cstheme="minorHAnsi"/>
                <w:sz w:val="20"/>
                <w:szCs w:val="20"/>
              </w:rPr>
              <w:t>2 255 077</w:t>
            </w:r>
          </w:p>
        </w:tc>
        <w:tc>
          <w:tcPr>
            <w:tcW w:w="1305" w:type="dxa"/>
            <w:vAlign w:val="center"/>
          </w:tcPr>
          <w:p w14:paraId="5936FB3D" w14:textId="2F7E9B36" w:rsidR="00021829" w:rsidRPr="00CD2D56" w:rsidRDefault="00482311" w:rsidP="00021829">
            <w:pPr>
              <w:jc w:val="center"/>
              <w:rPr>
                <w:rFonts w:cstheme="minorHAnsi"/>
                <w:sz w:val="20"/>
                <w:szCs w:val="20"/>
              </w:rPr>
            </w:pPr>
            <w:r>
              <w:rPr>
                <w:rFonts w:cstheme="minorHAnsi"/>
                <w:sz w:val="20"/>
                <w:szCs w:val="20"/>
              </w:rPr>
              <w:t>2</w:t>
            </w:r>
            <w:r w:rsidR="00EB1302">
              <w:rPr>
                <w:rFonts w:cstheme="minorHAnsi"/>
                <w:sz w:val="20"/>
                <w:szCs w:val="20"/>
              </w:rPr>
              <w:t> </w:t>
            </w:r>
            <w:r>
              <w:rPr>
                <w:rFonts w:cstheme="minorHAnsi"/>
                <w:sz w:val="20"/>
                <w:szCs w:val="20"/>
              </w:rPr>
              <w:t>326</w:t>
            </w:r>
            <w:r w:rsidR="00EB1302">
              <w:rPr>
                <w:rFonts w:cstheme="minorHAnsi"/>
                <w:sz w:val="20"/>
                <w:szCs w:val="20"/>
              </w:rPr>
              <w:t xml:space="preserve"> 913</w:t>
            </w:r>
          </w:p>
        </w:tc>
        <w:tc>
          <w:tcPr>
            <w:tcW w:w="1243" w:type="dxa"/>
            <w:vAlign w:val="center"/>
          </w:tcPr>
          <w:p w14:paraId="2D513FF6" w14:textId="7F28E252" w:rsidR="00021829" w:rsidRPr="00CD2D56" w:rsidRDefault="00021829" w:rsidP="00021829">
            <w:pPr>
              <w:jc w:val="center"/>
              <w:rPr>
                <w:rFonts w:cstheme="minorHAnsi"/>
                <w:sz w:val="20"/>
                <w:szCs w:val="20"/>
              </w:rPr>
            </w:pPr>
            <w:r w:rsidRPr="00CD2D56">
              <w:rPr>
                <w:rFonts w:cstheme="minorHAnsi"/>
                <w:sz w:val="20"/>
                <w:szCs w:val="20"/>
              </w:rPr>
              <w:t>+</w:t>
            </w:r>
            <w:r w:rsidR="009A0ECB">
              <w:rPr>
                <w:rFonts w:cstheme="minorHAnsi"/>
                <w:sz w:val="20"/>
                <w:szCs w:val="20"/>
              </w:rPr>
              <w:t>45 293</w:t>
            </w:r>
          </w:p>
        </w:tc>
        <w:tc>
          <w:tcPr>
            <w:tcW w:w="982" w:type="dxa"/>
            <w:vAlign w:val="center"/>
          </w:tcPr>
          <w:p w14:paraId="210F80F5" w14:textId="3599DDB1" w:rsidR="00021829" w:rsidRPr="00CD2D56" w:rsidRDefault="00EB1302" w:rsidP="00021829">
            <w:pPr>
              <w:jc w:val="center"/>
              <w:rPr>
                <w:rFonts w:cstheme="minorHAnsi"/>
                <w:sz w:val="20"/>
                <w:szCs w:val="20"/>
              </w:rPr>
            </w:pPr>
            <w:r>
              <w:rPr>
                <w:rFonts w:cstheme="minorHAnsi"/>
                <w:sz w:val="20"/>
                <w:szCs w:val="20"/>
              </w:rPr>
              <w:t>+71 836</w:t>
            </w:r>
          </w:p>
        </w:tc>
      </w:tr>
      <w:tr w:rsidR="00021829" w:rsidRPr="00CD2D56" w14:paraId="5819F5E3" w14:textId="77777777" w:rsidTr="00CD2D56">
        <w:trPr>
          <w:trHeight w:val="269"/>
        </w:trPr>
        <w:tc>
          <w:tcPr>
            <w:tcW w:w="2349" w:type="dxa"/>
          </w:tcPr>
          <w:p w14:paraId="3BC75C56" w14:textId="77777777" w:rsidR="00021829" w:rsidRPr="00CD2D56" w:rsidRDefault="00021829" w:rsidP="00021829">
            <w:pPr>
              <w:rPr>
                <w:rFonts w:cstheme="minorHAnsi"/>
                <w:sz w:val="20"/>
                <w:szCs w:val="20"/>
              </w:rPr>
            </w:pPr>
            <w:r w:rsidRPr="00CD2D56">
              <w:rPr>
                <w:rFonts w:cstheme="minorHAnsi"/>
                <w:sz w:val="20"/>
                <w:szCs w:val="20"/>
              </w:rPr>
              <w:t>Pakalpojumi</w:t>
            </w:r>
          </w:p>
        </w:tc>
        <w:tc>
          <w:tcPr>
            <w:tcW w:w="1135" w:type="dxa"/>
            <w:vAlign w:val="center"/>
          </w:tcPr>
          <w:p w14:paraId="61FE5A91" w14:textId="5A1F3AA7" w:rsidR="00021829" w:rsidRPr="00CD2D56" w:rsidRDefault="00021829" w:rsidP="00021829">
            <w:pPr>
              <w:jc w:val="center"/>
              <w:rPr>
                <w:rFonts w:cstheme="minorHAnsi"/>
                <w:sz w:val="20"/>
                <w:szCs w:val="20"/>
              </w:rPr>
            </w:pPr>
            <w:r>
              <w:rPr>
                <w:rFonts w:cstheme="minorHAnsi"/>
                <w:sz w:val="20"/>
                <w:szCs w:val="20"/>
              </w:rPr>
              <w:t>1 120 651</w:t>
            </w:r>
          </w:p>
        </w:tc>
        <w:tc>
          <w:tcPr>
            <w:tcW w:w="1339" w:type="dxa"/>
            <w:vAlign w:val="center"/>
          </w:tcPr>
          <w:p w14:paraId="0481039F" w14:textId="099C46B9" w:rsidR="00021829" w:rsidRPr="00CD2D56" w:rsidRDefault="00EB1302" w:rsidP="00021829">
            <w:pPr>
              <w:jc w:val="center"/>
              <w:rPr>
                <w:rFonts w:cstheme="minorHAnsi"/>
                <w:sz w:val="20"/>
                <w:szCs w:val="20"/>
              </w:rPr>
            </w:pPr>
            <w:r>
              <w:rPr>
                <w:rFonts w:cstheme="minorHAnsi"/>
                <w:sz w:val="20"/>
                <w:szCs w:val="20"/>
              </w:rPr>
              <w:t>938 204</w:t>
            </w:r>
          </w:p>
        </w:tc>
        <w:tc>
          <w:tcPr>
            <w:tcW w:w="1305" w:type="dxa"/>
            <w:vAlign w:val="center"/>
          </w:tcPr>
          <w:p w14:paraId="64749099" w14:textId="12985760" w:rsidR="00021829" w:rsidRPr="00CD2D56" w:rsidRDefault="00EB1302" w:rsidP="00021829">
            <w:pPr>
              <w:jc w:val="center"/>
              <w:rPr>
                <w:rFonts w:cstheme="minorHAnsi"/>
                <w:sz w:val="20"/>
                <w:szCs w:val="20"/>
              </w:rPr>
            </w:pPr>
            <w:r>
              <w:rPr>
                <w:rFonts w:cstheme="minorHAnsi"/>
                <w:sz w:val="20"/>
                <w:szCs w:val="20"/>
              </w:rPr>
              <w:t>861 560</w:t>
            </w:r>
          </w:p>
        </w:tc>
        <w:tc>
          <w:tcPr>
            <w:tcW w:w="1243" w:type="dxa"/>
            <w:vAlign w:val="center"/>
          </w:tcPr>
          <w:p w14:paraId="66DC335E" w14:textId="18B03CE9" w:rsidR="00021829" w:rsidRPr="00CD2D56" w:rsidRDefault="009A0ECB" w:rsidP="00021829">
            <w:pPr>
              <w:jc w:val="center"/>
              <w:rPr>
                <w:rFonts w:cstheme="minorHAnsi"/>
                <w:sz w:val="20"/>
                <w:szCs w:val="20"/>
              </w:rPr>
            </w:pPr>
            <w:r>
              <w:rPr>
                <w:rFonts w:cstheme="minorHAnsi"/>
                <w:sz w:val="20"/>
                <w:szCs w:val="20"/>
              </w:rPr>
              <w:t>-259 091</w:t>
            </w:r>
          </w:p>
        </w:tc>
        <w:tc>
          <w:tcPr>
            <w:tcW w:w="982" w:type="dxa"/>
            <w:vAlign w:val="center"/>
          </w:tcPr>
          <w:p w14:paraId="28AB8BAB" w14:textId="2DBDA45C" w:rsidR="00021829" w:rsidRPr="00CD2D56" w:rsidRDefault="00EB1302" w:rsidP="00021829">
            <w:pPr>
              <w:jc w:val="center"/>
              <w:rPr>
                <w:rFonts w:cstheme="minorHAnsi"/>
                <w:sz w:val="20"/>
                <w:szCs w:val="20"/>
              </w:rPr>
            </w:pPr>
            <w:r>
              <w:rPr>
                <w:rFonts w:cstheme="minorHAnsi"/>
                <w:sz w:val="20"/>
                <w:szCs w:val="20"/>
              </w:rPr>
              <w:t>-76 644</w:t>
            </w:r>
          </w:p>
        </w:tc>
      </w:tr>
      <w:tr w:rsidR="00021829" w:rsidRPr="00CD2D56" w14:paraId="7362D1BC" w14:textId="77777777" w:rsidTr="00CD2D56">
        <w:trPr>
          <w:trHeight w:val="795"/>
        </w:trPr>
        <w:tc>
          <w:tcPr>
            <w:tcW w:w="2349" w:type="dxa"/>
          </w:tcPr>
          <w:p w14:paraId="76FAEC57" w14:textId="77777777" w:rsidR="00021829" w:rsidRPr="00CD2D56" w:rsidRDefault="00021829" w:rsidP="00021829">
            <w:pPr>
              <w:rPr>
                <w:rFonts w:cstheme="minorHAnsi"/>
                <w:sz w:val="20"/>
                <w:szCs w:val="20"/>
              </w:rPr>
            </w:pPr>
            <w:r w:rsidRPr="00CD2D56">
              <w:rPr>
                <w:rFonts w:cstheme="minorHAnsi"/>
                <w:sz w:val="20"/>
                <w:szCs w:val="20"/>
              </w:rPr>
              <w:t>Medikamenti, medicīnas preces, dezinfekcijas līdzekļi</w:t>
            </w:r>
          </w:p>
        </w:tc>
        <w:tc>
          <w:tcPr>
            <w:tcW w:w="1135" w:type="dxa"/>
            <w:vAlign w:val="center"/>
          </w:tcPr>
          <w:p w14:paraId="04A621E6" w14:textId="311C8D00" w:rsidR="00021829" w:rsidRPr="00CD2D56" w:rsidRDefault="00021829" w:rsidP="00021829">
            <w:pPr>
              <w:jc w:val="center"/>
              <w:rPr>
                <w:rFonts w:cstheme="minorHAnsi"/>
                <w:sz w:val="20"/>
                <w:szCs w:val="20"/>
              </w:rPr>
            </w:pPr>
            <w:r>
              <w:rPr>
                <w:rFonts w:cstheme="minorHAnsi"/>
                <w:sz w:val="20"/>
                <w:szCs w:val="20"/>
              </w:rPr>
              <w:t>287 019</w:t>
            </w:r>
          </w:p>
        </w:tc>
        <w:tc>
          <w:tcPr>
            <w:tcW w:w="1339" w:type="dxa"/>
            <w:vAlign w:val="center"/>
          </w:tcPr>
          <w:p w14:paraId="0CB87018" w14:textId="58EDB2AC" w:rsidR="00021829" w:rsidRPr="00CD2D56" w:rsidRDefault="001F3EEA" w:rsidP="00021829">
            <w:pPr>
              <w:jc w:val="center"/>
              <w:rPr>
                <w:rFonts w:cstheme="minorHAnsi"/>
                <w:sz w:val="20"/>
                <w:szCs w:val="20"/>
              </w:rPr>
            </w:pPr>
            <w:r>
              <w:rPr>
                <w:rFonts w:cstheme="minorHAnsi"/>
                <w:sz w:val="20"/>
                <w:szCs w:val="20"/>
              </w:rPr>
              <w:t>287 100</w:t>
            </w:r>
          </w:p>
        </w:tc>
        <w:tc>
          <w:tcPr>
            <w:tcW w:w="1305" w:type="dxa"/>
            <w:vAlign w:val="center"/>
          </w:tcPr>
          <w:p w14:paraId="1AB10B68" w14:textId="5654D960" w:rsidR="00021829" w:rsidRPr="00CD2D56" w:rsidRDefault="001F3EEA" w:rsidP="00021829">
            <w:pPr>
              <w:jc w:val="center"/>
              <w:rPr>
                <w:rFonts w:cstheme="minorHAnsi"/>
                <w:sz w:val="20"/>
                <w:szCs w:val="20"/>
              </w:rPr>
            </w:pPr>
            <w:r>
              <w:rPr>
                <w:rFonts w:cstheme="minorHAnsi"/>
                <w:sz w:val="20"/>
                <w:szCs w:val="20"/>
              </w:rPr>
              <w:t>314 564</w:t>
            </w:r>
          </w:p>
        </w:tc>
        <w:tc>
          <w:tcPr>
            <w:tcW w:w="1243" w:type="dxa"/>
            <w:vAlign w:val="center"/>
          </w:tcPr>
          <w:p w14:paraId="150F6196" w14:textId="469BE90D" w:rsidR="00021829" w:rsidRPr="00CD2D56" w:rsidRDefault="00021829" w:rsidP="00021829">
            <w:pPr>
              <w:jc w:val="center"/>
              <w:rPr>
                <w:rFonts w:cstheme="minorHAnsi"/>
                <w:sz w:val="20"/>
                <w:szCs w:val="20"/>
              </w:rPr>
            </w:pPr>
            <w:r>
              <w:rPr>
                <w:rFonts w:cstheme="minorHAnsi"/>
                <w:sz w:val="20"/>
                <w:szCs w:val="20"/>
              </w:rPr>
              <w:t>+</w:t>
            </w:r>
            <w:r w:rsidR="008A34E5">
              <w:rPr>
                <w:rFonts w:cstheme="minorHAnsi"/>
                <w:sz w:val="20"/>
                <w:szCs w:val="20"/>
              </w:rPr>
              <w:t>27 545</w:t>
            </w:r>
          </w:p>
        </w:tc>
        <w:tc>
          <w:tcPr>
            <w:tcW w:w="982" w:type="dxa"/>
            <w:vAlign w:val="center"/>
          </w:tcPr>
          <w:p w14:paraId="0A1F71F1" w14:textId="12023CF7" w:rsidR="00021829" w:rsidRPr="00CD2D56" w:rsidRDefault="001F3EEA" w:rsidP="00021829">
            <w:pPr>
              <w:jc w:val="center"/>
              <w:rPr>
                <w:rFonts w:cstheme="minorHAnsi"/>
                <w:sz w:val="20"/>
                <w:szCs w:val="20"/>
              </w:rPr>
            </w:pPr>
            <w:r>
              <w:rPr>
                <w:rFonts w:cstheme="minorHAnsi"/>
                <w:sz w:val="20"/>
                <w:szCs w:val="20"/>
              </w:rPr>
              <w:t>+27 464</w:t>
            </w:r>
          </w:p>
        </w:tc>
      </w:tr>
      <w:tr w:rsidR="00021829" w:rsidRPr="00CD2D56" w14:paraId="70D24B67" w14:textId="77777777" w:rsidTr="00CD2D56">
        <w:trPr>
          <w:trHeight w:val="269"/>
        </w:trPr>
        <w:tc>
          <w:tcPr>
            <w:tcW w:w="2349" w:type="dxa"/>
          </w:tcPr>
          <w:p w14:paraId="3115196D" w14:textId="77777777" w:rsidR="00021829" w:rsidRPr="00CD2D56" w:rsidRDefault="00021829" w:rsidP="00021829">
            <w:pPr>
              <w:rPr>
                <w:rFonts w:cstheme="minorHAnsi"/>
                <w:sz w:val="20"/>
                <w:szCs w:val="20"/>
              </w:rPr>
            </w:pPr>
            <w:r w:rsidRPr="00CD2D56">
              <w:rPr>
                <w:rFonts w:cstheme="minorHAnsi"/>
                <w:sz w:val="20"/>
                <w:szCs w:val="20"/>
              </w:rPr>
              <w:t>Pārtikas produkti</w:t>
            </w:r>
          </w:p>
        </w:tc>
        <w:tc>
          <w:tcPr>
            <w:tcW w:w="1135" w:type="dxa"/>
            <w:vAlign w:val="center"/>
          </w:tcPr>
          <w:p w14:paraId="027266DB" w14:textId="28E5C994" w:rsidR="00021829" w:rsidRPr="00CD2D56" w:rsidRDefault="00021829" w:rsidP="00021829">
            <w:pPr>
              <w:jc w:val="center"/>
              <w:rPr>
                <w:rFonts w:cstheme="minorHAnsi"/>
                <w:sz w:val="20"/>
                <w:szCs w:val="20"/>
              </w:rPr>
            </w:pPr>
            <w:r>
              <w:rPr>
                <w:rFonts w:cstheme="minorHAnsi"/>
                <w:sz w:val="20"/>
                <w:szCs w:val="20"/>
              </w:rPr>
              <w:t>384 944</w:t>
            </w:r>
          </w:p>
        </w:tc>
        <w:tc>
          <w:tcPr>
            <w:tcW w:w="1339" w:type="dxa"/>
            <w:vAlign w:val="center"/>
          </w:tcPr>
          <w:p w14:paraId="0B78683A" w14:textId="3E548D78" w:rsidR="00021829" w:rsidRPr="00CD2D56" w:rsidRDefault="00A86021" w:rsidP="00021829">
            <w:pPr>
              <w:jc w:val="center"/>
              <w:rPr>
                <w:rFonts w:cstheme="minorHAnsi"/>
                <w:sz w:val="20"/>
                <w:szCs w:val="20"/>
              </w:rPr>
            </w:pPr>
            <w:r>
              <w:rPr>
                <w:rFonts w:cstheme="minorHAnsi"/>
                <w:sz w:val="20"/>
                <w:szCs w:val="20"/>
              </w:rPr>
              <w:t>426 534</w:t>
            </w:r>
          </w:p>
        </w:tc>
        <w:tc>
          <w:tcPr>
            <w:tcW w:w="1305" w:type="dxa"/>
            <w:vAlign w:val="center"/>
          </w:tcPr>
          <w:p w14:paraId="25433EAE" w14:textId="1F8B7E46" w:rsidR="00021829" w:rsidRPr="00CD2D56" w:rsidRDefault="00A86021" w:rsidP="00021829">
            <w:pPr>
              <w:jc w:val="center"/>
              <w:rPr>
                <w:rFonts w:cstheme="minorHAnsi"/>
                <w:sz w:val="20"/>
                <w:szCs w:val="20"/>
              </w:rPr>
            </w:pPr>
            <w:r>
              <w:rPr>
                <w:rFonts w:cstheme="minorHAnsi"/>
                <w:sz w:val="20"/>
                <w:szCs w:val="20"/>
              </w:rPr>
              <w:t>433 623</w:t>
            </w:r>
          </w:p>
        </w:tc>
        <w:tc>
          <w:tcPr>
            <w:tcW w:w="1243" w:type="dxa"/>
            <w:vAlign w:val="center"/>
          </w:tcPr>
          <w:p w14:paraId="1FC8693D" w14:textId="3245C412" w:rsidR="00021829" w:rsidRPr="00CD2D56" w:rsidRDefault="00021829" w:rsidP="00021829">
            <w:pPr>
              <w:jc w:val="center"/>
              <w:rPr>
                <w:rFonts w:cstheme="minorHAnsi"/>
                <w:sz w:val="20"/>
                <w:szCs w:val="20"/>
              </w:rPr>
            </w:pPr>
            <w:r w:rsidRPr="00CD2D56">
              <w:rPr>
                <w:rFonts w:cstheme="minorHAnsi"/>
                <w:sz w:val="20"/>
                <w:szCs w:val="20"/>
              </w:rPr>
              <w:t>+</w:t>
            </w:r>
            <w:r w:rsidR="008A34E5">
              <w:rPr>
                <w:rFonts w:cstheme="minorHAnsi"/>
                <w:sz w:val="20"/>
                <w:szCs w:val="20"/>
              </w:rPr>
              <w:t>48 679</w:t>
            </w:r>
          </w:p>
        </w:tc>
        <w:tc>
          <w:tcPr>
            <w:tcW w:w="982" w:type="dxa"/>
            <w:vAlign w:val="center"/>
          </w:tcPr>
          <w:p w14:paraId="6679FC56" w14:textId="721C061B" w:rsidR="00021829" w:rsidRPr="00CD2D56" w:rsidRDefault="00A86021" w:rsidP="00021829">
            <w:pPr>
              <w:jc w:val="center"/>
              <w:rPr>
                <w:rFonts w:cstheme="minorHAnsi"/>
                <w:sz w:val="20"/>
                <w:szCs w:val="20"/>
              </w:rPr>
            </w:pPr>
            <w:r>
              <w:rPr>
                <w:rFonts w:cstheme="minorHAnsi"/>
                <w:sz w:val="20"/>
                <w:szCs w:val="20"/>
              </w:rPr>
              <w:t>+7 089</w:t>
            </w:r>
          </w:p>
        </w:tc>
      </w:tr>
      <w:tr w:rsidR="00021829" w:rsidRPr="00CD2D56" w14:paraId="34D0448B" w14:textId="77777777" w:rsidTr="00CD2D56">
        <w:trPr>
          <w:trHeight w:val="525"/>
        </w:trPr>
        <w:tc>
          <w:tcPr>
            <w:tcW w:w="2349" w:type="dxa"/>
          </w:tcPr>
          <w:p w14:paraId="4EA3984B" w14:textId="77777777" w:rsidR="00021829" w:rsidRPr="00CD2D56" w:rsidRDefault="00021829" w:rsidP="00021829">
            <w:pPr>
              <w:rPr>
                <w:rFonts w:cstheme="minorHAnsi"/>
                <w:sz w:val="20"/>
                <w:szCs w:val="20"/>
              </w:rPr>
            </w:pPr>
            <w:r w:rsidRPr="00CD2D56">
              <w:rPr>
                <w:rFonts w:cstheme="minorHAnsi"/>
                <w:sz w:val="20"/>
                <w:szCs w:val="20"/>
              </w:rPr>
              <w:t>Preču un materiālu iegāde</w:t>
            </w:r>
          </w:p>
        </w:tc>
        <w:tc>
          <w:tcPr>
            <w:tcW w:w="1135" w:type="dxa"/>
            <w:vAlign w:val="center"/>
          </w:tcPr>
          <w:p w14:paraId="5368FAFB" w14:textId="60DA3D72" w:rsidR="00021829" w:rsidRPr="00CD2D56" w:rsidRDefault="00021829" w:rsidP="00021829">
            <w:pPr>
              <w:jc w:val="center"/>
              <w:rPr>
                <w:rFonts w:cstheme="minorHAnsi"/>
                <w:sz w:val="20"/>
                <w:szCs w:val="20"/>
              </w:rPr>
            </w:pPr>
            <w:r>
              <w:rPr>
                <w:rFonts w:cstheme="minorHAnsi"/>
                <w:sz w:val="20"/>
                <w:szCs w:val="20"/>
              </w:rPr>
              <w:t>261 458</w:t>
            </w:r>
          </w:p>
        </w:tc>
        <w:tc>
          <w:tcPr>
            <w:tcW w:w="1339" w:type="dxa"/>
            <w:vAlign w:val="center"/>
          </w:tcPr>
          <w:p w14:paraId="71F0A72A" w14:textId="47D0A809" w:rsidR="00021829" w:rsidRPr="00CD2D56" w:rsidRDefault="006B14D4" w:rsidP="00021829">
            <w:pPr>
              <w:jc w:val="center"/>
              <w:rPr>
                <w:rFonts w:cstheme="minorHAnsi"/>
                <w:sz w:val="20"/>
                <w:szCs w:val="20"/>
              </w:rPr>
            </w:pPr>
            <w:r>
              <w:rPr>
                <w:rFonts w:cstheme="minorHAnsi"/>
                <w:sz w:val="20"/>
                <w:szCs w:val="20"/>
              </w:rPr>
              <w:t>283 953</w:t>
            </w:r>
          </w:p>
        </w:tc>
        <w:tc>
          <w:tcPr>
            <w:tcW w:w="1305" w:type="dxa"/>
            <w:vAlign w:val="center"/>
          </w:tcPr>
          <w:p w14:paraId="3849EA2C" w14:textId="749C0ADB" w:rsidR="00021829" w:rsidRPr="00CD2D56" w:rsidRDefault="00A971B6" w:rsidP="00021829">
            <w:pPr>
              <w:jc w:val="center"/>
              <w:rPr>
                <w:rFonts w:cstheme="minorHAnsi"/>
                <w:sz w:val="20"/>
                <w:szCs w:val="20"/>
              </w:rPr>
            </w:pPr>
            <w:r>
              <w:rPr>
                <w:rFonts w:cstheme="minorHAnsi"/>
                <w:sz w:val="20"/>
                <w:szCs w:val="20"/>
              </w:rPr>
              <w:t>195 561</w:t>
            </w:r>
          </w:p>
        </w:tc>
        <w:tc>
          <w:tcPr>
            <w:tcW w:w="1243" w:type="dxa"/>
            <w:vAlign w:val="center"/>
          </w:tcPr>
          <w:p w14:paraId="06A973D4" w14:textId="700C72DD" w:rsidR="00021829" w:rsidRPr="00CD2D56" w:rsidRDefault="007A4D89" w:rsidP="00021829">
            <w:pPr>
              <w:jc w:val="center"/>
              <w:rPr>
                <w:rFonts w:cstheme="minorHAnsi"/>
                <w:sz w:val="20"/>
                <w:szCs w:val="20"/>
              </w:rPr>
            </w:pPr>
            <w:r>
              <w:rPr>
                <w:rFonts w:cstheme="minorHAnsi"/>
                <w:sz w:val="20"/>
                <w:szCs w:val="20"/>
              </w:rPr>
              <w:t>-65 897</w:t>
            </w:r>
          </w:p>
        </w:tc>
        <w:tc>
          <w:tcPr>
            <w:tcW w:w="982" w:type="dxa"/>
            <w:vAlign w:val="center"/>
          </w:tcPr>
          <w:p w14:paraId="2DCD3753" w14:textId="15FA799D" w:rsidR="00021829" w:rsidRPr="00CD2D56" w:rsidRDefault="00A971B6" w:rsidP="00021829">
            <w:pPr>
              <w:jc w:val="center"/>
              <w:rPr>
                <w:rFonts w:cstheme="minorHAnsi"/>
                <w:sz w:val="20"/>
                <w:szCs w:val="20"/>
              </w:rPr>
            </w:pPr>
            <w:r>
              <w:rPr>
                <w:rFonts w:cstheme="minorHAnsi"/>
                <w:sz w:val="20"/>
                <w:szCs w:val="20"/>
              </w:rPr>
              <w:t>-88 392</w:t>
            </w:r>
          </w:p>
        </w:tc>
      </w:tr>
      <w:tr w:rsidR="00021829" w:rsidRPr="00CD2D56" w14:paraId="5EF22AB4" w14:textId="77777777" w:rsidTr="00CD2D56">
        <w:trPr>
          <w:trHeight w:val="540"/>
        </w:trPr>
        <w:tc>
          <w:tcPr>
            <w:tcW w:w="2349" w:type="dxa"/>
          </w:tcPr>
          <w:p w14:paraId="34E256B9" w14:textId="77777777" w:rsidR="00021829" w:rsidRPr="00CD2D56" w:rsidRDefault="00021829" w:rsidP="00021829">
            <w:pPr>
              <w:rPr>
                <w:rFonts w:cstheme="minorHAnsi"/>
                <w:sz w:val="20"/>
                <w:szCs w:val="20"/>
              </w:rPr>
            </w:pPr>
            <w:r w:rsidRPr="00CD2D56">
              <w:rPr>
                <w:rFonts w:cstheme="minorHAnsi"/>
                <w:sz w:val="20"/>
                <w:szCs w:val="20"/>
              </w:rPr>
              <w:t>Ilgtermiņa ieguldījumu nolietojums</w:t>
            </w:r>
          </w:p>
        </w:tc>
        <w:tc>
          <w:tcPr>
            <w:tcW w:w="1135" w:type="dxa"/>
            <w:vAlign w:val="center"/>
          </w:tcPr>
          <w:p w14:paraId="0AF13D42" w14:textId="188A90F9" w:rsidR="00021829" w:rsidRPr="00CD2D56" w:rsidRDefault="00021829" w:rsidP="00021829">
            <w:pPr>
              <w:jc w:val="center"/>
              <w:rPr>
                <w:rFonts w:cstheme="minorHAnsi"/>
                <w:sz w:val="20"/>
                <w:szCs w:val="20"/>
              </w:rPr>
            </w:pPr>
            <w:r>
              <w:rPr>
                <w:rFonts w:cstheme="minorHAnsi"/>
                <w:sz w:val="20"/>
                <w:szCs w:val="20"/>
              </w:rPr>
              <w:t>297 790</w:t>
            </w:r>
          </w:p>
        </w:tc>
        <w:tc>
          <w:tcPr>
            <w:tcW w:w="1339" w:type="dxa"/>
            <w:vAlign w:val="center"/>
          </w:tcPr>
          <w:p w14:paraId="45B52358" w14:textId="6E6665A8" w:rsidR="00021829" w:rsidRPr="00CD2D56" w:rsidRDefault="007B3032" w:rsidP="00021829">
            <w:pPr>
              <w:jc w:val="center"/>
              <w:rPr>
                <w:rFonts w:cstheme="minorHAnsi"/>
                <w:sz w:val="20"/>
                <w:szCs w:val="20"/>
              </w:rPr>
            </w:pPr>
            <w:r>
              <w:rPr>
                <w:rFonts w:cstheme="minorHAnsi"/>
                <w:sz w:val="20"/>
                <w:szCs w:val="20"/>
              </w:rPr>
              <w:t>309 048</w:t>
            </w:r>
          </w:p>
        </w:tc>
        <w:tc>
          <w:tcPr>
            <w:tcW w:w="1305" w:type="dxa"/>
            <w:vAlign w:val="center"/>
          </w:tcPr>
          <w:p w14:paraId="5119C7DA" w14:textId="7DF34CF1" w:rsidR="00021829" w:rsidRPr="00CD2D56" w:rsidRDefault="007B3032" w:rsidP="00021829">
            <w:pPr>
              <w:jc w:val="center"/>
              <w:rPr>
                <w:rFonts w:cstheme="minorHAnsi"/>
                <w:sz w:val="20"/>
                <w:szCs w:val="20"/>
              </w:rPr>
            </w:pPr>
            <w:r>
              <w:rPr>
                <w:rFonts w:cstheme="minorHAnsi"/>
                <w:sz w:val="20"/>
                <w:szCs w:val="20"/>
              </w:rPr>
              <w:t>299 650</w:t>
            </w:r>
          </w:p>
        </w:tc>
        <w:tc>
          <w:tcPr>
            <w:tcW w:w="1243" w:type="dxa"/>
            <w:vAlign w:val="center"/>
          </w:tcPr>
          <w:p w14:paraId="6514CAB6" w14:textId="0711B323" w:rsidR="00021829" w:rsidRPr="00CD2D56" w:rsidRDefault="00021829" w:rsidP="00021829">
            <w:pPr>
              <w:jc w:val="center"/>
              <w:rPr>
                <w:rFonts w:cstheme="minorHAnsi"/>
                <w:sz w:val="20"/>
                <w:szCs w:val="20"/>
              </w:rPr>
            </w:pPr>
            <w:r w:rsidRPr="00CD2D56">
              <w:rPr>
                <w:rFonts w:cstheme="minorHAnsi"/>
                <w:sz w:val="20"/>
                <w:szCs w:val="20"/>
              </w:rPr>
              <w:t>+</w:t>
            </w:r>
            <w:r w:rsidR="007A4D89">
              <w:rPr>
                <w:rFonts w:cstheme="minorHAnsi"/>
                <w:sz w:val="20"/>
                <w:szCs w:val="20"/>
              </w:rPr>
              <w:t>1860</w:t>
            </w:r>
          </w:p>
        </w:tc>
        <w:tc>
          <w:tcPr>
            <w:tcW w:w="982" w:type="dxa"/>
            <w:vAlign w:val="center"/>
          </w:tcPr>
          <w:p w14:paraId="69B1A41F" w14:textId="781783A6" w:rsidR="00021829" w:rsidRPr="00CD2D56" w:rsidRDefault="00021829" w:rsidP="00021829">
            <w:pPr>
              <w:jc w:val="center"/>
              <w:rPr>
                <w:rFonts w:cstheme="minorHAnsi"/>
                <w:sz w:val="20"/>
                <w:szCs w:val="20"/>
              </w:rPr>
            </w:pPr>
            <w:r w:rsidRPr="00CD2D56">
              <w:rPr>
                <w:rFonts w:cstheme="minorHAnsi"/>
                <w:sz w:val="20"/>
                <w:szCs w:val="20"/>
              </w:rPr>
              <w:t>-</w:t>
            </w:r>
            <w:r w:rsidR="007B3032">
              <w:rPr>
                <w:rFonts w:cstheme="minorHAnsi"/>
                <w:sz w:val="20"/>
                <w:szCs w:val="20"/>
              </w:rPr>
              <w:t>9 398</w:t>
            </w:r>
          </w:p>
        </w:tc>
      </w:tr>
      <w:tr w:rsidR="00021829" w:rsidRPr="00CD2D56" w14:paraId="2BA43087" w14:textId="77777777" w:rsidTr="00CD2D56">
        <w:trPr>
          <w:trHeight w:val="795"/>
        </w:trPr>
        <w:tc>
          <w:tcPr>
            <w:tcW w:w="2349" w:type="dxa"/>
          </w:tcPr>
          <w:p w14:paraId="78D4B583" w14:textId="6DA92BFD" w:rsidR="00021829" w:rsidRPr="00CD2D56" w:rsidRDefault="00021829" w:rsidP="00021829">
            <w:pPr>
              <w:rPr>
                <w:rFonts w:cstheme="minorHAnsi"/>
                <w:sz w:val="20"/>
                <w:szCs w:val="20"/>
              </w:rPr>
            </w:pPr>
            <w:r w:rsidRPr="00CD2D56">
              <w:rPr>
                <w:rFonts w:cstheme="minorHAnsi"/>
                <w:sz w:val="20"/>
                <w:szCs w:val="20"/>
              </w:rPr>
              <w:t>Pārējie izdevumi (</w:t>
            </w:r>
            <w:proofErr w:type="spellStart"/>
            <w:r w:rsidRPr="00CD2D56">
              <w:rPr>
                <w:rFonts w:cstheme="minorHAnsi"/>
                <w:sz w:val="20"/>
                <w:szCs w:val="20"/>
              </w:rPr>
              <w:t>med.pakalpojumi</w:t>
            </w:r>
            <w:proofErr w:type="spellEnd"/>
            <w:r w:rsidRPr="00CD2D56">
              <w:rPr>
                <w:rFonts w:cstheme="minorHAnsi"/>
                <w:sz w:val="20"/>
                <w:szCs w:val="20"/>
              </w:rPr>
              <w:t xml:space="preserve"> citās </w:t>
            </w:r>
            <w:proofErr w:type="spellStart"/>
            <w:r w:rsidRPr="00CD2D56">
              <w:rPr>
                <w:rFonts w:cstheme="minorHAnsi"/>
                <w:sz w:val="20"/>
                <w:szCs w:val="20"/>
              </w:rPr>
              <w:t>ārstn.iestādēs</w:t>
            </w:r>
            <w:proofErr w:type="spellEnd"/>
            <w:r w:rsidRPr="00CD2D56">
              <w:rPr>
                <w:rFonts w:cstheme="minorHAnsi"/>
                <w:sz w:val="20"/>
                <w:szCs w:val="20"/>
              </w:rPr>
              <w:t>, nodokļi)</w:t>
            </w:r>
          </w:p>
        </w:tc>
        <w:tc>
          <w:tcPr>
            <w:tcW w:w="1135" w:type="dxa"/>
            <w:vAlign w:val="center"/>
          </w:tcPr>
          <w:p w14:paraId="13446485" w14:textId="692B1208" w:rsidR="00021829" w:rsidRPr="00CD2D56" w:rsidRDefault="00021829" w:rsidP="00021829">
            <w:pPr>
              <w:jc w:val="center"/>
              <w:rPr>
                <w:rFonts w:cstheme="minorHAnsi"/>
                <w:sz w:val="20"/>
                <w:szCs w:val="20"/>
              </w:rPr>
            </w:pPr>
            <w:r>
              <w:rPr>
                <w:rFonts w:cstheme="minorHAnsi"/>
                <w:sz w:val="20"/>
                <w:szCs w:val="20"/>
              </w:rPr>
              <w:t>76 459</w:t>
            </w:r>
          </w:p>
        </w:tc>
        <w:tc>
          <w:tcPr>
            <w:tcW w:w="1339" w:type="dxa"/>
            <w:vAlign w:val="center"/>
          </w:tcPr>
          <w:p w14:paraId="41D0F498" w14:textId="583DDDED" w:rsidR="00021829" w:rsidRPr="00CD2D56" w:rsidRDefault="00F52DDD" w:rsidP="00021829">
            <w:pPr>
              <w:jc w:val="center"/>
              <w:rPr>
                <w:rFonts w:cstheme="minorHAnsi"/>
                <w:sz w:val="20"/>
                <w:szCs w:val="20"/>
              </w:rPr>
            </w:pPr>
            <w:r>
              <w:rPr>
                <w:rFonts w:cstheme="minorHAnsi"/>
                <w:sz w:val="20"/>
                <w:szCs w:val="20"/>
              </w:rPr>
              <w:t>74 857</w:t>
            </w:r>
          </w:p>
        </w:tc>
        <w:tc>
          <w:tcPr>
            <w:tcW w:w="1305" w:type="dxa"/>
            <w:vAlign w:val="center"/>
          </w:tcPr>
          <w:p w14:paraId="0844407E" w14:textId="23BA8316" w:rsidR="00021829" w:rsidRPr="00CD2D56" w:rsidRDefault="0030341A" w:rsidP="00021829">
            <w:pPr>
              <w:jc w:val="center"/>
              <w:rPr>
                <w:rFonts w:cstheme="minorHAnsi"/>
                <w:sz w:val="20"/>
                <w:szCs w:val="20"/>
              </w:rPr>
            </w:pPr>
            <w:r>
              <w:rPr>
                <w:rFonts w:cstheme="minorHAnsi"/>
                <w:sz w:val="20"/>
                <w:szCs w:val="20"/>
              </w:rPr>
              <w:t>79 856</w:t>
            </w:r>
          </w:p>
        </w:tc>
        <w:tc>
          <w:tcPr>
            <w:tcW w:w="1243" w:type="dxa"/>
            <w:vAlign w:val="center"/>
          </w:tcPr>
          <w:p w14:paraId="3D6ACA03" w14:textId="4814BBB4" w:rsidR="00021829" w:rsidRPr="00CD2D56" w:rsidRDefault="00A8649F" w:rsidP="00021829">
            <w:pPr>
              <w:jc w:val="center"/>
              <w:rPr>
                <w:rFonts w:cstheme="minorHAnsi"/>
                <w:sz w:val="20"/>
                <w:szCs w:val="20"/>
              </w:rPr>
            </w:pPr>
            <w:r>
              <w:rPr>
                <w:rFonts w:cstheme="minorHAnsi"/>
                <w:sz w:val="20"/>
                <w:szCs w:val="20"/>
              </w:rPr>
              <w:t>+3397</w:t>
            </w:r>
          </w:p>
        </w:tc>
        <w:tc>
          <w:tcPr>
            <w:tcW w:w="982" w:type="dxa"/>
            <w:vAlign w:val="center"/>
          </w:tcPr>
          <w:p w14:paraId="44D49D52" w14:textId="3F42E115" w:rsidR="00021829" w:rsidRPr="00CD2D56" w:rsidRDefault="00021829" w:rsidP="00021829">
            <w:pPr>
              <w:jc w:val="center"/>
              <w:rPr>
                <w:rFonts w:cstheme="minorHAnsi"/>
                <w:sz w:val="20"/>
                <w:szCs w:val="20"/>
              </w:rPr>
            </w:pPr>
            <w:r w:rsidRPr="00CD2D56">
              <w:rPr>
                <w:rFonts w:cstheme="minorHAnsi"/>
                <w:sz w:val="20"/>
                <w:szCs w:val="20"/>
              </w:rPr>
              <w:t>+</w:t>
            </w:r>
            <w:r w:rsidR="0030341A">
              <w:rPr>
                <w:rFonts w:cstheme="minorHAnsi"/>
                <w:sz w:val="20"/>
                <w:szCs w:val="20"/>
              </w:rPr>
              <w:t>4 999</w:t>
            </w:r>
          </w:p>
        </w:tc>
      </w:tr>
    </w:tbl>
    <w:p w14:paraId="60C6F1EC" w14:textId="5EC95263" w:rsidR="0077737D" w:rsidRDefault="00A8649F" w:rsidP="00FA2AE6">
      <w:pPr>
        <w:spacing w:before="100" w:beforeAutospacing="1" w:after="100" w:afterAutospacing="1"/>
        <w:jc w:val="both"/>
        <w:rPr>
          <w:rFonts w:ascii="Calibri" w:hAnsi="Calibri" w:cs="Calibri"/>
        </w:rPr>
      </w:pPr>
      <w:r>
        <w:rPr>
          <w:rFonts w:cstheme="minorHAnsi"/>
        </w:rPr>
        <w:t>2025.</w:t>
      </w:r>
      <w:r w:rsidR="00CB1FBB">
        <w:rPr>
          <w:rFonts w:cstheme="minorHAnsi"/>
        </w:rPr>
        <w:t xml:space="preserve">gadā izdevumi personāla izmaksām ir </w:t>
      </w:r>
      <w:r w:rsidR="00FB04B7">
        <w:rPr>
          <w:rFonts w:cstheme="minorHAnsi"/>
        </w:rPr>
        <w:t xml:space="preserve">par </w:t>
      </w:r>
      <w:r w:rsidR="00FB04B7" w:rsidRPr="00395ABD">
        <w:rPr>
          <w:rFonts w:cstheme="minorHAnsi"/>
          <w:b/>
          <w:bCs/>
        </w:rPr>
        <w:t>2.25%</w:t>
      </w:r>
      <w:r w:rsidR="00FB04B7">
        <w:rPr>
          <w:rFonts w:cstheme="minorHAnsi"/>
        </w:rPr>
        <w:t xml:space="preserve"> vairāk kā 2024.gadā</w:t>
      </w:r>
      <w:r w:rsidR="0077737D">
        <w:rPr>
          <w:rFonts w:cstheme="minorHAnsi"/>
        </w:rPr>
        <w:t xml:space="preserve"> </w:t>
      </w:r>
      <w:r w:rsidR="0077737D" w:rsidRPr="0077737D">
        <w:rPr>
          <w:rFonts w:cstheme="minorHAnsi"/>
        </w:rPr>
        <w:t xml:space="preserve">un </w:t>
      </w:r>
      <w:r w:rsidR="0077737D" w:rsidRPr="0077737D">
        <w:t xml:space="preserve"> iekļaujas 2025.gada 16.jūlija Ministru kabineta rīkojuma Nr.424 “Par likumā “Par valsts budžetu 2025.gadam un budžeta ietvaru 2025.,202</w:t>
      </w:r>
      <w:r w:rsidR="00395ABD">
        <w:t>6</w:t>
      </w:r>
      <w:r w:rsidR="0077737D" w:rsidRPr="0077737D">
        <w:t>.un 2027.gadam” noteiktajiem Veselības ministrijas kapitālsabiedrību kopējo personāla izmaksu ierobežojumiem” 7.punkta nosacījumiem- 2025.gadā kopējās personāla izmaksas salīdzinājumā ar 2024</w:t>
      </w:r>
      <w:r w:rsidR="0077737D">
        <w:rPr>
          <w:sz w:val="24"/>
          <w:szCs w:val="24"/>
        </w:rPr>
        <w:t>.gada faktiskajām personāla izmaksām var pieaugt par 4%</w:t>
      </w:r>
      <w:r w:rsidR="000A0F32">
        <w:rPr>
          <w:sz w:val="24"/>
          <w:szCs w:val="24"/>
        </w:rPr>
        <w:t>, kā arī</w:t>
      </w:r>
      <w:r w:rsidR="0077737D">
        <w:rPr>
          <w:sz w:val="24"/>
          <w:szCs w:val="24"/>
        </w:rPr>
        <w:t xml:space="preserve"> </w:t>
      </w:r>
      <w:r w:rsidR="000A0F32">
        <w:rPr>
          <w:rFonts w:ascii="Calibri" w:hAnsi="Calibri" w:cs="Calibri"/>
        </w:rPr>
        <w:t>L</w:t>
      </w:r>
      <w:r w:rsidR="000A0F32" w:rsidRPr="00FC4166">
        <w:rPr>
          <w:rFonts w:ascii="Calibri" w:hAnsi="Calibri" w:cs="Calibri"/>
        </w:rPr>
        <w:t>ikuma “Par valsts budžetu 2025.gadam un budžeta ietvaru 2025.,2026.un 2027.gadam”   82.pantā noteikto ierobežojumu par kopējo personāla izmaksu palielinājumu 2.6 procentu robežās</w:t>
      </w:r>
      <w:r w:rsidR="001B73C6" w:rsidRPr="00FC4166">
        <w:rPr>
          <w:rFonts w:ascii="Calibri" w:hAnsi="Calibri" w:cs="Calibri"/>
        </w:rPr>
        <w:t>, salīdzinot ar 2024.gada faktiskajām personāla izmaksām</w:t>
      </w:r>
      <w:r w:rsidR="001B73C6">
        <w:rPr>
          <w:rFonts w:ascii="Calibri" w:hAnsi="Calibri" w:cs="Calibri"/>
        </w:rPr>
        <w:t>.</w:t>
      </w:r>
    </w:p>
    <w:p w14:paraId="3EFD215E" w14:textId="77777777" w:rsidR="00AE76AB" w:rsidRDefault="00AE76AB" w:rsidP="00AE76AB">
      <w:pPr>
        <w:jc w:val="both"/>
        <w:rPr>
          <w:rFonts w:cstheme="minorHAnsi"/>
        </w:rPr>
      </w:pPr>
      <w:r w:rsidRPr="0017458F">
        <w:rPr>
          <w:rFonts w:cstheme="minorHAnsi"/>
        </w:rPr>
        <w:t>Pārskata periodā, salīdzinot ar iepriekšējo gadu, vislielākais izdevumu pieaugums ir izdevumu pozīcijā atalgojums, kas saistīts ar</w:t>
      </w:r>
      <w:r>
        <w:rPr>
          <w:rFonts w:cstheme="minorHAnsi"/>
        </w:rPr>
        <w:t>:</w:t>
      </w:r>
    </w:p>
    <w:p w14:paraId="0FF5E247" w14:textId="77777777" w:rsidR="00AE76AB" w:rsidRDefault="00AE76AB" w:rsidP="00AE76AB">
      <w:pPr>
        <w:pStyle w:val="Sarakstarindkopa"/>
        <w:numPr>
          <w:ilvl w:val="0"/>
          <w:numId w:val="28"/>
        </w:numPr>
        <w:jc w:val="both"/>
      </w:pPr>
      <w:r>
        <w:t xml:space="preserve">MK noteikumi Nr.656 “Noteikumi par minimālās mēneša darba algas apmēru normālā darba laika ietvaros un minimālās stundas tarifa likmes aprēķināšanu”(24.11.2015.) – </w:t>
      </w:r>
      <w:r>
        <w:lastRenderedPageBreak/>
        <w:t xml:space="preserve">izmaiņas no 2025.gada janvāra minimālās mēneša darba algas apmērā, palielinot darbiniekiem mēnešalgu no 700 </w:t>
      </w:r>
      <w:proofErr w:type="spellStart"/>
      <w:r>
        <w:t>euro</w:t>
      </w:r>
      <w:proofErr w:type="spellEnd"/>
      <w:r>
        <w:t xml:space="preserve"> uz 740 </w:t>
      </w:r>
      <w:proofErr w:type="spellStart"/>
      <w:r>
        <w:t>euro</w:t>
      </w:r>
      <w:proofErr w:type="spellEnd"/>
      <w:r>
        <w:t>.</w:t>
      </w:r>
    </w:p>
    <w:p w14:paraId="66F66A13" w14:textId="099C241B" w:rsidR="00AE76AB" w:rsidRDefault="00AE76AB" w:rsidP="00AE76AB">
      <w:pPr>
        <w:pStyle w:val="Sarakstarindkopa"/>
        <w:numPr>
          <w:ilvl w:val="0"/>
          <w:numId w:val="28"/>
        </w:numPr>
        <w:jc w:val="both"/>
      </w:pPr>
      <w:r>
        <w:t>MK noteikumi Nr. 851 “ Noteikumi par zemāko mēnešalgu un speciālo piemaksu veselības aprūpes jomā nodarbinātajiem” (18.12.2018.) -  izmaiņas ārstniecības personu amatu kvalifikācijas kategorijā no reģistrētu ārstniecības personu amata uz sertificētu ārstniecības personas amatu, pieaug zemākā mēnešalgas likme, kā arī speciālā piemaksa ārstniecības personai par darbu, kas saistīts ar īpašu risku. Kapitālsabiedrībā ik gadu daļa sanitāru iegūst profesiju Māsas palīgs, kļūstot par 6.kategorijas ārstniecības personu;</w:t>
      </w:r>
    </w:p>
    <w:p w14:paraId="16504228" w14:textId="1D8CBA26" w:rsidR="00AE76AB" w:rsidRPr="0017458F" w:rsidRDefault="00AE76AB" w:rsidP="00AE76AB">
      <w:pPr>
        <w:pStyle w:val="Sarakstarindkopa"/>
        <w:numPr>
          <w:ilvl w:val="0"/>
          <w:numId w:val="28"/>
        </w:numPr>
        <w:spacing w:before="100" w:beforeAutospacing="1" w:after="0" w:line="240" w:lineRule="auto"/>
        <w:jc w:val="both"/>
        <w:rPr>
          <w:rFonts w:cstheme="minorHAnsi"/>
        </w:rPr>
      </w:pPr>
      <w:r>
        <w:t>Rezidentu darba samaksas nosacījumus: MK noteikumi Nr. 685 “Rezidentu uzņemšanas, sadales un rezidentūras finansēšanas kārtība”(30.08.2011.) -  izmaiņas atbilstoši 19.4. un 19.4.</w:t>
      </w:r>
      <w:r w:rsidRPr="0017458F">
        <w:rPr>
          <w:vertAlign w:val="superscript"/>
        </w:rPr>
        <w:t>1</w:t>
      </w:r>
      <w:r>
        <w:t>.punktam, ja mainās rezidentūras gads no  otrā uz trešo un pieaug rezidentam noteiktā atlīdzība</w:t>
      </w:r>
      <w:r w:rsidR="009B6359">
        <w:t>, kā arī no 2025.gada 1.oktobra rezidentū</w:t>
      </w:r>
      <w:r w:rsidR="0055073E">
        <w:t>r</w:t>
      </w:r>
      <w:r w:rsidR="009B6359">
        <w:t>u slimnīcā uzsāk</w:t>
      </w:r>
      <w:r w:rsidR="0055073E">
        <w:t xml:space="preserve"> 4 RSU rezidenti un 2 LU rezidenti</w:t>
      </w:r>
      <w:r w:rsidR="00B87489">
        <w:t xml:space="preserve">, bet rezidentūru pabeidz </w:t>
      </w:r>
      <w:r w:rsidR="00017C61">
        <w:t>2</w:t>
      </w:r>
      <w:r w:rsidR="00B87489">
        <w:t xml:space="preserve"> RSU rezident</w:t>
      </w:r>
      <w:r w:rsidR="00017C61">
        <w:t>i</w:t>
      </w:r>
      <w:r w:rsidR="009B6359">
        <w:t xml:space="preserve"> </w:t>
      </w:r>
      <w:r>
        <w:t>.</w:t>
      </w:r>
    </w:p>
    <w:p w14:paraId="2006B78C" w14:textId="676629BD" w:rsidR="00AE76AB" w:rsidRPr="00A95A81" w:rsidRDefault="00AE76AB" w:rsidP="00AE76AB">
      <w:pPr>
        <w:pStyle w:val="Sarakstarindkopa"/>
        <w:numPr>
          <w:ilvl w:val="0"/>
          <w:numId w:val="28"/>
        </w:numPr>
        <w:spacing w:before="100" w:beforeAutospacing="1" w:after="0" w:line="240" w:lineRule="auto"/>
        <w:jc w:val="both"/>
        <w:rPr>
          <w:rFonts w:cstheme="minorHAnsi"/>
        </w:rPr>
      </w:pPr>
      <w:r>
        <w:t>Pārskata gadā pieaudzis slodžu skaits, salīdzinot ar 2024.gada pārskata periodu: rezidenti +</w:t>
      </w:r>
      <w:r w:rsidR="00004DA0">
        <w:t>4</w:t>
      </w:r>
      <w:r>
        <w:t>; funkcionālie speciālisti +1.</w:t>
      </w:r>
      <w:r w:rsidR="007A1F69">
        <w:t>5</w:t>
      </w:r>
      <w:r>
        <w:t>5</w:t>
      </w:r>
      <w:r w:rsidR="002F1A7A">
        <w:t xml:space="preserve">. </w:t>
      </w:r>
      <w:r>
        <w:t>Kopā vidēji, salīdzinot ar 202</w:t>
      </w:r>
      <w:r w:rsidR="00147CA0">
        <w:t>4</w:t>
      </w:r>
      <w:r>
        <w:t xml:space="preserve">.pārskata periodu, 2025.gada </w:t>
      </w:r>
      <w:r w:rsidR="00147CA0">
        <w:t>12</w:t>
      </w:r>
      <w:r>
        <w:t xml:space="preserve"> mēnešos apmaksātas par </w:t>
      </w:r>
      <w:r w:rsidR="008473A4">
        <w:t xml:space="preserve">1.86 </w:t>
      </w:r>
      <w:r>
        <w:t>slodzēm vairāk.</w:t>
      </w:r>
    </w:p>
    <w:p w14:paraId="0D0A09DA" w14:textId="2E0DC18C" w:rsidR="003D5327" w:rsidRDefault="00AC4A96" w:rsidP="00FA2AE6">
      <w:pPr>
        <w:spacing w:before="100" w:beforeAutospacing="1" w:after="100" w:afterAutospacing="1"/>
        <w:jc w:val="both"/>
        <w:rPr>
          <w:rFonts w:cstheme="minorHAnsi"/>
        </w:rPr>
      </w:pPr>
      <w:r>
        <w:rPr>
          <w:rFonts w:cstheme="minorHAnsi"/>
        </w:rPr>
        <w:t xml:space="preserve"> Salīdzinoši ar plānoto, novirze </w:t>
      </w:r>
      <w:r w:rsidR="00D91650">
        <w:rPr>
          <w:rFonts w:cstheme="minorHAnsi"/>
        </w:rPr>
        <w:t xml:space="preserve">izdevumu postenī </w:t>
      </w:r>
      <w:r w:rsidR="001415EE" w:rsidRPr="00CD2D56">
        <w:rPr>
          <w:rFonts w:cstheme="minorHAnsi"/>
          <w:i/>
          <w:iCs/>
        </w:rPr>
        <w:t>Atalgojums</w:t>
      </w:r>
      <w:r w:rsidR="001415EE">
        <w:rPr>
          <w:rFonts w:cstheme="minorHAnsi"/>
        </w:rPr>
        <w:t xml:space="preserve"> </w:t>
      </w:r>
      <w:r>
        <w:rPr>
          <w:rFonts w:cstheme="minorHAnsi"/>
        </w:rPr>
        <w:t xml:space="preserve">ir </w:t>
      </w:r>
      <w:r w:rsidR="00F81645">
        <w:rPr>
          <w:rFonts w:cstheme="minorHAnsi"/>
        </w:rPr>
        <w:t xml:space="preserve">neizpilde </w:t>
      </w:r>
      <w:r w:rsidR="001B19B2">
        <w:rPr>
          <w:rFonts w:cstheme="minorHAnsi"/>
        </w:rPr>
        <w:t>111 327</w:t>
      </w:r>
      <w:r>
        <w:rPr>
          <w:rFonts w:cstheme="minorHAnsi"/>
        </w:rPr>
        <w:t xml:space="preserve"> </w:t>
      </w:r>
      <w:proofErr w:type="spellStart"/>
      <w:r>
        <w:rPr>
          <w:rFonts w:cstheme="minorHAnsi"/>
        </w:rPr>
        <w:t>euro</w:t>
      </w:r>
      <w:proofErr w:type="spellEnd"/>
      <w:r w:rsidR="00F81645">
        <w:rPr>
          <w:rFonts w:cstheme="minorHAnsi"/>
        </w:rPr>
        <w:t>.</w:t>
      </w:r>
      <w:r w:rsidR="00FF5415">
        <w:rPr>
          <w:rFonts w:cstheme="minorHAnsi"/>
        </w:rPr>
        <w:t xml:space="preserve"> </w:t>
      </w:r>
      <w:r w:rsidR="00CD2D56">
        <w:rPr>
          <w:rFonts w:cstheme="minorHAnsi"/>
        </w:rPr>
        <w:t xml:space="preserve">Novirze pret plānoto darba algas fondu pamatā ir saistīta ar </w:t>
      </w:r>
      <w:r w:rsidR="00FF5415" w:rsidRPr="00FF5415">
        <w:rPr>
          <w:rFonts w:cstheme="minorHAnsi"/>
        </w:rPr>
        <w:t xml:space="preserve"> darbinieku  darba nespēj</w:t>
      </w:r>
      <w:r w:rsidR="00CD2D56">
        <w:rPr>
          <w:rFonts w:cstheme="minorHAnsi"/>
        </w:rPr>
        <w:t>u</w:t>
      </w:r>
      <w:r w:rsidR="00FF5415" w:rsidRPr="00FF5415">
        <w:rPr>
          <w:rFonts w:cstheme="minorHAnsi"/>
        </w:rPr>
        <w:t xml:space="preserve">, </w:t>
      </w:r>
      <w:r w:rsidR="00CD2D56">
        <w:rPr>
          <w:rFonts w:cstheme="minorHAnsi"/>
        </w:rPr>
        <w:t>īpaši ar ilgstošu -</w:t>
      </w:r>
      <w:r w:rsidR="00FF5415" w:rsidRPr="00FF5415">
        <w:rPr>
          <w:rFonts w:cstheme="minorHAnsi"/>
        </w:rPr>
        <w:t xml:space="preserve"> pārskata periodā ir </w:t>
      </w:r>
      <w:r w:rsidR="00F35B69">
        <w:rPr>
          <w:rFonts w:cstheme="minorHAnsi"/>
        </w:rPr>
        <w:t>61 196</w:t>
      </w:r>
      <w:r w:rsidR="00FF5415" w:rsidRPr="00FF5415">
        <w:rPr>
          <w:rFonts w:cstheme="minorHAnsi"/>
        </w:rPr>
        <w:t xml:space="preserve"> h B DN lapas (</w:t>
      </w:r>
      <w:r w:rsidR="001B19B2">
        <w:rPr>
          <w:rFonts w:cstheme="minorHAnsi"/>
        </w:rPr>
        <w:t xml:space="preserve">2024.gadā 56 585h; </w:t>
      </w:r>
      <w:r w:rsidR="00D91F55">
        <w:rPr>
          <w:rFonts w:cstheme="minorHAnsi"/>
        </w:rPr>
        <w:t xml:space="preserve">2023.gadā – 42 338h; </w:t>
      </w:r>
      <w:r w:rsidR="00FF5415" w:rsidRPr="00FF5415">
        <w:rPr>
          <w:rFonts w:cstheme="minorHAnsi"/>
        </w:rPr>
        <w:t>2022.gadā –65 566h; 2021.gadā –78 860 h; 2020.gadā -56 175 h)</w:t>
      </w:r>
      <w:r w:rsidR="00CD2D56">
        <w:rPr>
          <w:rFonts w:cstheme="minorHAnsi"/>
        </w:rPr>
        <w:t>, ja darbinieku prombūtnes aizvietošana neveido virsstundu darbu</w:t>
      </w:r>
      <w:r w:rsidR="00FF5415" w:rsidRPr="00FF5415">
        <w:rPr>
          <w:rFonts w:cstheme="minorHAnsi"/>
        </w:rPr>
        <w:t xml:space="preserve">.  </w:t>
      </w:r>
    </w:p>
    <w:p w14:paraId="0F276E40" w14:textId="09996665" w:rsidR="00D91F55" w:rsidRDefault="00155F2A" w:rsidP="00155F2A">
      <w:pPr>
        <w:spacing w:before="100" w:beforeAutospacing="1" w:after="0" w:line="240" w:lineRule="auto"/>
        <w:jc w:val="both"/>
        <w:rPr>
          <w:rFonts w:cstheme="minorHAnsi"/>
        </w:rPr>
      </w:pPr>
      <w:r>
        <w:rPr>
          <w:rFonts w:cstheme="minorHAnsi"/>
        </w:rPr>
        <w:t xml:space="preserve">Izdevumi pakalpojumiem </w:t>
      </w:r>
      <w:r w:rsidR="002B293E">
        <w:rPr>
          <w:rFonts w:cstheme="minorHAnsi"/>
        </w:rPr>
        <w:t>samazinājušies</w:t>
      </w:r>
      <w:r w:rsidR="001B7B9A">
        <w:rPr>
          <w:rFonts w:cstheme="minorHAnsi"/>
        </w:rPr>
        <w:t>,</w:t>
      </w:r>
      <w:r>
        <w:rPr>
          <w:rFonts w:cstheme="minorHAnsi"/>
        </w:rPr>
        <w:t xml:space="preserve"> salīdzinot ar iepriekšējo gadu</w:t>
      </w:r>
      <w:r w:rsidR="00D91F55">
        <w:rPr>
          <w:rFonts w:cstheme="minorHAnsi"/>
        </w:rPr>
        <w:t xml:space="preserve"> un pārskata gada budžeta plānu</w:t>
      </w:r>
      <w:r w:rsidR="00AE495D">
        <w:rPr>
          <w:rFonts w:cstheme="minorHAnsi"/>
        </w:rPr>
        <w:t>.</w:t>
      </w:r>
      <w:r w:rsidR="00D91F55" w:rsidRPr="00D91F55">
        <w:t xml:space="preserve"> </w:t>
      </w:r>
      <w:r w:rsidR="00F70CF9">
        <w:t xml:space="preserve">Samazinājums saistīts ar </w:t>
      </w:r>
      <w:r w:rsidR="002B293E">
        <w:rPr>
          <w:rFonts w:cstheme="minorHAnsi"/>
        </w:rPr>
        <w:t>2024.</w:t>
      </w:r>
      <w:r w:rsidR="00D91F55" w:rsidRPr="00D91F55">
        <w:rPr>
          <w:rFonts w:cstheme="minorHAnsi"/>
        </w:rPr>
        <w:t>gad</w:t>
      </w:r>
      <w:r w:rsidR="00395ABD">
        <w:rPr>
          <w:rFonts w:cstheme="minorHAnsi"/>
        </w:rPr>
        <w:t>ā</w:t>
      </w:r>
      <w:r w:rsidR="0098115F">
        <w:rPr>
          <w:rFonts w:cstheme="minorHAnsi"/>
        </w:rPr>
        <w:t xml:space="preserve"> veikto</w:t>
      </w:r>
      <w:r w:rsidR="00D91F55" w:rsidRPr="00D91F55">
        <w:rPr>
          <w:rFonts w:cstheme="minorHAnsi"/>
        </w:rPr>
        <w:t xml:space="preserve"> invent</w:t>
      </w:r>
      <w:r w:rsidR="00D91F55">
        <w:rPr>
          <w:rFonts w:cstheme="minorHAnsi"/>
        </w:rPr>
        <w:t>a</w:t>
      </w:r>
      <w:r w:rsidR="00D91F55" w:rsidRPr="00D91F55">
        <w:rPr>
          <w:rFonts w:cstheme="minorHAnsi"/>
        </w:rPr>
        <w:t>rizācij</w:t>
      </w:r>
      <w:r w:rsidR="00F70CF9">
        <w:rPr>
          <w:rFonts w:cstheme="minorHAnsi"/>
        </w:rPr>
        <w:t>as rezultātu -</w:t>
      </w:r>
      <w:r w:rsidR="00D91F55" w:rsidRPr="00D91F55">
        <w:rPr>
          <w:rFonts w:cstheme="minorHAnsi"/>
        </w:rPr>
        <w:t xml:space="preserve"> norakstīti ilgtermiņa ieguldījumu sastāvā (bilances konts 124 Pamatlīdzekļu izveidošanas izmaksas) uzskaitītie izdevumi bijušās </w:t>
      </w:r>
      <w:r w:rsidR="00D91F55">
        <w:rPr>
          <w:rFonts w:cstheme="minorHAnsi"/>
        </w:rPr>
        <w:t>A</w:t>
      </w:r>
      <w:r w:rsidR="00D91F55" w:rsidRPr="00D91F55">
        <w:rPr>
          <w:rFonts w:cstheme="minorHAnsi"/>
        </w:rPr>
        <w:t>ptiekas ēkas  rekonstrukcijas projektam,</w:t>
      </w:r>
      <w:r w:rsidR="00D91F55">
        <w:rPr>
          <w:rFonts w:cstheme="minorHAnsi"/>
        </w:rPr>
        <w:t xml:space="preserve"> N</w:t>
      </w:r>
      <w:r w:rsidR="00D91F55" w:rsidRPr="00D91F55">
        <w:rPr>
          <w:rFonts w:cstheme="minorHAnsi"/>
        </w:rPr>
        <w:t>arkoloģiskās nodaļas ēkas izpēte</w:t>
      </w:r>
      <w:r w:rsidR="00AE495D">
        <w:rPr>
          <w:rFonts w:cstheme="minorHAnsi"/>
        </w:rPr>
        <w:t>s</w:t>
      </w:r>
      <w:r w:rsidR="00D91F55" w:rsidRPr="00D91F55">
        <w:rPr>
          <w:rFonts w:cstheme="minorHAnsi"/>
        </w:rPr>
        <w:t xml:space="preserve"> un </w:t>
      </w:r>
      <w:r w:rsidR="00D91F55">
        <w:rPr>
          <w:rFonts w:cstheme="minorHAnsi"/>
        </w:rPr>
        <w:t>B</w:t>
      </w:r>
      <w:r w:rsidR="00D91F55" w:rsidRPr="00D91F55">
        <w:rPr>
          <w:rFonts w:cstheme="minorHAnsi"/>
        </w:rPr>
        <w:t>ērnu psihiatrijas nodaļas interjera dizaina projekt</w:t>
      </w:r>
      <w:r w:rsidR="00AE495D">
        <w:rPr>
          <w:rFonts w:cstheme="minorHAnsi"/>
        </w:rPr>
        <w:t>am</w:t>
      </w:r>
      <w:r w:rsidR="00D91F55" w:rsidRPr="00D91F55">
        <w:rPr>
          <w:rFonts w:cstheme="minorHAnsi"/>
        </w:rPr>
        <w:t>,</w:t>
      </w:r>
      <w:r w:rsidR="00D91F55">
        <w:rPr>
          <w:rFonts w:cstheme="minorHAnsi"/>
        </w:rPr>
        <w:t xml:space="preserve"> </w:t>
      </w:r>
      <w:r w:rsidR="00D91F55" w:rsidRPr="00D91F55">
        <w:rPr>
          <w:rFonts w:cstheme="minorHAnsi"/>
        </w:rPr>
        <w:t xml:space="preserve">kas </w:t>
      </w:r>
      <w:r w:rsidR="00D91F55">
        <w:rPr>
          <w:rFonts w:cstheme="minorHAnsi"/>
        </w:rPr>
        <w:t>nav</w:t>
      </w:r>
      <w:r w:rsidR="00D91F55" w:rsidRPr="00D91F55">
        <w:rPr>
          <w:rFonts w:cstheme="minorHAnsi"/>
        </w:rPr>
        <w:t xml:space="preserve"> </w:t>
      </w:r>
      <w:r w:rsidR="00AE495D">
        <w:rPr>
          <w:rFonts w:cstheme="minorHAnsi"/>
        </w:rPr>
        <w:t xml:space="preserve">īstenojami turpmākajos gados </w:t>
      </w:r>
      <w:r w:rsidR="00D91F55">
        <w:rPr>
          <w:rFonts w:cstheme="minorHAnsi"/>
        </w:rPr>
        <w:t xml:space="preserve">plānoto rekonstrukcijas izmaksu </w:t>
      </w:r>
      <w:r w:rsidR="00AE495D">
        <w:rPr>
          <w:rFonts w:cstheme="minorHAnsi"/>
        </w:rPr>
        <w:t>dēļ</w:t>
      </w:r>
      <w:r w:rsidR="00D91F55" w:rsidRPr="00D91F55">
        <w:rPr>
          <w:rFonts w:cstheme="minorHAnsi"/>
        </w:rPr>
        <w:t>, kopā</w:t>
      </w:r>
      <w:r w:rsidR="00084C01">
        <w:rPr>
          <w:rFonts w:cstheme="minorHAnsi"/>
        </w:rPr>
        <w:t xml:space="preserve"> projektēšanas izdevumi</w:t>
      </w:r>
      <w:r w:rsidR="00D91F55" w:rsidRPr="00D91F55">
        <w:rPr>
          <w:rFonts w:cstheme="minorHAnsi"/>
        </w:rPr>
        <w:t xml:space="preserve"> 113 221.70 </w:t>
      </w:r>
      <w:proofErr w:type="spellStart"/>
      <w:r w:rsidR="00D91F55" w:rsidRPr="00D91F55">
        <w:rPr>
          <w:rFonts w:cstheme="minorHAnsi"/>
        </w:rPr>
        <w:t>euro</w:t>
      </w:r>
      <w:proofErr w:type="spellEnd"/>
      <w:r w:rsidR="00D91F55" w:rsidRPr="00D91F55">
        <w:rPr>
          <w:rFonts w:cstheme="minorHAnsi"/>
        </w:rPr>
        <w:t>.</w:t>
      </w:r>
      <w:r>
        <w:rPr>
          <w:rFonts w:cstheme="minorHAnsi"/>
        </w:rPr>
        <w:t xml:space="preserve"> </w:t>
      </w:r>
      <w:r w:rsidR="00FB4B45">
        <w:rPr>
          <w:rFonts w:cstheme="minorHAnsi"/>
        </w:rPr>
        <w:t xml:space="preserve"> </w:t>
      </w:r>
      <w:r w:rsidR="00232195">
        <w:rPr>
          <w:rFonts w:cstheme="minorHAnsi"/>
        </w:rPr>
        <w:t>Savukārt 2025.gadā nav veikti būtiski izmaksu ietekmējoši darījumi vai notikumi.</w:t>
      </w:r>
    </w:p>
    <w:p w14:paraId="188A6882" w14:textId="42B5FCD5" w:rsidR="008C4335" w:rsidRPr="008C4335" w:rsidRDefault="00155F2A" w:rsidP="008C4335">
      <w:pPr>
        <w:spacing w:before="100" w:beforeAutospacing="1" w:after="100" w:afterAutospacing="1"/>
        <w:jc w:val="both"/>
        <w:rPr>
          <w:rFonts w:cstheme="minorHAnsi"/>
        </w:rPr>
      </w:pPr>
      <w:r w:rsidRPr="008C4335">
        <w:rPr>
          <w:rFonts w:cstheme="minorHAnsi"/>
        </w:rPr>
        <w:t xml:space="preserve">Kopumā energoresursu iegāde pārskata </w:t>
      </w:r>
      <w:r w:rsidR="00DF4C94" w:rsidRPr="008C4335">
        <w:rPr>
          <w:rFonts w:cstheme="minorHAnsi"/>
        </w:rPr>
        <w:t>periodā</w:t>
      </w:r>
      <w:r w:rsidRPr="008C4335">
        <w:rPr>
          <w:rFonts w:cstheme="minorHAnsi"/>
        </w:rPr>
        <w:t>, salīdzinot ar 202</w:t>
      </w:r>
      <w:r w:rsidR="00DD40C1">
        <w:rPr>
          <w:rFonts w:cstheme="minorHAnsi"/>
        </w:rPr>
        <w:t>4</w:t>
      </w:r>
      <w:r w:rsidRPr="008C4335">
        <w:rPr>
          <w:rFonts w:cstheme="minorHAnsi"/>
        </w:rPr>
        <w:t xml:space="preserve">.gadu, </w:t>
      </w:r>
      <w:r w:rsidR="00620D80" w:rsidRPr="008C4335">
        <w:rPr>
          <w:rFonts w:cstheme="minorHAnsi"/>
        </w:rPr>
        <w:t xml:space="preserve">samazinājusies par </w:t>
      </w:r>
      <w:r w:rsidR="001E508B">
        <w:rPr>
          <w:rFonts w:cstheme="minorHAnsi"/>
        </w:rPr>
        <w:t>6713</w:t>
      </w:r>
      <w:r w:rsidRPr="008C4335">
        <w:rPr>
          <w:rFonts w:cstheme="minorHAnsi"/>
        </w:rPr>
        <w:t xml:space="preserve"> </w:t>
      </w:r>
      <w:proofErr w:type="spellStart"/>
      <w:r w:rsidRPr="008C4335">
        <w:rPr>
          <w:rFonts w:cstheme="minorHAnsi"/>
        </w:rPr>
        <w:t>euro</w:t>
      </w:r>
      <w:proofErr w:type="spellEnd"/>
      <w:r w:rsidR="005D68A3">
        <w:rPr>
          <w:rFonts w:cstheme="minorHAnsi"/>
        </w:rPr>
        <w:t>.</w:t>
      </w:r>
      <w:r w:rsidR="008C4335" w:rsidRPr="008C4335">
        <w:rPr>
          <w:rFonts w:cstheme="minorHAnsi"/>
        </w:rPr>
        <w:t xml:space="preserve"> Nozīmīgs kapitālsabiedrības ieguldījums ir </w:t>
      </w:r>
      <w:r w:rsidR="008C4335">
        <w:rPr>
          <w:rFonts w:cstheme="minorHAnsi"/>
        </w:rPr>
        <w:t>saules paneļu elektrostacijas izbūve - p</w:t>
      </w:r>
      <w:r w:rsidR="008C4335" w:rsidRPr="008C4335">
        <w:rPr>
          <w:rFonts w:cstheme="minorHAnsi"/>
        </w:rPr>
        <w:t xml:space="preserve">ārskata periodā saules paneļu elektrostacijā saražotais apjoms ir </w:t>
      </w:r>
      <w:r w:rsidR="00B202EA">
        <w:rPr>
          <w:rFonts w:cstheme="minorHAnsi"/>
        </w:rPr>
        <w:t>289</w:t>
      </w:r>
      <w:r w:rsidR="004739FF">
        <w:rPr>
          <w:rFonts w:cstheme="minorHAnsi"/>
        </w:rPr>
        <w:t> </w:t>
      </w:r>
      <w:r w:rsidR="00B202EA">
        <w:rPr>
          <w:rFonts w:cstheme="minorHAnsi"/>
        </w:rPr>
        <w:t>706</w:t>
      </w:r>
      <w:r w:rsidR="004739FF">
        <w:rPr>
          <w:rFonts w:cstheme="minorHAnsi"/>
        </w:rPr>
        <w:t xml:space="preserve"> </w:t>
      </w:r>
      <w:proofErr w:type="spellStart"/>
      <w:r w:rsidR="00760145">
        <w:rPr>
          <w:rFonts w:cstheme="minorHAnsi"/>
        </w:rPr>
        <w:t>kWh</w:t>
      </w:r>
      <w:proofErr w:type="spellEnd"/>
      <w:r w:rsidR="00760145">
        <w:rPr>
          <w:rFonts w:cstheme="minorHAnsi"/>
        </w:rPr>
        <w:t xml:space="preserve"> ( 2024.gadā </w:t>
      </w:r>
      <w:r w:rsidR="008C4335" w:rsidRPr="008C4335">
        <w:rPr>
          <w:rFonts w:cstheme="minorHAnsi"/>
        </w:rPr>
        <w:t xml:space="preserve">326 813 </w:t>
      </w:r>
      <w:proofErr w:type="spellStart"/>
      <w:r w:rsidR="008C4335" w:rsidRPr="008C4335">
        <w:rPr>
          <w:rFonts w:cstheme="minorHAnsi"/>
        </w:rPr>
        <w:t>kWh</w:t>
      </w:r>
      <w:proofErr w:type="spellEnd"/>
      <w:r w:rsidR="00760145">
        <w:rPr>
          <w:rFonts w:cstheme="minorHAnsi"/>
        </w:rPr>
        <w:t>)</w:t>
      </w:r>
      <w:r w:rsidR="008C4335" w:rsidRPr="008C4335">
        <w:rPr>
          <w:rFonts w:cstheme="minorHAnsi"/>
        </w:rPr>
        <w:t xml:space="preserve">, no tām pašpatēriņš  </w:t>
      </w:r>
      <w:r w:rsidR="00760145">
        <w:rPr>
          <w:rFonts w:cstheme="minorHAnsi"/>
        </w:rPr>
        <w:t>153 583</w:t>
      </w:r>
      <w:r w:rsidR="008C4335" w:rsidRPr="008C4335">
        <w:rPr>
          <w:rFonts w:cstheme="minorHAnsi"/>
        </w:rPr>
        <w:t xml:space="preserve"> </w:t>
      </w:r>
      <w:proofErr w:type="spellStart"/>
      <w:r w:rsidR="008C4335" w:rsidRPr="008C4335">
        <w:rPr>
          <w:rFonts w:cstheme="minorHAnsi"/>
        </w:rPr>
        <w:t>kWh</w:t>
      </w:r>
      <w:proofErr w:type="spellEnd"/>
      <w:r w:rsidR="008C4335" w:rsidRPr="008C4335">
        <w:rPr>
          <w:rFonts w:cstheme="minorHAnsi"/>
        </w:rPr>
        <w:t xml:space="preserve">, saskaņā ar elektroenerģijas iepirkuma cenām kopējā ieekonomētā vērtība ir </w:t>
      </w:r>
      <w:r w:rsidR="004739FF">
        <w:rPr>
          <w:rFonts w:cstheme="minorHAnsi"/>
        </w:rPr>
        <w:t>29 544</w:t>
      </w:r>
      <w:r w:rsidR="008C4335" w:rsidRPr="008C4335">
        <w:rPr>
          <w:rFonts w:cstheme="minorHAnsi"/>
        </w:rPr>
        <w:t xml:space="preserve"> </w:t>
      </w:r>
      <w:proofErr w:type="spellStart"/>
      <w:r w:rsidR="008C4335" w:rsidRPr="008C4335">
        <w:rPr>
          <w:rFonts w:cstheme="minorHAnsi"/>
        </w:rPr>
        <w:t>euro</w:t>
      </w:r>
      <w:proofErr w:type="spellEnd"/>
      <w:r w:rsidR="003A1C5A">
        <w:rPr>
          <w:rFonts w:cstheme="minorHAnsi"/>
        </w:rPr>
        <w:t xml:space="preserve"> ( no </w:t>
      </w:r>
      <w:r w:rsidR="00B04829">
        <w:rPr>
          <w:rFonts w:cstheme="minorHAnsi"/>
        </w:rPr>
        <w:t>ekspluatācijas uzsākšanas</w:t>
      </w:r>
      <w:r w:rsidR="00ED075F">
        <w:rPr>
          <w:rFonts w:cstheme="minorHAnsi"/>
        </w:rPr>
        <w:t xml:space="preserve"> 2023.gada septembrī </w:t>
      </w:r>
      <w:r w:rsidR="00B04829">
        <w:rPr>
          <w:rFonts w:cstheme="minorHAnsi"/>
        </w:rPr>
        <w:t xml:space="preserve"> 73 858 </w:t>
      </w:r>
      <w:proofErr w:type="spellStart"/>
      <w:r w:rsidR="00B04829">
        <w:rPr>
          <w:rFonts w:cstheme="minorHAnsi"/>
        </w:rPr>
        <w:t>euro</w:t>
      </w:r>
      <w:proofErr w:type="spellEnd"/>
      <w:r w:rsidR="00B04829">
        <w:rPr>
          <w:rFonts w:cstheme="minorHAnsi"/>
        </w:rPr>
        <w:t>)</w:t>
      </w:r>
      <w:r w:rsidR="008C4335" w:rsidRPr="008C4335">
        <w:rPr>
          <w:rFonts w:cstheme="minorHAnsi"/>
        </w:rPr>
        <w:t>.</w:t>
      </w:r>
    </w:p>
    <w:p w14:paraId="617C1AB3" w14:textId="77777777" w:rsidR="005E4B39" w:rsidRDefault="005E4B39" w:rsidP="001E0B18">
      <w:pPr>
        <w:spacing w:before="100" w:beforeAutospacing="1" w:after="0" w:line="240" w:lineRule="auto"/>
        <w:jc w:val="center"/>
        <w:rPr>
          <w:rFonts w:cstheme="minorHAnsi"/>
          <w:b/>
          <w:bCs/>
        </w:rPr>
      </w:pPr>
    </w:p>
    <w:p w14:paraId="70202A03" w14:textId="77777777" w:rsidR="005E4B39" w:rsidRDefault="005E4B39" w:rsidP="001E0B18">
      <w:pPr>
        <w:spacing w:before="100" w:beforeAutospacing="1" w:after="0" w:line="240" w:lineRule="auto"/>
        <w:jc w:val="center"/>
        <w:rPr>
          <w:rFonts w:cstheme="minorHAnsi"/>
          <w:b/>
          <w:bCs/>
        </w:rPr>
      </w:pPr>
    </w:p>
    <w:p w14:paraId="07BB04C3" w14:textId="77777777" w:rsidR="005E4B39" w:rsidRDefault="005E4B39" w:rsidP="001E0B18">
      <w:pPr>
        <w:spacing w:before="100" w:beforeAutospacing="1" w:after="0" w:line="240" w:lineRule="auto"/>
        <w:jc w:val="center"/>
        <w:rPr>
          <w:rFonts w:cstheme="minorHAnsi"/>
          <w:b/>
          <w:bCs/>
        </w:rPr>
      </w:pPr>
    </w:p>
    <w:p w14:paraId="5222F53A" w14:textId="77777777" w:rsidR="005E4B39" w:rsidRDefault="005E4B39" w:rsidP="001E0B18">
      <w:pPr>
        <w:spacing w:before="100" w:beforeAutospacing="1" w:after="0" w:line="240" w:lineRule="auto"/>
        <w:jc w:val="center"/>
        <w:rPr>
          <w:rFonts w:cstheme="minorHAnsi"/>
          <w:b/>
          <w:bCs/>
        </w:rPr>
      </w:pPr>
    </w:p>
    <w:p w14:paraId="007F8FDB" w14:textId="2CB2603E" w:rsidR="00155F2A" w:rsidRDefault="00155F2A" w:rsidP="001E0B18">
      <w:pPr>
        <w:spacing w:before="100" w:beforeAutospacing="1" w:after="0" w:line="240" w:lineRule="auto"/>
        <w:jc w:val="center"/>
        <w:rPr>
          <w:rFonts w:cstheme="minorHAnsi"/>
          <w:b/>
          <w:bCs/>
        </w:rPr>
      </w:pPr>
      <w:r w:rsidRPr="00B20A74">
        <w:rPr>
          <w:rFonts w:cstheme="minorHAnsi"/>
          <w:b/>
          <w:bCs/>
        </w:rPr>
        <w:lastRenderedPageBreak/>
        <w:t xml:space="preserve">Energoresursu </w:t>
      </w:r>
      <w:r>
        <w:rPr>
          <w:rFonts w:cstheme="minorHAnsi"/>
          <w:b/>
          <w:bCs/>
        </w:rPr>
        <w:t>faktisk</w:t>
      </w:r>
      <w:r w:rsidR="00D05D59">
        <w:rPr>
          <w:rFonts w:cstheme="minorHAnsi"/>
          <w:b/>
          <w:bCs/>
        </w:rPr>
        <w:t>ie</w:t>
      </w:r>
      <w:r>
        <w:rPr>
          <w:rFonts w:cstheme="minorHAnsi"/>
          <w:b/>
          <w:bCs/>
        </w:rPr>
        <w:t xml:space="preserve"> </w:t>
      </w:r>
      <w:r w:rsidRPr="00B20A74">
        <w:rPr>
          <w:rFonts w:cstheme="minorHAnsi"/>
          <w:b/>
          <w:bCs/>
        </w:rPr>
        <w:t>izdevum</w:t>
      </w:r>
      <w:r w:rsidR="00D05D59">
        <w:rPr>
          <w:rFonts w:cstheme="minorHAnsi"/>
          <w:b/>
          <w:bCs/>
        </w:rPr>
        <w:t xml:space="preserve">i </w:t>
      </w:r>
      <w:r w:rsidR="00AE495D">
        <w:rPr>
          <w:rFonts w:cstheme="minorHAnsi"/>
          <w:b/>
          <w:bCs/>
        </w:rPr>
        <w:t>20</w:t>
      </w:r>
      <w:r w:rsidR="00E8128E">
        <w:rPr>
          <w:rFonts w:cstheme="minorHAnsi"/>
          <w:b/>
          <w:bCs/>
        </w:rPr>
        <w:t>22</w:t>
      </w:r>
      <w:r w:rsidR="00AE495D">
        <w:rPr>
          <w:rFonts w:cstheme="minorHAnsi"/>
          <w:b/>
          <w:bCs/>
        </w:rPr>
        <w:t>.-</w:t>
      </w:r>
      <w:r>
        <w:rPr>
          <w:rFonts w:cstheme="minorHAnsi"/>
          <w:b/>
          <w:bCs/>
        </w:rPr>
        <w:t>202</w:t>
      </w:r>
      <w:r w:rsidR="00D05D59">
        <w:rPr>
          <w:rFonts w:cstheme="minorHAnsi"/>
          <w:b/>
          <w:bCs/>
        </w:rPr>
        <w:t>5</w:t>
      </w:r>
      <w:r>
        <w:rPr>
          <w:rFonts w:cstheme="minorHAnsi"/>
          <w:b/>
          <w:bCs/>
        </w:rPr>
        <w:t xml:space="preserve">.gada pārskata periodā </w:t>
      </w:r>
    </w:p>
    <w:p w14:paraId="3C5F14FB" w14:textId="77777777" w:rsidR="005E4B39" w:rsidRDefault="005E4B39" w:rsidP="001E0B18">
      <w:pPr>
        <w:spacing w:before="100" w:beforeAutospacing="1" w:after="0" w:line="240" w:lineRule="auto"/>
        <w:jc w:val="center"/>
        <w:rPr>
          <w:rFonts w:cstheme="minorHAnsi"/>
          <w:b/>
          <w:bCs/>
        </w:rPr>
      </w:pPr>
    </w:p>
    <w:tbl>
      <w:tblPr>
        <w:tblStyle w:val="Reatabula1"/>
        <w:tblW w:w="9209" w:type="dxa"/>
        <w:tblInd w:w="0" w:type="dxa"/>
        <w:tblLayout w:type="fixed"/>
        <w:tblLook w:val="04A0" w:firstRow="1" w:lastRow="0" w:firstColumn="1" w:lastColumn="0" w:noHBand="0" w:noVBand="1"/>
      </w:tblPr>
      <w:tblGrid>
        <w:gridCol w:w="562"/>
        <w:gridCol w:w="1560"/>
        <w:gridCol w:w="1134"/>
        <w:gridCol w:w="1275"/>
        <w:gridCol w:w="1276"/>
        <w:gridCol w:w="1276"/>
        <w:gridCol w:w="1134"/>
        <w:gridCol w:w="992"/>
      </w:tblGrid>
      <w:tr w:rsidR="00D05D59" w:rsidRPr="00F5241D" w14:paraId="4CD13608" w14:textId="77777777" w:rsidTr="000D11C8">
        <w:trPr>
          <w:trHeight w:val="1457"/>
        </w:trPr>
        <w:tc>
          <w:tcPr>
            <w:tcW w:w="562" w:type="dxa"/>
            <w:noWrap/>
            <w:hideMark/>
          </w:tcPr>
          <w:p w14:paraId="38BE672D" w14:textId="77777777" w:rsidR="00D05D59" w:rsidRPr="00F5241D" w:rsidRDefault="00D05D59" w:rsidP="001E0B18">
            <w:pPr>
              <w:jc w:val="center"/>
              <w:rPr>
                <w:rFonts w:eastAsia="Times New Roman" w:cstheme="minorHAnsi"/>
                <w:sz w:val="20"/>
                <w:szCs w:val="20"/>
                <w:lang w:eastAsia="lv-LV"/>
              </w:rPr>
            </w:pPr>
            <w:proofErr w:type="spellStart"/>
            <w:r w:rsidRPr="00F5241D">
              <w:rPr>
                <w:rFonts w:eastAsia="Times New Roman" w:cstheme="minorHAnsi"/>
                <w:sz w:val="20"/>
                <w:szCs w:val="20"/>
                <w:lang w:eastAsia="lv-LV"/>
              </w:rPr>
              <w:t>Nr.p.k</w:t>
            </w:r>
            <w:proofErr w:type="spellEnd"/>
            <w:r w:rsidRPr="00F5241D">
              <w:rPr>
                <w:rFonts w:eastAsia="Times New Roman" w:cstheme="minorHAnsi"/>
                <w:sz w:val="20"/>
                <w:szCs w:val="20"/>
                <w:lang w:eastAsia="lv-LV"/>
              </w:rPr>
              <w:t>.</w:t>
            </w:r>
          </w:p>
        </w:tc>
        <w:tc>
          <w:tcPr>
            <w:tcW w:w="1560" w:type="dxa"/>
            <w:noWrap/>
            <w:hideMark/>
          </w:tcPr>
          <w:p w14:paraId="7B89000A" w14:textId="77777777" w:rsidR="00D05D59" w:rsidRPr="00F5241D" w:rsidRDefault="00D05D59" w:rsidP="001E0B18">
            <w:pPr>
              <w:jc w:val="center"/>
              <w:rPr>
                <w:rFonts w:eastAsia="Times New Roman" w:cstheme="minorHAnsi"/>
                <w:sz w:val="20"/>
                <w:szCs w:val="20"/>
                <w:lang w:eastAsia="lv-LV"/>
              </w:rPr>
            </w:pPr>
            <w:proofErr w:type="spellStart"/>
            <w:r w:rsidRPr="00F5241D">
              <w:rPr>
                <w:rFonts w:eastAsia="Times New Roman" w:cstheme="minorHAnsi"/>
                <w:sz w:val="20"/>
                <w:szCs w:val="20"/>
                <w:lang w:eastAsia="lv-LV"/>
              </w:rPr>
              <w:t>Nosaukums</w:t>
            </w:r>
            <w:proofErr w:type="spellEnd"/>
          </w:p>
        </w:tc>
        <w:tc>
          <w:tcPr>
            <w:tcW w:w="1134" w:type="dxa"/>
            <w:hideMark/>
          </w:tcPr>
          <w:p w14:paraId="51D36B01" w14:textId="77777777" w:rsidR="00D05D59" w:rsidRPr="00F5241D" w:rsidRDefault="00D05D59" w:rsidP="001E0B18">
            <w:pPr>
              <w:jc w:val="center"/>
              <w:rPr>
                <w:rFonts w:eastAsia="Times New Roman" w:cstheme="minorHAnsi"/>
                <w:sz w:val="20"/>
                <w:szCs w:val="20"/>
                <w:lang w:eastAsia="lv-LV"/>
              </w:rPr>
            </w:pPr>
            <w:proofErr w:type="spellStart"/>
            <w:r w:rsidRPr="00F5241D">
              <w:rPr>
                <w:rFonts w:eastAsia="Times New Roman" w:cstheme="minorHAnsi"/>
                <w:sz w:val="20"/>
                <w:szCs w:val="20"/>
                <w:lang w:eastAsia="lv-LV"/>
              </w:rPr>
              <w:t>Izdevumu</w:t>
            </w:r>
            <w:proofErr w:type="spellEnd"/>
            <w:r w:rsidRPr="00F5241D">
              <w:rPr>
                <w:rFonts w:eastAsia="Times New Roman" w:cstheme="minorHAnsi"/>
                <w:sz w:val="20"/>
                <w:szCs w:val="20"/>
                <w:lang w:eastAsia="lv-LV"/>
              </w:rPr>
              <w:t xml:space="preserve"> EKK</w:t>
            </w:r>
          </w:p>
        </w:tc>
        <w:tc>
          <w:tcPr>
            <w:tcW w:w="1275" w:type="dxa"/>
          </w:tcPr>
          <w:p w14:paraId="39EB6740" w14:textId="1B2F3D07" w:rsidR="00D05D59" w:rsidRPr="00F5241D" w:rsidRDefault="00D05D59" w:rsidP="001E0B18">
            <w:pPr>
              <w:jc w:val="center"/>
              <w:rPr>
                <w:rFonts w:eastAsia="Times New Roman" w:cstheme="minorHAnsi"/>
                <w:color w:val="000000"/>
                <w:sz w:val="20"/>
                <w:szCs w:val="20"/>
                <w:lang w:eastAsia="lv-LV"/>
              </w:rPr>
            </w:pPr>
            <w:r w:rsidRPr="00F5241D">
              <w:rPr>
                <w:rFonts w:eastAsia="Times New Roman" w:cstheme="minorHAnsi"/>
                <w:color w:val="000000"/>
                <w:sz w:val="20"/>
                <w:szCs w:val="20"/>
                <w:lang w:eastAsia="lv-LV"/>
              </w:rPr>
              <w:t>20</w:t>
            </w:r>
            <w:r>
              <w:rPr>
                <w:rFonts w:eastAsia="Times New Roman" w:cstheme="minorHAnsi"/>
                <w:color w:val="000000"/>
                <w:sz w:val="20"/>
                <w:szCs w:val="20"/>
                <w:lang w:eastAsia="lv-LV"/>
              </w:rPr>
              <w:t>22</w:t>
            </w:r>
            <w:r w:rsidRPr="00F5241D">
              <w:rPr>
                <w:rFonts w:eastAsia="Times New Roman" w:cstheme="minorHAnsi"/>
                <w:color w:val="000000"/>
                <w:sz w:val="20"/>
                <w:szCs w:val="20"/>
                <w:lang w:eastAsia="lv-LV"/>
              </w:rPr>
              <w:t xml:space="preserve">.gada </w:t>
            </w:r>
            <w:proofErr w:type="spellStart"/>
            <w:r w:rsidRPr="00F5241D">
              <w:rPr>
                <w:rFonts w:eastAsia="Times New Roman" w:cstheme="minorHAnsi"/>
                <w:color w:val="000000"/>
                <w:sz w:val="20"/>
                <w:szCs w:val="20"/>
                <w:lang w:eastAsia="lv-LV"/>
              </w:rPr>
              <w:t>faktiskie</w:t>
            </w:r>
            <w:proofErr w:type="spellEnd"/>
            <w:r w:rsidRPr="00F5241D">
              <w:rPr>
                <w:rFonts w:eastAsia="Times New Roman" w:cstheme="minorHAnsi"/>
                <w:color w:val="000000"/>
                <w:sz w:val="20"/>
                <w:szCs w:val="20"/>
                <w:lang w:eastAsia="lv-LV"/>
              </w:rPr>
              <w:t xml:space="preserve"> </w:t>
            </w:r>
            <w:proofErr w:type="spellStart"/>
            <w:r w:rsidRPr="00F5241D">
              <w:rPr>
                <w:rFonts w:eastAsia="Times New Roman" w:cstheme="minorHAnsi"/>
                <w:color w:val="000000"/>
                <w:sz w:val="20"/>
                <w:szCs w:val="20"/>
                <w:lang w:eastAsia="lv-LV"/>
              </w:rPr>
              <w:t>izdevumi</w:t>
            </w:r>
            <w:proofErr w:type="spellEnd"/>
            <w:r w:rsidRPr="00F5241D">
              <w:rPr>
                <w:rFonts w:eastAsia="Times New Roman" w:cstheme="minorHAnsi"/>
                <w:color w:val="000000"/>
                <w:sz w:val="20"/>
                <w:szCs w:val="20"/>
                <w:lang w:eastAsia="lv-LV"/>
              </w:rPr>
              <w:t>, euro</w:t>
            </w:r>
          </w:p>
        </w:tc>
        <w:tc>
          <w:tcPr>
            <w:tcW w:w="1276" w:type="dxa"/>
            <w:hideMark/>
          </w:tcPr>
          <w:p w14:paraId="36BCEA71" w14:textId="71DB62D3" w:rsidR="00D05D59" w:rsidRPr="00F5241D" w:rsidRDefault="00D05D59" w:rsidP="001E0B18">
            <w:pPr>
              <w:jc w:val="center"/>
              <w:rPr>
                <w:rFonts w:eastAsia="Times New Roman" w:cstheme="minorHAnsi"/>
                <w:color w:val="000000"/>
                <w:sz w:val="20"/>
                <w:szCs w:val="20"/>
                <w:lang w:eastAsia="lv-LV"/>
              </w:rPr>
            </w:pPr>
            <w:r w:rsidRPr="00F5241D">
              <w:rPr>
                <w:rFonts w:eastAsia="Times New Roman" w:cstheme="minorHAnsi"/>
                <w:color w:val="000000"/>
                <w:sz w:val="20"/>
                <w:szCs w:val="20"/>
                <w:lang w:eastAsia="lv-LV"/>
              </w:rPr>
              <w:t>202</w:t>
            </w:r>
            <w:r>
              <w:rPr>
                <w:rFonts w:eastAsia="Times New Roman" w:cstheme="minorHAnsi"/>
                <w:color w:val="000000"/>
                <w:sz w:val="20"/>
                <w:szCs w:val="20"/>
                <w:lang w:eastAsia="lv-LV"/>
              </w:rPr>
              <w:t>3</w:t>
            </w:r>
            <w:r w:rsidRPr="00F5241D">
              <w:rPr>
                <w:rFonts w:eastAsia="Times New Roman" w:cstheme="minorHAnsi"/>
                <w:color w:val="000000"/>
                <w:sz w:val="20"/>
                <w:szCs w:val="20"/>
                <w:lang w:eastAsia="lv-LV"/>
              </w:rPr>
              <w:t xml:space="preserve">.gada </w:t>
            </w:r>
            <w:proofErr w:type="spellStart"/>
            <w:r w:rsidRPr="00F5241D">
              <w:rPr>
                <w:rFonts w:eastAsia="Times New Roman" w:cstheme="minorHAnsi"/>
                <w:color w:val="000000"/>
                <w:sz w:val="20"/>
                <w:szCs w:val="20"/>
                <w:lang w:eastAsia="lv-LV"/>
              </w:rPr>
              <w:t>faktiskie</w:t>
            </w:r>
            <w:proofErr w:type="spellEnd"/>
            <w:r w:rsidRPr="00F5241D">
              <w:rPr>
                <w:rFonts w:eastAsia="Times New Roman" w:cstheme="minorHAnsi"/>
                <w:color w:val="000000"/>
                <w:sz w:val="20"/>
                <w:szCs w:val="20"/>
                <w:lang w:eastAsia="lv-LV"/>
              </w:rPr>
              <w:t xml:space="preserve"> </w:t>
            </w:r>
            <w:proofErr w:type="spellStart"/>
            <w:r w:rsidRPr="00F5241D">
              <w:rPr>
                <w:rFonts w:eastAsia="Times New Roman" w:cstheme="minorHAnsi"/>
                <w:color w:val="000000"/>
                <w:sz w:val="20"/>
                <w:szCs w:val="20"/>
                <w:lang w:eastAsia="lv-LV"/>
              </w:rPr>
              <w:t>izdevumi</w:t>
            </w:r>
            <w:proofErr w:type="spellEnd"/>
            <w:r w:rsidRPr="00F5241D">
              <w:rPr>
                <w:rFonts w:eastAsia="Times New Roman" w:cstheme="minorHAnsi"/>
                <w:color w:val="000000"/>
                <w:sz w:val="20"/>
                <w:szCs w:val="20"/>
                <w:lang w:eastAsia="lv-LV"/>
              </w:rPr>
              <w:t>, euro</w:t>
            </w:r>
          </w:p>
        </w:tc>
        <w:tc>
          <w:tcPr>
            <w:tcW w:w="1276" w:type="dxa"/>
            <w:hideMark/>
          </w:tcPr>
          <w:p w14:paraId="087ACC2B" w14:textId="1199BC1A" w:rsidR="00D05D59" w:rsidRPr="00F5241D" w:rsidRDefault="00D05D59" w:rsidP="001E0B18">
            <w:pPr>
              <w:jc w:val="center"/>
              <w:rPr>
                <w:rFonts w:eastAsia="Times New Roman" w:cstheme="minorHAnsi"/>
                <w:color w:val="000000"/>
                <w:sz w:val="20"/>
                <w:szCs w:val="20"/>
                <w:lang w:eastAsia="lv-LV"/>
              </w:rPr>
            </w:pPr>
            <w:r w:rsidRPr="00F5241D">
              <w:rPr>
                <w:rFonts w:eastAsia="Times New Roman" w:cstheme="minorHAnsi"/>
                <w:color w:val="000000"/>
                <w:sz w:val="20"/>
                <w:szCs w:val="20"/>
                <w:lang w:eastAsia="lv-LV"/>
              </w:rPr>
              <w:t>202</w:t>
            </w:r>
            <w:r>
              <w:rPr>
                <w:rFonts w:eastAsia="Times New Roman" w:cstheme="minorHAnsi"/>
                <w:color w:val="000000"/>
                <w:sz w:val="20"/>
                <w:szCs w:val="20"/>
                <w:lang w:eastAsia="lv-LV"/>
              </w:rPr>
              <w:t>4</w:t>
            </w:r>
            <w:r w:rsidRPr="00F5241D">
              <w:rPr>
                <w:rFonts w:eastAsia="Times New Roman" w:cstheme="minorHAnsi"/>
                <w:color w:val="000000"/>
                <w:sz w:val="20"/>
                <w:szCs w:val="20"/>
                <w:lang w:eastAsia="lv-LV"/>
              </w:rPr>
              <w:t xml:space="preserve">.gada </w:t>
            </w:r>
            <w:proofErr w:type="spellStart"/>
            <w:r w:rsidRPr="00F5241D">
              <w:rPr>
                <w:rFonts w:eastAsia="Times New Roman" w:cstheme="minorHAnsi"/>
                <w:color w:val="000000"/>
                <w:sz w:val="20"/>
                <w:szCs w:val="20"/>
                <w:lang w:eastAsia="lv-LV"/>
              </w:rPr>
              <w:t>faktiskie</w:t>
            </w:r>
            <w:proofErr w:type="spellEnd"/>
            <w:r w:rsidRPr="00F5241D">
              <w:rPr>
                <w:rFonts w:eastAsia="Times New Roman" w:cstheme="minorHAnsi"/>
                <w:color w:val="000000"/>
                <w:sz w:val="20"/>
                <w:szCs w:val="20"/>
                <w:lang w:eastAsia="lv-LV"/>
              </w:rPr>
              <w:t xml:space="preserve"> </w:t>
            </w:r>
            <w:proofErr w:type="spellStart"/>
            <w:r w:rsidRPr="00F5241D">
              <w:rPr>
                <w:rFonts w:eastAsia="Times New Roman" w:cstheme="minorHAnsi"/>
                <w:color w:val="000000"/>
                <w:sz w:val="20"/>
                <w:szCs w:val="20"/>
                <w:lang w:eastAsia="lv-LV"/>
              </w:rPr>
              <w:t>izdevumi</w:t>
            </w:r>
            <w:proofErr w:type="spellEnd"/>
            <w:r w:rsidRPr="00F5241D">
              <w:rPr>
                <w:rFonts w:eastAsia="Times New Roman" w:cstheme="minorHAnsi"/>
                <w:color w:val="000000"/>
                <w:sz w:val="20"/>
                <w:szCs w:val="20"/>
                <w:lang w:eastAsia="lv-LV"/>
              </w:rPr>
              <w:t>, euro</w:t>
            </w:r>
          </w:p>
        </w:tc>
        <w:tc>
          <w:tcPr>
            <w:tcW w:w="1134" w:type="dxa"/>
          </w:tcPr>
          <w:p w14:paraId="2529D796" w14:textId="66C879E8" w:rsidR="00D05D59" w:rsidRPr="00F5241D" w:rsidRDefault="00D05D59" w:rsidP="00D05D59">
            <w:pPr>
              <w:jc w:val="center"/>
              <w:rPr>
                <w:rFonts w:eastAsia="Times New Roman" w:cstheme="minorHAnsi"/>
                <w:color w:val="000000"/>
                <w:sz w:val="20"/>
                <w:szCs w:val="20"/>
                <w:lang w:eastAsia="lv-LV"/>
              </w:rPr>
            </w:pPr>
            <w:r w:rsidRPr="00F5241D">
              <w:rPr>
                <w:rFonts w:eastAsia="Times New Roman" w:cstheme="minorHAnsi"/>
                <w:color w:val="000000"/>
                <w:sz w:val="20"/>
                <w:szCs w:val="20"/>
                <w:lang w:eastAsia="lv-LV"/>
              </w:rPr>
              <w:t>202</w:t>
            </w:r>
            <w:r>
              <w:rPr>
                <w:rFonts w:eastAsia="Times New Roman" w:cstheme="minorHAnsi"/>
                <w:color w:val="000000"/>
                <w:sz w:val="20"/>
                <w:szCs w:val="20"/>
                <w:lang w:eastAsia="lv-LV"/>
              </w:rPr>
              <w:t>4</w:t>
            </w:r>
            <w:r w:rsidRPr="00F5241D">
              <w:rPr>
                <w:rFonts w:eastAsia="Times New Roman" w:cstheme="minorHAnsi"/>
                <w:color w:val="000000"/>
                <w:sz w:val="20"/>
                <w:szCs w:val="20"/>
                <w:lang w:eastAsia="lv-LV"/>
              </w:rPr>
              <w:t xml:space="preserve">.gada </w:t>
            </w:r>
            <w:proofErr w:type="spellStart"/>
            <w:r w:rsidRPr="00F5241D">
              <w:rPr>
                <w:rFonts w:eastAsia="Times New Roman" w:cstheme="minorHAnsi"/>
                <w:color w:val="000000"/>
                <w:sz w:val="20"/>
                <w:szCs w:val="20"/>
                <w:lang w:eastAsia="lv-LV"/>
              </w:rPr>
              <w:t>faktiskie</w:t>
            </w:r>
            <w:proofErr w:type="spellEnd"/>
            <w:r w:rsidRPr="00F5241D">
              <w:rPr>
                <w:rFonts w:eastAsia="Times New Roman" w:cstheme="minorHAnsi"/>
                <w:color w:val="000000"/>
                <w:sz w:val="20"/>
                <w:szCs w:val="20"/>
                <w:lang w:eastAsia="lv-LV"/>
              </w:rPr>
              <w:t xml:space="preserve"> </w:t>
            </w:r>
            <w:proofErr w:type="spellStart"/>
            <w:r w:rsidRPr="00F5241D">
              <w:rPr>
                <w:rFonts w:eastAsia="Times New Roman" w:cstheme="minorHAnsi"/>
                <w:color w:val="000000"/>
                <w:sz w:val="20"/>
                <w:szCs w:val="20"/>
                <w:lang w:eastAsia="lv-LV"/>
              </w:rPr>
              <w:t>izdevumi</w:t>
            </w:r>
            <w:proofErr w:type="spellEnd"/>
            <w:r w:rsidRPr="00F5241D">
              <w:rPr>
                <w:rFonts w:eastAsia="Times New Roman" w:cstheme="minorHAnsi"/>
                <w:color w:val="000000"/>
                <w:sz w:val="20"/>
                <w:szCs w:val="20"/>
                <w:lang w:eastAsia="lv-LV"/>
              </w:rPr>
              <w:t>, euro</w:t>
            </w:r>
          </w:p>
        </w:tc>
        <w:tc>
          <w:tcPr>
            <w:tcW w:w="992" w:type="dxa"/>
            <w:hideMark/>
          </w:tcPr>
          <w:p w14:paraId="69F73C4D" w14:textId="2DEDD1F2" w:rsidR="00D05D59" w:rsidRPr="00F5241D" w:rsidRDefault="00D05D59" w:rsidP="001E0B18">
            <w:pPr>
              <w:jc w:val="center"/>
              <w:rPr>
                <w:rFonts w:eastAsia="Times New Roman" w:cstheme="minorHAnsi"/>
                <w:color w:val="000000"/>
                <w:sz w:val="20"/>
                <w:szCs w:val="20"/>
                <w:lang w:eastAsia="lv-LV"/>
              </w:rPr>
            </w:pPr>
            <w:proofErr w:type="spellStart"/>
            <w:r w:rsidRPr="00F5241D">
              <w:rPr>
                <w:rFonts w:eastAsia="Times New Roman" w:cstheme="minorHAnsi"/>
                <w:color w:val="000000"/>
                <w:sz w:val="20"/>
                <w:szCs w:val="20"/>
                <w:lang w:eastAsia="lv-LV"/>
              </w:rPr>
              <w:t>Izmaiņas</w:t>
            </w:r>
            <w:proofErr w:type="spellEnd"/>
            <w:r w:rsidRPr="00F5241D">
              <w:rPr>
                <w:rFonts w:eastAsia="Times New Roman" w:cstheme="minorHAnsi"/>
                <w:color w:val="000000"/>
                <w:sz w:val="20"/>
                <w:szCs w:val="20"/>
                <w:lang w:eastAsia="lv-LV"/>
              </w:rPr>
              <w:t xml:space="preserve"> </w:t>
            </w:r>
            <w:proofErr w:type="spellStart"/>
            <w:r w:rsidRPr="00F5241D">
              <w:rPr>
                <w:rFonts w:eastAsia="Times New Roman" w:cstheme="minorHAnsi"/>
                <w:color w:val="000000"/>
                <w:sz w:val="20"/>
                <w:szCs w:val="20"/>
                <w:lang w:eastAsia="lv-LV"/>
              </w:rPr>
              <w:t>pret</w:t>
            </w:r>
            <w:proofErr w:type="spellEnd"/>
            <w:r w:rsidRPr="00F5241D">
              <w:rPr>
                <w:rFonts w:eastAsia="Times New Roman" w:cstheme="minorHAnsi"/>
                <w:color w:val="000000"/>
                <w:sz w:val="20"/>
                <w:szCs w:val="20"/>
                <w:lang w:eastAsia="lv-LV"/>
              </w:rPr>
              <w:t xml:space="preserve"> 20</w:t>
            </w:r>
            <w:r>
              <w:rPr>
                <w:rFonts w:eastAsia="Times New Roman" w:cstheme="minorHAnsi"/>
                <w:color w:val="000000"/>
                <w:sz w:val="20"/>
                <w:szCs w:val="20"/>
                <w:lang w:eastAsia="lv-LV"/>
              </w:rPr>
              <w:t>24</w:t>
            </w:r>
            <w:r w:rsidRPr="00F5241D">
              <w:rPr>
                <w:rFonts w:eastAsia="Times New Roman" w:cstheme="minorHAnsi"/>
                <w:color w:val="000000"/>
                <w:sz w:val="20"/>
                <w:szCs w:val="20"/>
                <w:lang w:eastAsia="lv-LV"/>
              </w:rPr>
              <w:t>.gadu, euro</w:t>
            </w:r>
          </w:p>
        </w:tc>
      </w:tr>
      <w:tr w:rsidR="00D05D59" w:rsidRPr="00F5241D" w14:paraId="6A799F2E" w14:textId="77777777" w:rsidTr="000D11C8">
        <w:trPr>
          <w:trHeight w:val="322"/>
        </w:trPr>
        <w:tc>
          <w:tcPr>
            <w:tcW w:w="562" w:type="dxa"/>
            <w:noWrap/>
            <w:hideMark/>
          </w:tcPr>
          <w:p w14:paraId="4C1B276F" w14:textId="77777777" w:rsidR="00D05D59" w:rsidRPr="00F5241D" w:rsidRDefault="00D05D59" w:rsidP="001E0B18">
            <w:pPr>
              <w:jc w:val="center"/>
              <w:rPr>
                <w:rFonts w:eastAsia="Times New Roman" w:cstheme="minorHAnsi"/>
                <w:color w:val="000000"/>
                <w:sz w:val="20"/>
                <w:szCs w:val="20"/>
                <w:lang w:eastAsia="lv-LV"/>
              </w:rPr>
            </w:pPr>
            <w:r w:rsidRPr="00F5241D">
              <w:rPr>
                <w:rFonts w:eastAsia="Times New Roman" w:cstheme="minorHAnsi"/>
                <w:color w:val="000000"/>
                <w:sz w:val="20"/>
                <w:szCs w:val="20"/>
                <w:lang w:eastAsia="lv-LV"/>
              </w:rPr>
              <w:t>1</w:t>
            </w:r>
          </w:p>
        </w:tc>
        <w:tc>
          <w:tcPr>
            <w:tcW w:w="1560" w:type="dxa"/>
            <w:noWrap/>
            <w:hideMark/>
          </w:tcPr>
          <w:p w14:paraId="48C4B88C" w14:textId="77777777" w:rsidR="00D05D59" w:rsidRPr="00F5241D" w:rsidRDefault="00D05D59" w:rsidP="001E0B18">
            <w:pPr>
              <w:rPr>
                <w:rFonts w:eastAsia="Times New Roman" w:cstheme="minorHAnsi"/>
                <w:sz w:val="20"/>
                <w:szCs w:val="20"/>
                <w:lang w:eastAsia="lv-LV"/>
              </w:rPr>
            </w:pPr>
            <w:proofErr w:type="spellStart"/>
            <w:r w:rsidRPr="00F5241D">
              <w:rPr>
                <w:rFonts w:eastAsia="Times New Roman" w:cstheme="minorHAnsi"/>
                <w:sz w:val="20"/>
                <w:szCs w:val="20"/>
                <w:lang w:eastAsia="lv-LV"/>
              </w:rPr>
              <w:t>Elektroenerģija</w:t>
            </w:r>
            <w:proofErr w:type="spellEnd"/>
          </w:p>
        </w:tc>
        <w:tc>
          <w:tcPr>
            <w:tcW w:w="1134" w:type="dxa"/>
            <w:noWrap/>
            <w:hideMark/>
          </w:tcPr>
          <w:p w14:paraId="3DE8A9ED" w14:textId="77777777" w:rsidR="00D05D59" w:rsidRPr="00F5241D" w:rsidRDefault="00D05D59" w:rsidP="001E0B18">
            <w:pPr>
              <w:jc w:val="center"/>
              <w:rPr>
                <w:rFonts w:eastAsia="Times New Roman" w:cstheme="minorHAnsi"/>
                <w:color w:val="000000"/>
                <w:sz w:val="20"/>
                <w:szCs w:val="20"/>
                <w:lang w:eastAsia="lv-LV"/>
              </w:rPr>
            </w:pPr>
            <w:r w:rsidRPr="00F5241D">
              <w:rPr>
                <w:rFonts w:eastAsia="Times New Roman" w:cstheme="minorHAnsi"/>
                <w:color w:val="000000"/>
                <w:sz w:val="20"/>
                <w:szCs w:val="20"/>
                <w:lang w:eastAsia="lv-LV"/>
              </w:rPr>
              <w:t>2223</w:t>
            </w:r>
          </w:p>
        </w:tc>
        <w:tc>
          <w:tcPr>
            <w:tcW w:w="1275" w:type="dxa"/>
          </w:tcPr>
          <w:p w14:paraId="0B15776A" w14:textId="4F2DFEE7" w:rsidR="00D05D59" w:rsidRPr="00F5241D" w:rsidRDefault="00D05D59" w:rsidP="001E0B18">
            <w:pPr>
              <w:jc w:val="center"/>
              <w:rPr>
                <w:rFonts w:eastAsia="Times New Roman" w:cstheme="minorHAnsi"/>
                <w:color w:val="000000"/>
                <w:sz w:val="20"/>
                <w:szCs w:val="20"/>
                <w:lang w:eastAsia="lv-LV"/>
              </w:rPr>
            </w:pPr>
            <w:r>
              <w:rPr>
                <w:rFonts w:eastAsia="Times New Roman" w:cstheme="minorHAnsi"/>
                <w:color w:val="000000"/>
                <w:sz w:val="20"/>
                <w:szCs w:val="20"/>
                <w:lang w:eastAsia="lv-LV"/>
              </w:rPr>
              <w:t>166 326</w:t>
            </w:r>
          </w:p>
        </w:tc>
        <w:tc>
          <w:tcPr>
            <w:tcW w:w="1276" w:type="dxa"/>
            <w:noWrap/>
          </w:tcPr>
          <w:p w14:paraId="21CBC57D" w14:textId="5A5E39D6" w:rsidR="00D05D59" w:rsidRPr="00F5241D" w:rsidRDefault="00D05D59" w:rsidP="001E0B18">
            <w:pPr>
              <w:jc w:val="center"/>
              <w:rPr>
                <w:rFonts w:eastAsia="Times New Roman" w:cstheme="minorHAnsi"/>
                <w:color w:val="000000"/>
                <w:sz w:val="20"/>
                <w:szCs w:val="20"/>
                <w:lang w:eastAsia="lv-LV"/>
              </w:rPr>
            </w:pPr>
            <w:r>
              <w:rPr>
                <w:rFonts w:eastAsia="Times New Roman" w:cstheme="minorHAnsi"/>
                <w:color w:val="000000"/>
                <w:sz w:val="20"/>
                <w:szCs w:val="20"/>
                <w:lang w:eastAsia="lv-LV"/>
              </w:rPr>
              <w:t>135 401</w:t>
            </w:r>
          </w:p>
        </w:tc>
        <w:tc>
          <w:tcPr>
            <w:tcW w:w="1276" w:type="dxa"/>
            <w:noWrap/>
          </w:tcPr>
          <w:p w14:paraId="2163FE77" w14:textId="76376191" w:rsidR="00D05D59" w:rsidRPr="00F5241D" w:rsidRDefault="00D05D59" w:rsidP="001E0B18">
            <w:pPr>
              <w:jc w:val="center"/>
              <w:rPr>
                <w:rFonts w:eastAsia="Times New Roman" w:cstheme="minorHAnsi"/>
                <w:color w:val="000000"/>
                <w:sz w:val="20"/>
                <w:szCs w:val="20"/>
                <w:lang w:eastAsia="lv-LV"/>
              </w:rPr>
            </w:pPr>
            <w:r>
              <w:rPr>
                <w:rFonts w:eastAsia="Times New Roman" w:cstheme="minorHAnsi"/>
                <w:color w:val="000000"/>
                <w:sz w:val="20"/>
                <w:szCs w:val="20"/>
                <w:lang w:eastAsia="lv-LV"/>
              </w:rPr>
              <w:t>90 792</w:t>
            </w:r>
          </w:p>
        </w:tc>
        <w:tc>
          <w:tcPr>
            <w:tcW w:w="1134" w:type="dxa"/>
          </w:tcPr>
          <w:p w14:paraId="013864D6" w14:textId="27CFD09A" w:rsidR="00D05D59" w:rsidRDefault="00D05D59" w:rsidP="00D05D59">
            <w:pPr>
              <w:jc w:val="center"/>
              <w:rPr>
                <w:rFonts w:eastAsia="Times New Roman" w:cstheme="minorHAnsi"/>
                <w:color w:val="000000"/>
                <w:sz w:val="20"/>
                <w:szCs w:val="20"/>
                <w:lang w:eastAsia="lv-LV"/>
              </w:rPr>
            </w:pPr>
            <w:r>
              <w:rPr>
                <w:rFonts w:eastAsia="Times New Roman" w:cstheme="minorHAnsi"/>
                <w:color w:val="000000"/>
                <w:sz w:val="20"/>
                <w:szCs w:val="20"/>
                <w:lang w:eastAsia="lv-LV"/>
              </w:rPr>
              <w:t>82 411</w:t>
            </w:r>
          </w:p>
        </w:tc>
        <w:tc>
          <w:tcPr>
            <w:tcW w:w="992" w:type="dxa"/>
            <w:noWrap/>
          </w:tcPr>
          <w:p w14:paraId="1425DB99" w14:textId="67CAF85B" w:rsidR="00D05D59" w:rsidRPr="00F5241D" w:rsidRDefault="00D05D59" w:rsidP="001E0B18">
            <w:pPr>
              <w:jc w:val="center"/>
              <w:rPr>
                <w:rFonts w:eastAsia="Times New Roman" w:cstheme="minorHAnsi"/>
                <w:color w:val="000000"/>
                <w:sz w:val="20"/>
                <w:szCs w:val="20"/>
                <w:lang w:eastAsia="lv-LV"/>
              </w:rPr>
            </w:pPr>
            <w:r>
              <w:rPr>
                <w:rFonts w:eastAsia="Times New Roman" w:cstheme="minorHAnsi"/>
                <w:color w:val="000000"/>
                <w:sz w:val="20"/>
                <w:szCs w:val="20"/>
                <w:lang w:eastAsia="lv-LV"/>
              </w:rPr>
              <w:t>-8381</w:t>
            </w:r>
          </w:p>
        </w:tc>
      </w:tr>
      <w:tr w:rsidR="00D05D59" w:rsidRPr="00F5241D" w14:paraId="78558F00" w14:textId="77777777" w:rsidTr="000D11C8">
        <w:trPr>
          <w:trHeight w:val="322"/>
        </w:trPr>
        <w:tc>
          <w:tcPr>
            <w:tcW w:w="562" w:type="dxa"/>
            <w:noWrap/>
            <w:hideMark/>
          </w:tcPr>
          <w:p w14:paraId="56DC9003" w14:textId="77777777" w:rsidR="00D05D59" w:rsidRPr="00F5241D" w:rsidRDefault="00D05D59" w:rsidP="001E0B18">
            <w:pPr>
              <w:jc w:val="center"/>
              <w:rPr>
                <w:rFonts w:eastAsia="Times New Roman" w:cstheme="minorHAnsi"/>
                <w:color w:val="000000"/>
                <w:sz w:val="20"/>
                <w:szCs w:val="20"/>
                <w:lang w:eastAsia="lv-LV"/>
              </w:rPr>
            </w:pPr>
            <w:r w:rsidRPr="00F5241D">
              <w:rPr>
                <w:rFonts w:eastAsia="Times New Roman" w:cstheme="minorHAnsi"/>
                <w:color w:val="000000"/>
                <w:sz w:val="20"/>
                <w:szCs w:val="20"/>
                <w:lang w:eastAsia="lv-LV"/>
              </w:rPr>
              <w:t>2</w:t>
            </w:r>
          </w:p>
        </w:tc>
        <w:tc>
          <w:tcPr>
            <w:tcW w:w="1560" w:type="dxa"/>
            <w:noWrap/>
            <w:hideMark/>
          </w:tcPr>
          <w:p w14:paraId="668D96EF" w14:textId="77777777" w:rsidR="00D05D59" w:rsidRPr="00F5241D" w:rsidRDefault="00D05D59" w:rsidP="001E0B18">
            <w:pPr>
              <w:rPr>
                <w:rFonts w:eastAsia="Times New Roman" w:cstheme="minorHAnsi"/>
                <w:sz w:val="20"/>
                <w:szCs w:val="20"/>
                <w:lang w:eastAsia="lv-LV"/>
              </w:rPr>
            </w:pPr>
            <w:proofErr w:type="spellStart"/>
            <w:r w:rsidRPr="00F5241D">
              <w:rPr>
                <w:rFonts w:eastAsia="Times New Roman" w:cstheme="minorHAnsi"/>
                <w:sz w:val="20"/>
                <w:szCs w:val="20"/>
                <w:lang w:eastAsia="lv-LV"/>
              </w:rPr>
              <w:t>Dabasgāze</w:t>
            </w:r>
            <w:proofErr w:type="spellEnd"/>
            <w:r w:rsidRPr="00F5241D">
              <w:rPr>
                <w:rFonts w:eastAsia="Times New Roman" w:cstheme="minorHAnsi"/>
                <w:sz w:val="20"/>
                <w:szCs w:val="20"/>
                <w:lang w:eastAsia="lv-LV"/>
              </w:rPr>
              <w:t xml:space="preserve"> </w:t>
            </w:r>
          </w:p>
        </w:tc>
        <w:tc>
          <w:tcPr>
            <w:tcW w:w="1134" w:type="dxa"/>
            <w:noWrap/>
            <w:hideMark/>
          </w:tcPr>
          <w:p w14:paraId="60E4327A" w14:textId="77777777" w:rsidR="00D05D59" w:rsidRPr="00F5241D" w:rsidRDefault="00D05D59" w:rsidP="001E0B18">
            <w:pPr>
              <w:jc w:val="center"/>
              <w:rPr>
                <w:rFonts w:eastAsia="Times New Roman" w:cstheme="minorHAnsi"/>
                <w:color w:val="000000"/>
                <w:sz w:val="20"/>
                <w:szCs w:val="20"/>
                <w:lang w:eastAsia="lv-LV"/>
              </w:rPr>
            </w:pPr>
            <w:r w:rsidRPr="00F5241D">
              <w:rPr>
                <w:rFonts w:eastAsia="Times New Roman" w:cstheme="minorHAnsi"/>
                <w:color w:val="000000"/>
                <w:sz w:val="20"/>
                <w:szCs w:val="20"/>
                <w:lang w:eastAsia="lv-LV"/>
              </w:rPr>
              <w:t>2321</w:t>
            </w:r>
          </w:p>
        </w:tc>
        <w:tc>
          <w:tcPr>
            <w:tcW w:w="1275" w:type="dxa"/>
          </w:tcPr>
          <w:p w14:paraId="1174B6FA" w14:textId="1775ED96" w:rsidR="00D05D59" w:rsidRPr="00F5241D" w:rsidRDefault="00D05D59" w:rsidP="001E0B18">
            <w:pPr>
              <w:jc w:val="center"/>
              <w:rPr>
                <w:rFonts w:eastAsia="Times New Roman" w:cstheme="minorHAnsi"/>
                <w:color w:val="000000"/>
                <w:sz w:val="20"/>
                <w:szCs w:val="20"/>
                <w:lang w:eastAsia="lv-LV"/>
              </w:rPr>
            </w:pPr>
            <w:r>
              <w:rPr>
                <w:rFonts w:eastAsia="Times New Roman" w:cstheme="minorHAnsi"/>
                <w:color w:val="000000"/>
                <w:sz w:val="20"/>
                <w:szCs w:val="20"/>
                <w:lang w:eastAsia="lv-LV"/>
              </w:rPr>
              <w:t>103 850</w:t>
            </w:r>
          </w:p>
        </w:tc>
        <w:tc>
          <w:tcPr>
            <w:tcW w:w="1276" w:type="dxa"/>
            <w:noWrap/>
          </w:tcPr>
          <w:p w14:paraId="2D71627D" w14:textId="32E18939" w:rsidR="00D05D59" w:rsidRPr="00F5241D" w:rsidRDefault="00D05D59" w:rsidP="001E0B18">
            <w:pPr>
              <w:jc w:val="center"/>
              <w:rPr>
                <w:rFonts w:eastAsia="Times New Roman" w:cstheme="minorHAnsi"/>
                <w:color w:val="000000"/>
                <w:sz w:val="20"/>
                <w:szCs w:val="20"/>
                <w:lang w:eastAsia="lv-LV"/>
              </w:rPr>
            </w:pPr>
            <w:r>
              <w:rPr>
                <w:rFonts w:eastAsia="Times New Roman" w:cstheme="minorHAnsi"/>
                <w:color w:val="000000"/>
                <w:sz w:val="20"/>
                <w:szCs w:val="20"/>
                <w:lang w:eastAsia="lv-LV"/>
              </w:rPr>
              <w:t>-</w:t>
            </w:r>
          </w:p>
        </w:tc>
        <w:tc>
          <w:tcPr>
            <w:tcW w:w="1276" w:type="dxa"/>
            <w:noWrap/>
          </w:tcPr>
          <w:p w14:paraId="71DC2C06" w14:textId="2F4CCCF6" w:rsidR="00D05D59" w:rsidRPr="00F5241D" w:rsidRDefault="00D05D59" w:rsidP="001E0B18">
            <w:pPr>
              <w:jc w:val="center"/>
              <w:rPr>
                <w:rFonts w:eastAsia="Times New Roman" w:cstheme="minorHAnsi"/>
                <w:color w:val="000000"/>
                <w:sz w:val="20"/>
                <w:szCs w:val="20"/>
                <w:lang w:eastAsia="lv-LV"/>
              </w:rPr>
            </w:pPr>
            <w:r>
              <w:rPr>
                <w:rFonts w:eastAsia="Times New Roman" w:cstheme="minorHAnsi"/>
                <w:color w:val="000000"/>
                <w:sz w:val="20"/>
                <w:szCs w:val="20"/>
                <w:lang w:eastAsia="lv-LV"/>
              </w:rPr>
              <w:t>-</w:t>
            </w:r>
          </w:p>
        </w:tc>
        <w:tc>
          <w:tcPr>
            <w:tcW w:w="1134" w:type="dxa"/>
          </w:tcPr>
          <w:p w14:paraId="46F4CF53" w14:textId="6A8278B0" w:rsidR="00D05D59" w:rsidRDefault="00D05D59" w:rsidP="00D05D59">
            <w:pPr>
              <w:jc w:val="center"/>
              <w:rPr>
                <w:rFonts w:eastAsia="Times New Roman" w:cstheme="minorHAnsi"/>
                <w:color w:val="000000"/>
                <w:sz w:val="20"/>
                <w:szCs w:val="20"/>
                <w:lang w:eastAsia="lv-LV"/>
              </w:rPr>
            </w:pPr>
            <w:r>
              <w:rPr>
                <w:rFonts w:eastAsia="Times New Roman" w:cstheme="minorHAnsi"/>
                <w:color w:val="000000"/>
                <w:sz w:val="20"/>
                <w:szCs w:val="20"/>
                <w:lang w:eastAsia="lv-LV"/>
              </w:rPr>
              <w:t>-</w:t>
            </w:r>
          </w:p>
        </w:tc>
        <w:tc>
          <w:tcPr>
            <w:tcW w:w="992" w:type="dxa"/>
            <w:noWrap/>
          </w:tcPr>
          <w:p w14:paraId="2691E17C" w14:textId="0C9B9020" w:rsidR="00D05D59" w:rsidRPr="00F5241D" w:rsidRDefault="00D05D59" w:rsidP="001E0B18">
            <w:pPr>
              <w:jc w:val="center"/>
              <w:rPr>
                <w:rFonts w:eastAsia="Times New Roman" w:cstheme="minorHAnsi"/>
                <w:color w:val="000000"/>
                <w:sz w:val="20"/>
                <w:szCs w:val="20"/>
                <w:lang w:eastAsia="lv-LV"/>
              </w:rPr>
            </w:pPr>
            <w:r>
              <w:rPr>
                <w:rFonts w:eastAsia="Times New Roman" w:cstheme="minorHAnsi"/>
                <w:color w:val="000000"/>
                <w:sz w:val="20"/>
                <w:szCs w:val="20"/>
                <w:lang w:eastAsia="lv-LV"/>
              </w:rPr>
              <w:t>-</w:t>
            </w:r>
          </w:p>
        </w:tc>
      </w:tr>
      <w:tr w:rsidR="00D05D59" w:rsidRPr="00F5241D" w14:paraId="69148B96" w14:textId="77777777" w:rsidTr="000D11C8">
        <w:trPr>
          <w:trHeight w:val="322"/>
        </w:trPr>
        <w:tc>
          <w:tcPr>
            <w:tcW w:w="562" w:type="dxa"/>
            <w:noWrap/>
            <w:hideMark/>
          </w:tcPr>
          <w:p w14:paraId="055BDEFA" w14:textId="77777777" w:rsidR="00D05D59" w:rsidRPr="00F5241D" w:rsidRDefault="00D05D59" w:rsidP="001E0B18">
            <w:pPr>
              <w:jc w:val="center"/>
              <w:rPr>
                <w:rFonts w:eastAsia="Times New Roman" w:cstheme="minorHAnsi"/>
                <w:color w:val="000000"/>
                <w:sz w:val="20"/>
                <w:szCs w:val="20"/>
                <w:lang w:eastAsia="lv-LV"/>
              </w:rPr>
            </w:pPr>
            <w:r w:rsidRPr="00F5241D">
              <w:rPr>
                <w:rFonts w:eastAsia="Times New Roman" w:cstheme="minorHAnsi"/>
                <w:color w:val="000000"/>
                <w:sz w:val="20"/>
                <w:szCs w:val="20"/>
                <w:lang w:eastAsia="lv-LV"/>
              </w:rPr>
              <w:t>3</w:t>
            </w:r>
          </w:p>
        </w:tc>
        <w:tc>
          <w:tcPr>
            <w:tcW w:w="1560" w:type="dxa"/>
            <w:noWrap/>
            <w:hideMark/>
          </w:tcPr>
          <w:p w14:paraId="3085C68F" w14:textId="77777777" w:rsidR="00D05D59" w:rsidRPr="00F5241D" w:rsidRDefault="00D05D59" w:rsidP="001E0B18">
            <w:pPr>
              <w:rPr>
                <w:rFonts w:eastAsia="Times New Roman" w:cstheme="minorHAnsi"/>
                <w:sz w:val="20"/>
                <w:szCs w:val="20"/>
                <w:lang w:eastAsia="lv-LV"/>
              </w:rPr>
            </w:pPr>
            <w:proofErr w:type="spellStart"/>
            <w:r w:rsidRPr="00F5241D">
              <w:rPr>
                <w:rFonts w:eastAsia="Times New Roman" w:cstheme="minorHAnsi"/>
                <w:sz w:val="20"/>
                <w:szCs w:val="20"/>
                <w:lang w:eastAsia="lv-LV"/>
              </w:rPr>
              <w:t>Siltumenerģija</w:t>
            </w:r>
            <w:proofErr w:type="spellEnd"/>
          </w:p>
        </w:tc>
        <w:tc>
          <w:tcPr>
            <w:tcW w:w="1134" w:type="dxa"/>
            <w:noWrap/>
            <w:hideMark/>
          </w:tcPr>
          <w:p w14:paraId="171F1619" w14:textId="77777777" w:rsidR="00D05D59" w:rsidRPr="00F5241D" w:rsidRDefault="00D05D59" w:rsidP="001E0B18">
            <w:pPr>
              <w:jc w:val="center"/>
              <w:rPr>
                <w:rFonts w:eastAsia="Times New Roman" w:cstheme="minorHAnsi"/>
                <w:color w:val="000000"/>
                <w:sz w:val="20"/>
                <w:szCs w:val="20"/>
                <w:lang w:eastAsia="lv-LV"/>
              </w:rPr>
            </w:pPr>
            <w:r w:rsidRPr="00F5241D">
              <w:rPr>
                <w:rFonts w:eastAsia="Times New Roman" w:cstheme="minorHAnsi"/>
                <w:color w:val="000000"/>
                <w:sz w:val="20"/>
                <w:szCs w:val="20"/>
                <w:lang w:eastAsia="lv-LV"/>
              </w:rPr>
              <w:t>2221</w:t>
            </w:r>
          </w:p>
        </w:tc>
        <w:tc>
          <w:tcPr>
            <w:tcW w:w="1275" w:type="dxa"/>
          </w:tcPr>
          <w:p w14:paraId="41C1F9C4" w14:textId="4FC55F1E" w:rsidR="00D05D59" w:rsidRPr="00F5241D" w:rsidRDefault="00D05D59" w:rsidP="001E0B18">
            <w:pPr>
              <w:jc w:val="center"/>
              <w:rPr>
                <w:rFonts w:eastAsia="Times New Roman" w:cstheme="minorHAnsi"/>
                <w:color w:val="000000"/>
                <w:sz w:val="20"/>
                <w:szCs w:val="20"/>
                <w:lang w:eastAsia="lv-LV"/>
              </w:rPr>
            </w:pPr>
            <w:r>
              <w:rPr>
                <w:rFonts w:eastAsia="Times New Roman" w:cstheme="minorHAnsi"/>
                <w:color w:val="000000"/>
                <w:sz w:val="20"/>
                <w:szCs w:val="20"/>
                <w:lang w:eastAsia="lv-LV"/>
              </w:rPr>
              <w:t>130 613</w:t>
            </w:r>
          </w:p>
        </w:tc>
        <w:tc>
          <w:tcPr>
            <w:tcW w:w="1276" w:type="dxa"/>
            <w:noWrap/>
          </w:tcPr>
          <w:p w14:paraId="1E9F6EC3" w14:textId="46A8E331" w:rsidR="00D05D59" w:rsidRPr="00F5241D" w:rsidRDefault="00D05D59" w:rsidP="001E0B18">
            <w:pPr>
              <w:jc w:val="center"/>
              <w:rPr>
                <w:rFonts w:eastAsia="Times New Roman" w:cstheme="minorHAnsi"/>
                <w:color w:val="000000"/>
                <w:sz w:val="20"/>
                <w:szCs w:val="20"/>
                <w:lang w:eastAsia="lv-LV"/>
              </w:rPr>
            </w:pPr>
            <w:r>
              <w:rPr>
                <w:rFonts w:eastAsia="Times New Roman" w:cstheme="minorHAnsi"/>
                <w:color w:val="000000"/>
                <w:sz w:val="20"/>
                <w:szCs w:val="20"/>
                <w:lang w:eastAsia="lv-LV"/>
              </w:rPr>
              <w:t>251 868</w:t>
            </w:r>
          </w:p>
        </w:tc>
        <w:tc>
          <w:tcPr>
            <w:tcW w:w="1276" w:type="dxa"/>
            <w:noWrap/>
          </w:tcPr>
          <w:p w14:paraId="6568F2B9" w14:textId="2652F79A" w:rsidR="00D05D59" w:rsidRPr="00F5241D" w:rsidRDefault="00D05D59" w:rsidP="001E0B18">
            <w:pPr>
              <w:jc w:val="center"/>
              <w:rPr>
                <w:rFonts w:eastAsia="Times New Roman" w:cstheme="minorHAnsi"/>
                <w:color w:val="000000"/>
                <w:sz w:val="20"/>
                <w:szCs w:val="20"/>
                <w:lang w:eastAsia="lv-LV"/>
              </w:rPr>
            </w:pPr>
            <w:r>
              <w:rPr>
                <w:rFonts w:eastAsia="Times New Roman" w:cstheme="minorHAnsi"/>
                <w:color w:val="000000"/>
                <w:sz w:val="20"/>
                <w:szCs w:val="20"/>
                <w:lang w:eastAsia="lv-LV"/>
              </w:rPr>
              <w:t>221 198</w:t>
            </w:r>
          </w:p>
        </w:tc>
        <w:tc>
          <w:tcPr>
            <w:tcW w:w="1134" w:type="dxa"/>
          </w:tcPr>
          <w:p w14:paraId="01A75F09" w14:textId="00CB9721" w:rsidR="00D05D59" w:rsidRDefault="00D05D59" w:rsidP="00D05D59">
            <w:pPr>
              <w:jc w:val="center"/>
              <w:rPr>
                <w:rFonts w:eastAsia="Times New Roman" w:cstheme="minorHAnsi"/>
                <w:color w:val="000000"/>
                <w:sz w:val="20"/>
                <w:szCs w:val="20"/>
                <w:lang w:eastAsia="lv-LV"/>
              </w:rPr>
            </w:pPr>
            <w:r>
              <w:rPr>
                <w:rFonts w:eastAsia="Times New Roman" w:cstheme="minorHAnsi"/>
                <w:color w:val="000000"/>
                <w:sz w:val="20"/>
                <w:szCs w:val="20"/>
                <w:lang w:eastAsia="lv-LV"/>
              </w:rPr>
              <w:t>221 569</w:t>
            </w:r>
          </w:p>
        </w:tc>
        <w:tc>
          <w:tcPr>
            <w:tcW w:w="992" w:type="dxa"/>
            <w:noWrap/>
          </w:tcPr>
          <w:p w14:paraId="063492C7" w14:textId="45FC8B31" w:rsidR="00D05D59" w:rsidRPr="00F5241D" w:rsidRDefault="00D05D59" w:rsidP="001E0B18">
            <w:pPr>
              <w:jc w:val="center"/>
              <w:rPr>
                <w:rFonts w:eastAsia="Times New Roman" w:cstheme="minorHAnsi"/>
                <w:color w:val="000000"/>
                <w:sz w:val="20"/>
                <w:szCs w:val="20"/>
                <w:lang w:eastAsia="lv-LV"/>
              </w:rPr>
            </w:pPr>
            <w:r>
              <w:rPr>
                <w:rFonts w:eastAsia="Times New Roman" w:cstheme="minorHAnsi"/>
                <w:color w:val="000000"/>
                <w:sz w:val="20"/>
                <w:szCs w:val="20"/>
                <w:lang w:eastAsia="lv-LV"/>
              </w:rPr>
              <w:t>+371</w:t>
            </w:r>
          </w:p>
        </w:tc>
      </w:tr>
      <w:tr w:rsidR="00D05D59" w:rsidRPr="00F5241D" w14:paraId="7627CC89" w14:textId="77777777" w:rsidTr="000D11C8">
        <w:trPr>
          <w:trHeight w:val="322"/>
        </w:trPr>
        <w:tc>
          <w:tcPr>
            <w:tcW w:w="562" w:type="dxa"/>
            <w:noWrap/>
            <w:hideMark/>
          </w:tcPr>
          <w:p w14:paraId="543BE7A3" w14:textId="77777777" w:rsidR="00D05D59" w:rsidRPr="00F5241D" w:rsidRDefault="00D05D59" w:rsidP="001E0B18">
            <w:pPr>
              <w:jc w:val="center"/>
              <w:rPr>
                <w:rFonts w:eastAsia="Times New Roman" w:cstheme="minorHAnsi"/>
                <w:color w:val="000000"/>
                <w:sz w:val="20"/>
                <w:szCs w:val="20"/>
                <w:lang w:eastAsia="lv-LV"/>
              </w:rPr>
            </w:pPr>
            <w:r w:rsidRPr="00F5241D">
              <w:rPr>
                <w:rFonts w:eastAsia="Times New Roman" w:cstheme="minorHAnsi"/>
                <w:color w:val="000000"/>
                <w:sz w:val="20"/>
                <w:szCs w:val="20"/>
                <w:lang w:eastAsia="lv-LV"/>
              </w:rPr>
              <w:t>4</w:t>
            </w:r>
          </w:p>
        </w:tc>
        <w:tc>
          <w:tcPr>
            <w:tcW w:w="1560" w:type="dxa"/>
            <w:noWrap/>
            <w:hideMark/>
          </w:tcPr>
          <w:p w14:paraId="19323282" w14:textId="77777777" w:rsidR="00D05D59" w:rsidRPr="00F5241D" w:rsidRDefault="00D05D59" w:rsidP="001E0B18">
            <w:pPr>
              <w:rPr>
                <w:rFonts w:eastAsia="Times New Roman" w:cstheme="minorHAnsi"/>
                <w:sz w:val="20"/>
                <w:szCs w:val="20"/>
                <w:lang w:eastAsia="lv-LV"/>
              </w:rPr>
            </w:pPr>
            <w:proofErr w:type="spellStart"/>
            <w:r w:rsidRPr="00F5241D">
              <w:rPr>
                <w:rFonts w:eastAsia="Times New Roman" w:cstheme="minorHAnsi"/>
                <w:sz w:val="20"/>
                <w:szCs w:val="20"/>
                <w:lang w:eastAsia="lv-LV"/>
              </w:rPr>
              <w:t>Ūdens</w:t>
            </w:r>
            <w:proofErr w:type="spellEnd"/>
            <w:r w:rsidRPr="00F5241D">
              <w:rPr>
                <w:rFonts w:eastAsia="Times New Roman" w:cstheme="minorHAnsi"/>
                <w:sz w:val="20"/>
                <w:szCs w:val="20"/>
                <w:lang w:eastAsia="lv-LV"/>
              </w:rPr>
              <w:t xml:space="preserve"> un </w:t>
            </w:r>
            <w:proofErr w:type="spellStart"/>
            <w:r w:rsidRPr="00F5241D">
              <w:rPr>
                <w:rFonts w:eastAsia="Times New Roman" w:cstheme="minorHAnsi"/>
                <w:sz w:val="20"/>
                <w:szCs w:val="20"/>
                <w:lang w:eastAsia="lv-LV"/>
              </w:rPr>
              <w:t>kanalizācija</w:t>
            </w:r>
            <w:proofErr w:type="spellEnd"/>
          </w:p>
        </w:tc>
        <w:tc>
          <w:tcPr>
            <w:tcW w:w="1134" w:type="dxa"/>
            <w:noWrap/>
            <w:hideMark/>
          </w:tcPr>
          <w:p w14:paraId="35C853FC" w14:textId="77777777" w:rsidR="00D05D59" w:rsidRPr="00F5241D" w:rsidRDefault="00D05D59" w:rsidP="001E0B18">
            <w:pPr>
              <w:jc w:val="center"/>
              <w:rPr>
                <w:rFonts w:eastAsia="Times New Roman" w:cstheme="minorHAnsi"/>
                <w:color w:val="000000"/>
                <w:sz w:val="20"/>
                <w:szCs w:val="20"/>
                <w:lang w:eastAsia="lv-LV"/>
              </w:rPr>
            </w:pPr>
            <w:r w:rsidRPr="00F5241D">
              <w:rPr>
                <w:rFonts w:eastAsia="Times New Roman" w:cstheme="minorHAnsi"/>
                <w:color w:val="000000"/>
                <w:sz w:val="20"/>
                <w:szCs w:val="20"/>
                <w:lang w:eastAsia="lv-LV"/>
              </w:rPr>
              <w:t>2222</w:t>
            </w:r>
          </w:p>
        </w:tc>
        <w:tc>
          <w:tcPr>
            <w:tcW w:w="1275" w:type="dxa"/>
          </w:tcPr>
          <w:p w14:paraId="045075CD" w14:textId="17FCE9BD" w:rsidR="00D05D59" w:rsidRPr="00F5241D" w:rsidRDefault="00D05D59" w:rsidP="001E0B18">
            <w:pPr>
              <w:jc w:val="center"/>
              <w:rPr>
                <w:rFonts w:eastAsia="Times New Roman" w:cstheme="minorHAnsi"/>
                <w:color w:val="000000"/>
                <w:sz w:val="20"/>
                <w:szCs w:val="20"/>
                <w:lang w:eastAsia="lv-LV"/>
              </w:rPr>
            </w:pPr>
            <w:r>
              <w:rPr>
                <w:rFonts w:eastAsia="Times New Roman" w:cstheme="minorHAnsi"/>
                <w:color w:val="000000"/>
                <w:sz w:val="20"/>
                <w:szCs w:val="20"/>
                <w:lang w:eastAsia="lv-LV"/>
              </w:rPr>
              <w:t>47 619</w:t>
            </w:r>
          </w:p>
        </w:tc>
        <w:tc>
          <w:tcPr>
            <w:tcW w:w="1276" w:type="dxa"/>
            <w:noWrap/>
          </w:tcPr>
          <w:p w14:paraId="614AAB35" w14:textId="79511D78" w:rsidR="00D05D59" w:rsidRPr="00F5241D" w:rsidRDefault="00D05D59" w:rsidP="001E0B18">
            <w:pPr>
              <w:jc w:val="center"/>
              <w:rPr>
                <w:rFonts w:eastAsia="Times New Roman" w:cstheme="minorHAnsi"/>
                <w:color w:val="000000"/>
                <w:sz w:val="20"/>
                <w:szCs w:val="20"/>
                <w:lang w:eastAsia="lv-LV"/>
              </w:rPr>
            </w:pPr>
            <w:r>
              <w:rPr>
                <w:rFonts w:eastAsia="Times New Roman" w:cstheme="minorHAnsi"/>
                <w:color w:val="000000"/>
                <w:sz w:val="20"/>
                <w:szCs w:val="20"/>
                <w:lang w:eastAsia="lv-LV"/>
              </w:rPr>
              <w:t>60 484</w:t>
            </w:r>
          </w:p>
        </w:tc>
        <w:tc>
          <w:tcPr>
            <w:tcW w:w="1276" w:type="dxa"/>
            <w:noWrap/>
          </w:tcPr>
          <w:p w14:paraId="08970718" w14:textId="6297943D" w:rsidR="00D05D59" w:rsidRPr="00F5241D" w:rsidRDefault="00D05D59" w:rsidP="001E0B18">
            <w:pPr>
              <w:jc w:val="center"/>
              <w:rPr>
                <w:rFonts w:eastAsia="Times New Roman" w:cstheme="minorHAnsi"/>
                <w:color w:val="000000"/>
                <w:sz w:val="20"/>
                <w:szCs w:val="20"/>
                <w:lang w:eastAsia="lv-LV"/>
              </w:rPr>
            </w:pPr>
            <w:r>
              <w:rPr>
                <w:rFonts w:eastAsia="Times New Roman" w:cstheme="minorHAnsi"/>
                <w:color w:val="000000"/>
                <w:sz w:val="20"/>
                <w:szCs w:val="20"/>
                <w:lang w:eastAsia="lv-LV"/>
              </w:rPr>
              <w:t>62 198</w:t>
            </w:r>
          </w:p>
        </w:tc>
        <w:tc>
          <w:tcPr>
            <w:tcW w:w="1134" w:type="dxa"/>
          </w:tcPr>
          <w:p w14:paraId="143181C4" w14:textId="774011F0" w:rsidR="00D05D59" w:rsidRDefault="00D05D59" w:rsidP="00D05D59">
            <w:pPr>
              <w:jc w:val="center"/>
              <w:rPr>
                <w:rFonts w:eastAsia="Times New Roman" w:cstheme="minorHAnsi"/>
                <w:color w:val="000000"/>
                <w:sz w:val="20"/>
                <w:szCs w:val="20"/>
                <w:lang w:eastAsia="lv-LV"/>
              </w:rPr>
            </w:pPr>
            <w:r>
              <w:rPr>
                <w:rFonts w:eastAsia="Times New Roman" w:cstheme="minorHAnsi"/>
                <w:color w:val="000000"/>
                <w:sz w:val="20"/>
                <w:szCs w:val="20"/>
                <w:lang w:eastAsia="lv-LV"/>
              </w:rPr>
              <w:t>60 101</w:t>
            </w:r>
          </w:p>
        </w:tc>
        <w:tc>
          <w:tcPr>
            <w:tcW w:w="992" w:type="dxa"/>
            <w:noWrap/>
          </w:tcPr>
          <w:p w14:paraId="24F7DA58" w14:textId="6EB006CC" w:rsidR="00D05D59" w:rsidRPr="00F5241D" w:rsidRDefault="00D05D59" w:rsidP="001E0B18">
            <w:pPr>
              <w:jc w:val="center"/>
              <w:rPr>
                <w:rFonts w:eastAsia="Times New Roman" w:cstheme="minorHAnsi"/>
                <w:color w:val="000000"/>
                <w:sz w:val="20"/>
                <w:szCs w:val="20"/>
                <w:lang w:eastAsia="lv-LV"/>
              </w:rPr>
            </w:pPr>
            <w:r>
              <w:rPr>
                <w:rFonts w:eastAsia="Times New Roman" w:cstheme="minorHAnsi"/>
                <w:color w:val="000000"/>
                <w:sz w:val="20"/>
                <w:szCs w:val="20"/>
                <w:lang w:eastAsia="lv-LV"/>
              </w:rPr>
              <w:t>-2097</w:t>
            </w:r>
          </w:p>
        </w:tc>
      </w:tr>
      <w:tr w:rsidR="00D05D59" w:rsidRPr="00F5241D" w14:paraId="7ED40238" w14:textId="77777777" w:rsidTr="000D11C8">
        <w:trPr>
          <w:trHeight w:val="322"/>
        </w:trPr>
        <w:tc>
          <w:tcPr>
            <w:tcW w:w="562" w:type="dxa"/>
            <w:noWrap/>
            <w:hideMark/>
          </w:tcPr>
          <w:p w14:paraId="6FDEA817" w14:textId="77777777" w:rsidR="00D05D59" w:rsidRPr="00F5241D" w:rsidRDefault="00D05D59" w:rsidP="001E0B18">
            <w:pPr>
              <w:rPr>
                <w:rFonts w:eastAsia="Times New Roman" w:cstheme="minorHAnsi"/>
                <w:color w:val="000000"/>
                <w:sz w:val="20"/>
                <w:szCs w:val="20"/>
                <w:lang w:eastAsia="lv-LV"/>
              </w:rPr>
            </w:pPr>
            <w:r w:rsidRPr="00F5241D">
              <w:rPr>
                <w:rFonts w:eastAsia="Times New Roman" w:cstheme="minorHAnsi"/>
                <w:color w:val="000000"/>
                <w:sz w:val="20"/>
                <w:szCs w:val="20"/>
                <w:lang w:eastAsia="lv-LV"/>
              </w:rPr>
              <w:t> </w:t>
            </w:r>
          </w:p>
        </w:tc>
        <w:tc>
          <w:tcPr>
            <w:tcW w:w="1560" w:type="dxa"/>
            <w:noWrap/>
            <w:hideMark/>
          </w:tcPr>
          <w:p w14:paraId="4BE3722A" w14:textId="77777777" w:rsidR="00D05D59" w:rsidRPr="00F5241D" w:rsidRDefault="00D05D59" w:rsidP="001E0B18">
            <w:pPr>
              <w:rPr>
                <w:rFonts w:eastAsia="Times New Roman" w:cstheme="minorHAnsi"/>
                <w:color w:val="000000"/>
                <w:sz w:val="20"/>
                <w:szCs w:val="20"/>
                <w:lang w:eastAsia="lv-LV"/>
              </w:rPr>
            </w:pPr>
            <w:r w:rsidRPr="00F5241D">
              <w:rPr>
                <w:rFonts w:eastAsia="Times New Roman" w:cstheme="minorHAnsi"/>
                <w:color w:val="000000"/>
                <w:sz w:val="20"/>
                <w:szCs w:val="20"/>
                <w:lang w:eastAsia="lv-LV"/>
              </w:rPr>
              <w:t>KOPĀ</w:t>
            </w:r>
          </w:p>
        </w:tc>
        <w:tc>
          <w:tcPr>
            <w:tcW w:w="1134" w:type="dxa"/>
            <w:noWrap/>
            <w:hideMark/>
          </w:tcPr>
          <w:p w14:paraId="6F9FA02E" w14:textId="77777777" w:rsidR="00D05D59" w:rsidRPr="00F5241D" w:rsidRDefault="00D05D59" w:rsidP="001E0B18">
            <w:pPr>
              <w:rPr>
                <w:rFonts w:eastAsia="Times New Roman" w:cstheme="minorHAnsi"/>
                <w:color w:val="000000"/>
                <w:sz w:val="20"/>
                <w:szCs w:val="20"/>
                <w:lang w:eastAsia="lv-LV"/>
              </w:rPr>
            </w:pPr>
            <w:r w:rsidRPr="00F5241D">
              <w:rPr>
                <w:rFonts w:eastAsia="Times New Roman" w:cstheme="minorHAnsi"/>
                <w:color w:val="000000"/>
                <w:sz w:val="20"/>
                <w:szCs w:val="20"/>
                <w:lang w:eastAsia="lv-LV"/>
              </w:rPr>
              <w:t> </w:t>
            </w:r>
          </w:p>
        </w:tc>
        <w:tc>
          <w:tcPr>
            <w:tcW w:w="1275" w:type="dxa"/>
          </w:tcPr>
          <w:p w14:paraId="710A10B2" w14:textId="6C9AD8C9" w:rsidR="00D05D59" w:rsidRPr="00F5241D" w:rsidRDefault="00D05D59" w:rsidP="001E0B18">
            <w:pPr>
              <w:jc w:val="center"/>
              <w:rPr>
                <w:rFonts w:eastAsia="Times New Roman" w:cstheme="minorHAnsi"/>
                <w:color w:val="000000"/>
                <w:sz w:val="20"/>
                <w:szCs w:val="20"/>
                <w:lang w:eastAsia="lv-LV"/>
              </w:rPr>
            </w:pPr>
            <w:r>
              <w:rPr>
                <w:rFonts w:eastAsia="Times New Roman" w:cstheme="minorHAnsi"/>
                <w:color w:val="000000"/>
                <w:sz w:val="20"/>
                <w:szCs w:val="20"/>
                <w:lang w:eastAsia="lv-LV"/>
              </w:rPr>
              <w:t>448 408</w:t>
            </w:r>
          </w:p>
        </w:tc>
        <w:tc>
          <w:tcPr>
            <w:tcW w:w="1276" w:type="dxa"/>
            <w:noWrap/>
          </w:tcPr>
          <w:p w14:paraId="59D0E644" w14:textId="541ADF9D" w:rsidR="00D05D59" w:rsidRPr="00F5241D" w:rsidRDefault="00D05D59" w:rsidP="001E0B18">
            <w:pPr>
              <w:jc w:val="center"/>
              <w:rPr>
                <w:rFonts w:eastAsia="Times New Roman" w:cstheme="minorHAnsi"/>
                <w:color w:val="000000"/>
                <w:sz w:val="20"/>
                <w:szCs w:val="20"/>
                <w:lang w:eastAsia="lv-LV"/>
              </w:rPr>
            </w:pPr>
            <w:r>
              <w:rPr>
                <w:rFonts w:eastAsia="Times New Roman" w:cstheme="minorHAnsi"/>
                <w:color w:val="000000"/>
                <w:sz w:val="20"/>
                <w:szCs w:val="20"/>
                <w:lang w:eastAsia="lv-LV"/>
              </w:rPr>
              <w:t>447 753</w:t>
            </w:r>
          </w:p>
        </w:tc>
        <w:tc>
          <w:tcPr>
            <w:tcW w:w="1276" w:type="dxa"/>
            <w:noWrap/>
          </w:tcPr>
          <w:p w14:paraId="3E1EABB9" w14:textId="7927165C" w:rsidR="00D05D59" w:rsidRPr="00F5241D" w:rsidRDefault="00D05D59" w:rsidP="001E0B18">
            <w:pPr>
              <w:jc w:val="center"/>
              <w:rPr>
                <w:rFonts w:eastAsia="Times New Roman" w:cstheme="minorHAnsi"/>
                <w:color w:val="000000"/>
                <w:sz w:val="20"/>
                <w:szCs w:val="20"/>
                <w:lang w:eastAsia="lv-LV"/>
              </w:rPr>
            </w:pPr>
            <w:r>
              <w:rPr>
                <w:rFonts w:eastAsia="Times New Roman" w:cstheme="minorHAnsi"/>
                <w:color w:val="000000"/>
                <w:sz w:val="20"/>
                <w:szCs w:val="20"/>
                <w:lang w:eastAsia="lv-LV"/>
              </w:rPr>
              <w:t>374 188</w:t>
            </w:r>
          </w:p>
        </w:tc>
        <w:tc>
          <w:tcPr>
            <w:tcW w:w="1134" w:type="dxa"/>
          </w:tcPr>
          <w:p w14:paraId="458D41AB" w14:textId="72301F02" w:rsidR="00D05D59" w:rsidRDefault="00D05D59" w:rsidP="00D05D59">
            <w:pPr>
              <w:jc w:val="center"/>
              <w:rPr>
                <w:rFonts w:eastAsia="Times New Roman" w:cstheme="minorHAnsi"/>
                <w:color w:val="000000"/>
                <w:sz w:val="20"/>
                <w:szCs w:val="20"/>
                <w:lang w:eastAsia="lv-LV"/>
              </w:rPr>
            </w:pPr>
            <w:r>
              <w:rPr>
                <w:rFonts w:eastAsia="Times New Roman" w:cstheme="minorHAnsi"/>
                <w:color w:val="000000"/>
                <w:sz w:val="20"/>
                <w:szCs w:val="20"/>
                <w:lang w:eastAsia="lv-LV"/>
              </w:rPr>
              <w:t>364 081</w:t>
            </w:r>
          </w:p>
        </w:tc>
        <w:tc>
          <w:tcPr>
            <w:tcW w:w="992" w:type="dxa"/>
            <w:noWrap/>
          </w:tcPr>
          <w:p w14:paraId="39AEBD10" w14:textId="51DDB8DA" w:rsidR="00D05D59" w:rsidRPr="00F5241D" w:rsidRDefault="00D05D59" w:rsidP="001E0B18">
            <w:pPr>
              <w:jc w:val="center"/>
              <w:rPr>
                <w:rFonts w:eastAsia="Times New Roman" w:cstheme="minorHAnsi"/>
                <w:color w:val="000000"/>
                <w:sz w:val="20"/>
                <w:szCs w:val="20"/>
                <w:lang w:eastAsia="lv-LV"/>
              </w:rPr>
            </w:pPr>
            <w:r>
              <w:rPr>
                <w:rFonts w:eastAsia="Times New Roman" w:cstheme="minorHAnsi"/>
                <w:color w:val="000000"/>
                <w:sz w:val="20"/>
                <w:szCs w:val="20"/>
                <w:lang w:eastAsia="lv-LV"/>
              </w:rPr>
              <w:t>-10 107</w:t>
            </w:r>
          </w:p>
        </w:tc>
      </w:tr>
    </w:tbl>
    <w:p w14:paraId="266623A5" w14:textId="141E43AB" w:rsidR="00155F2A" w:rsidRDefault="0098115F" w:rsidP="00155F2A">
      <w:pPr>
        <w:spacing w:before="100" w:beforeAutospacing="1" w:after="0" w:line="240" w:lineRule="auto"/>
        <w:jc w:val="both"/>
        <w:rPr>
          <w:rFonts w:cstheme="minorHAnsi"/>
        </w:rPr>
      </w:pPr>
      <w:r>
        <w:rPr>
          <w:rFonts w:cstheme="minorHAnsi"/>
        </w:rPr>
        <w:t>Būtiskas i</w:t>
      </w:r>
      <w:r w:rsidR="00292533">
        <w:rPr>
          <w:rFonts w:cstheme="minorHAnsi"/>
        </w:rPr>
        <w:t>zmaksu izmaiņas nav</w:t>
      </w:r>
      <w:r w:rsidR="00155F2A">
        <w:rPr>
          <w:rFonts w:cstheme="minorHAnsi"/>
        </w:rPr>
        <w:t xml:space="preserve"> vērojams pārtikas produktu iegādē – 202</w:t>
      </w:r>
      <w:r w:rsidR="000D11C8">
        <w:rPr>
          <w:rFonts w:cstheme="minorHAnsi"/>
        </w:rPr>
        <w:t>5</w:t>
      </w:r>
      <w:r w:rsidR="00155F2A">
        <w:rPr>
          <w:rFonts w:cstheme="minorHAnsi"/>
        </w:rPr>
        <w:t>.gad</w:t>
      </w:r>
      <w:r w:rsidR="00755A3C">
        <w:rPr>
          <w:rFonts w:cstheme="minorHAnsi"/>
        </w:rPr>
        <w:t>ā</w:t>
      </w:r>
      <w:r w:rsidR="00155F2A">
        <w:rPr>
          <w:rFonts w:cstheme="minorHAnsi"/>
        </w:rPr>
        <w:t xml:space="preserve"> izmaksas vidēji  uz vienu </w:t>
      </w:r>
      <w:proofErr w:type="spellStart"/>
      <w:r w:rsidR="00155F2A">
        <w:rPr>
          <w:rFonts w:cstheme="minorHAnsi"/>
        </w:rPr>
        <w:t>gultudienu</w:t>
      </w:r>
      <w:proofErr w:type="spellEnd"/>
      <w:r w:rsidR="00FD55E2">
        <w:rPr>
          <w:rFonts w:cstheme="minorHAnsi"/>
        </w:rPr>
        <w:t xml:space="preserve"> </w:t>
      </w:r>
      <w:r w:rsidR="000D11C8">
        <w:rPr>
          <w:rFonts w:cstheme="minorHAnsi"/>
        </w:rPr>
        <w:t xml:space="preserve">ir 2.99 </w:t>
      </w:r>
      <w:proofErr w:type="spellStart"/>
      <w:r w:rsidR="000D11C8">
        <w:rPr>
          <w:rFonts w:cstheme="minorHAnsi"/>
        </w:rPr>
        <w:t>euro</w:t>
      </w:r>
      <w:proofErr w:type="spellEnd"/>
      <w:r w:rsidR="000D11C8">
        <w:rPr>
          <w:rFonts w:cstheme="minorHAnsi"/>
        </w:rPr>
        <w:t xml:space="preserve">; </w:t>
      </w:r>
      <w:r w:rsidR="00FD55E2">
        <w:rPr>
          <w:rFonts w:cstheme="minorHAnsi"/>
        </w:rPr>
        <w:t>2024.gadā</w:t>
      </w:r>
      <w:r w:rsidR="000D11C8">
        <w:rPr>
          <w:rFonts w:cstheme="minorHAnsi"/>
        </w:rPr>
        <w:t xml:space="preserve"> -</w:t>
      </w:r>
      <w:r w:rsidR="00155F2A">
        <w:rPr>
          <w:rFonts w:cstheme="minorHAnsi"/>
        </w:rPr>
        <w:t xml:space="preserve"> 2.</w:t>
      </w:r>
      <w:r w:rsidR="00292533">
        <w:rPr>
          <w:rFonts w:cstheme="minorHAnsi"/>
        </w:rPr>
        <w:t>89</w:t>
      </w:r>
      <w:r w:rsidR="00155F2A">
        <w:rPr>
          <w:rFonts w:cstheme="minorHAnsi"/>
        </w:rPr>
        <w:t xml:space="preserve"> </w:t>
      </w:r>
      <w:proofErr w:type="spellStart"/>
      <w:r w:rsidR="00155F2A">
        <w:rPr>
          <w:rFonts w:cstheme="minorHAnsi"/>
        </w:rPr>
        <w:t>euro</w:t>
      </w:r>
      <w:proofErr w:type="spellEnd"/>
      <w:r w:rsidR="00155F2A">
        <w:rPr>
          <w:rFonts w:cstheme="minorHAnsi"/>
        </w:rPr>
        <w:t xml:space="preserve">, </w:t>
      </w:r>
      <w:r w:rsidR="00292533">
        <w:rPr>
          <w:rFonts w:cstheme="minorHAnsi"/>
        </w:rPr>
        <w:t xml:space="preserve">2023.gadā – 2.92 </w:t>
      </w:r>
      <w:proofErr w:type="spellStart"/>
      <w:r w:rsidR="00292533">
        <w:rPr>
          <w:rFonts w:cstheme="minorHAnsi"/>
        </w:rPr>
        <w:t>euro</w:t>
      </w:r>
      <w:proofErr w:type="spellEnd"/>
      <w:r w:rsidR="00292533">
        <w:rPr>
          <w:rFonts w:cstheme="minorHAnsi"/>
        </w:rPr>
        <w:t xml:space="preserve">; </w:t>
      </w:r>
      <w:r w:rsidR="00155F2A">
        <w:rPr>
          <w:rFonts w:cstheme="minorHAnsi"/>
        </w:rPr>
        <w:t>202</w:t>
      </w:r>
      <w:r w:rsidR="00755A3C">
        <w:rPr>
          <w:rFonts w:cstheme="minorHAnsi"/>
        </w:rPr>
        <w:t>2</w:t>
      </w:r>
      <w:r w:rsidR="00155F2A">
        <w:rPr>
          <w:rFonts w:cstheme="minorHAnsi"/>
        </w:rPr>
        <w:t xml:space="preserve">.gadā </w:t>
      </w:r>
      <w:r w:rsidR="00663543">
        <w:rPr>
          <w:rFonts w:cstheme="minorHAnsi"/>
        </w:rPr>
        <w:t>2.</w:t>
      </w:r>
      <w:r w:rsidR="00604B9F">
        <w:rPr>
          <w:rFonts w:cstheme="minorHAnsi"/>
        </w:rPr>
        <w:t>61</w:t>
      </w:r>
      <w:r w:rsidR="00155F2A">
        <w:rPr>
          <w:rFonts w:cstheme="minorHAnsi"/>
        </w:rPr>
        <w:t xml:space="preserve"> </w:t>
      </w:r>
      <w:proofErr w:type="spellStart"/>
      <w:r w:rsidR="00155F2A">
        <w:rPr>
          <w:rFonts w:cstheme="minorHAnsi"/>
        </w:rPr>
        <w:t>euro</w:t>
      </w:r>
      <w:proofErr w:type="spellEnd"/>
      <w:r w:rsidR="00155F2A">
        <w:rPr>
          <w:rFonts w:cstheme="minorHAnsi"/>
        </w:rPr>
        <w:t xml:space="preserve">, savukārt </w:t>
      </w:r>
      <w:r w:rsidR="00663543">
        <w:rPr>
          <w:rFonts w:cstheme="minorHAnsi"/>
        </w:rPr>
        <w:t xml:space="preserve">2019.gada </w:t>
      </w:r>
      <w:r w:rsidR="00155F2A">
        <w:rPr>
          <w:rFonts w:cstheme="minorHAnsi"/>
        </w:rPr>
        <w:t xml:space="preserve">periodā </w:t>
      </w:r>
      <w:r w:rsidR="00663543">
        <w:rPr>
          <w:rFonts w:cstheme="minorHAnsi"/>
        </w:rPr>
        <w:t>1.</w:t>
      </w:r>
      <w:r w:rsidR="00604B9F">
        <w:rPr>
          <w:rFonts w:cstheme="minorHAnsi"/>
        </w:rPr>
        <w:t>75</w:t>
      </w:r>
      <w:r w:rsidR="00155F2A">
        <w:rPr>
          <w:rFonts w:cstheme="minorHAnsi"/>
        </w:rPr>
        <w:t xml:space="preserve"> </w:t>
      </w:r>
      <w:proofErr w:type="spellStart"/>
      <w:r w:rsidR="00155F2A">
        <w:rPr>
          <w:rFonts w:cstheme="minorHAnsi"/>
        </w:rPr>
        <w:t>euro</w:t>
      </w:r>
      <w:proofErr w:type="spellEnd"/>
      <w:r w:rsidR="00155F2A">
        <w:rPr>
          <w:rFonts w:cstheme="minorHAnsi"/>
        </w:rPr>
        <w:t>.</w:t>
      </w:r>
      <w:r w:rsidR="00663543">
        <w:rPr>
          <w:rFonts w:cstheme="minorHAnsi"/>
        </w:rPr>
        <w:t xml:space="preserve"> </w:t>
      </w:r>
    </w:p>
    <w:p w14:paraId="63A78E70" w14:textId="7BF1D290" w:rsidR="00473DB6" w:rsidRDefault="00A629F5" w:rsidP="00155F2A">
      <w:pPr>
        <w:spacing w:before="100" w:beforeAutospacing="1" w:after="0" w:line="240" w:lineRule="auto"/>
        <w:jc w:val="both"/>
        <w:rPr>
          <w:rFonts w:cstheme="minorHAnsi"/>
        </w:rPr>
      </w:pPr>
      <w:r>
        <w:rPr>
          <w:rFonts w:cstheme="minorHAnsi"/>
        </w:rPr>
        <w:t>Ar 2024.gada 31.maija valdes lēmumu, protokols Nr.5, apstiprināta ar 01.07.2024. kapitālsabiedrībā nodarbināto nodrošināšana ar bezmaksas pusdienām</w:t>
      </w:r>
      <w:r w:rsidR="009108C9">
        <w:rPr>
          <w:rFonts w:cstheme="minorHAnsi"/>
        </w:rPr>
        <w:t>, kas turpinās 2025.gadā</w:t>
      </w:r>
      <w:r>
        <w:rPr>
          <w:rFonts w:cstheme="minorHAnsi"/>
        </w:rPr>
        <w:t xml:space="preserve">. Kopējās pārtikas produktu izmaksas </w:t>
      </w:r>
      <w:r w:rsidR="00BC5A61">
        <w:rPr>
          <w:rFonts w:cstheme="minorHAnsi"/>
        </w:rPr>
        <w:t>12</w:t>
      </w:r>
      <w:r>
        <w:rPr>
          <w:rFonts w:cstheme="minorHAnsi"/>
        </w:rPr>
        <w:t xml:space="preserve"> mēnešu periodā ir </w:t>
      </w:r>
      <w:r w:rsidR="00BC5A61">
        <w:rPr>
          <w:rFonts w:cstheme="minorHAnsi"/>
        </w:rPr>
        <w:t>86 888</w:t>
      </w:r>
      <w:r>
        <w:rPr>
          <w:rFonts w:cstheme="minorHAnsi"/>
        </w:rPr>
        <w:t xml:space="preserve"> </w:t>
      </w:r>
      <w:proofErr w:type="spellStart"/>
      <w:r>
        <w:rPr>
          <w:rFonts w:cstheme="minorHAnsi"/>
        </w:rPr>
        <w:t>euro</w:t>
      </w:r>
      <w:proofErr w:type="spellEnd"/>
      <w:r>
        <w:rPr>
          <w:rFonts w:cstheme="minorHAnsi"/>
        </w:rPr>
        <w:t>.</w:t>
      </w:r>
    </w:p>
    <w:p w14:paraId="014A7ED3" w14:textId="2F61EBEA" w:rsidR="001D564B" w:rsidRDefault="00DE1500" w:rsidP="001D564B">
      <w:pPr>
        <w:spacing w:before="100" w:beforeAutospacing="1" w:after="0" w:line="240" w:lineRule="auto"/>
        <w:jc w:val="both"/>
        <w:rPr>
          <w:rFonts w:cstheme="minorHAnsi"/>
        </w:rPr>
      </w:pPr>
      <w:r>
        <w:rPr>
          <w:rFonts w:cstheme="minorHAnsi"/>
        </w:rPr>
        <w:t>Saskaņā ar 202</w:t>
      </w:r>
      <w:r w:rsidR="00BC5A61">
        <w:rPr>
          <w:rFonts w:cstheme="minorHAnsi"/>
        </w:rPr>
        <w:t>5</w:t>
      </w:r>
      <w:r>
        <w:rPr>
          <w:rFonts w:cstheme="minorHAnsi"/>
        </w:rPr>
        <w:t xml:space="preserve">.gada ilgtermiņa ieguldījumu inventarizāciju </w:t>
      </w:r>
      <w:r w:rsidR="001D564B" w:rsidRPr="001D564B">
        <w:rPr>
          <w:rFonts w:cstheme="minorHAnsi"/>
        </w:rPr>
        <w:t xml:space="preserve">no bilances konta 1221 “Tehnoloģiskās iekārtas un mašīnas “ izslēgts pamatlīdzeklis “Dabas gāzes apkures katli” un atlikušā vērtība 65642.92 </w:t>
      </w:r>
      <w:proofErr w:type="spellStart"/>
      <w:r w:rsidR="001D564B" w:rsidRPr="001D564B">
        <w:rPr>
          <w:rFonts w:cstheme="minorHAnsi"/>
        </w:rPr>
        <w:t>euro</w:t>
      </w:r>
      <w:proofErr w:type="spellEnd"/>
      <w:r w:rsidR="001D564B" w:rsidRPr="001D564B">
        <w:rPr>
          <w:rFonts w:cstheme="minorHAnsi"/>
        </w:rPr>
        <w:t xml:space="preserve"> apmērā pārgrāmatot</w:t>
      </w:r>
      <w:r w:rsidR="001D564B">
        <w:rPr>
          <w:rFonts w:cstheme="minorHAnsi"/>
        </w:rPr>
        <w:t>a</w:t>
      </w:r>
      <w:r w:rsidR="001D564B" w:rsidRPr="001D564B">
        <w:rPr>
          <w:rFonts w:cstheme="minorHAnsi"/>
        </w:rPr>
        <w:t xml:space="preserve"> 2025.gada izdevumos (7460 konts). Katls netiek ekspluatēts no 2022.gada 1.oktobra, jo dabas gāze netiek iepirkta un siltumenerģiju piegādā SIA “</w:t>
      </w:r>
      <w:proofErr w:type="spellStart"/>
      <w:r w:rsidR="001D564B" w:rsidRPr="001D564B">
        <w:rPr>
          <w:rFonts w:cstheme="minorHAnsi"/>
        </w:rPr>
        <w:t>Gren</w:t>
      </w:r>
      <w:proofErr w:type="spellEnd"/>
      <w:r w:rsidR="001D564B" w:rsidRPr="001D564B">
        <w:rPr>
          <w:rFonts w:cstheme="minorHAnsi"/>
        </w:rPr>
        <w:t xml:space="preserve"> Jelgava”, kas izmanto atjaunojamās izejvielas, kā arī veikta siltummezglu tehnoloģiskā pārbūve, līdz ar to tie vairs nav izmantojami ar lokālo apkures avotu- vietējiem apkures katliem.  </w:t>
      </w:r>
    </w:p>
    <w:p w14:paraId="571E18CA" w14:textId="45AEBBCA" w:rsidR="005C36CC" w:rsidRDefault="001D2AFE" w:rsidP="00FA2AE6">
      <w:pPr>
        <w:spacing w:before="100" w:beforeAutospacing="1" w:after="100" w:afterAutospacing="1"/>
        <w:jc w:val="both"/>
        <w:rPr>
          <w:rFonts w:cstheme="minorHAnsi"/>
        </w:rPr>
      </w:pPr>
      <w:r w:rsidRPr="00DB6C58">
        <w:rPr>
          <w:rFonts w:cstheme="minorHAnsi"/>
        </w:rPr>
        <w:t xml:space="preserve">Sabiedrības pārskata perioda saimnieciskās darbības rezultāts ir </w:t>
      </w:r>
      <w:r w:rsidR="000E7232">
        <w:rPr>
          <w:rFonts w:cstheme="minorHAnsi"/>
        </w:rPr>
        <w:t>peļņa</w:t>
      </w:r>
      <w:r w:rsidR="00326431">
        <w:rPr>
          <w:rFonts w:cstheme="minorHAnsi"/>
        </w:rPr>
        <w:t xml:space="preserve"> </w:t>
      </w:r>
      <w:r w:rsidR="00DE1755">
        <w:rPr>
          <w:rFonts w:cstheme="minorHAnsi"/>
        </w:rPr>
        <w:t>35 110</w:t>
      </w:r>
      <w:r w:rsidR="00EC6B34">
        <w:rPr>
          <w:rFonts w:cstheme="minorHAnsi"/>
        </w:rPr>
        <w:t xml:space="preserve"> </w:t>
      </w:r>
      <w:r w:rsidR="003C2CF4">
        <w:rPr>
          <w:rFonts w:cstheme="minorHAnsi"/>
        </w:rPr>
        <w:t xml:space="preserve"> </w:t>
      </w:r>
      <w:proofErr w:type="spellStart"/>
      <w:r w:rsidR="003C2CF4">
        <w:rPr>
          <w:rFonts w:cstheme="minorHAnsi"/>
        </w:rPr>
        <w:t>euro</w:t>
      </w:r>
      <w:proofErr w:type="spellEnd"/>
      <w:r w:rsidR="00B66A11">
        <w:rPr>
          <w:rFonts w:cstheme="minorHAnsi"/>
        </w:rPr>
        <w:t xml:space="preserve"> (plānota peļņa 3233 </w:t>
      </w:r>
      <w:proofErr w:type="spellStart"/>
      <w:r w:rsidR="00B66A11">
        <w:rPr>
          <w:rFonts w:cstheme="minorHAnsi"/>
        </w:rPr>
        <w:t>euro</w:t>
      </w:r>
      <w:proofErr w:type="spellEnd"/>
      <w:r w:rsidR="00B66A11">
        <w:rPr>
          <w:rFonts w:cstheme="minorHAnsi"/>
        </w:rPr>
        <w:t>)</w:t>
      </w:r>
      <w:r w:rsidR="003C2CF4">
        <w:rPr>
          <w:rFonts w:cstheme="minorHAnsi"/>
        </w:rPr>
        <w:t xml:space="preserve"> apmērā (</w:t>
      </w:r>
      <w:r w:rsidR="00FD3241">
        <w:rPr>
          <w:rFonts w:cstheme="minorHAnsi"/>
        </w:rPr>
        <w:t>Atsevišķi pa ceturkšņiem</w:t>
      </w:r>
      <w:r w:rsidR="00473DB6">
        <w:rPr>
          <w:rFonts w:cstheme="minorHAnsi"/>
        </w:rPr>
        <w:t>:</w:t>
      </w:r>
      <w:r w:rsidR="00FD3241">
        <w:rPr>
          <w:rFonts w:cstheme="minorHAnsi"/>
        </w:rPr>
        <w:t xml:space="preserve"> </w:t>
      </w:r>
      <w:r w:rsidR="00F92D95">
        <w:rPr>
          <w:rFonts w:cstheme="minorHAnsi"/>
        </w:rPr>
        <w:t xml:space="preserve">4.ceturksnī – </w:t>
      </w:r>
      <w:r w:rsidR="00DE1755">
        <w:rPr>
          <w:rFonts w:cstheme="minorHAnsi"/>
        </w:rPr>
        <w:t>peļņa 133 639</w:t>
      </w:r>
      <w:r w:rsidR="00FD08A1">
        <w:rPr>
          <w:rFonts w:cstheme="minorHAnsi"/>
        </w:rPr>
        <w:t xml:space="preserve"> </w:t>
      </w:r>
      <w:proofErr w:type="spellStart"/>
      <w:r w:rsidR="00FD08A1">
        <w:rPr>
          <w:rFonts w:cstheme="minorHAnsi"/>
        </w:rPr>
        <w:t>euro</w:t>
      </w:r>
      <w:proofErr w:type="spellEnd"/>
      <w:r w:rsidR="00FD08A1">
        <w:rPr>
          <w:rFonts w:cstheme="minorHAnsi"/>
        </w:rPr>
        <w:t xml:space="preserve">; </w:t>
      </w:r>
      <w:r w:rsidR="00FD3241">
        <w:rPr>
          <w:rFonts w:cstheme="minorHAnsi"/>
        </w:rPr>
        <w:t xml:space="preserve">3.ceturksnī </w:t>
      </w:r>
      <w:r w:rsidR="00473DB6">
        <w:rPr>
          <w:rFonts w:cstheme="minorHAnsi"/>
        </w:rPr>
        <w:t>zaudējumi</w:t>
      </w:r>
      <w:r w:rsidR="003C2CF4">
        <w:rPr>
          <w:rFonts w:cstheme="minorHAnsi"/>
        </w:rPr>
        <w:t xml:space="preserve"> </w:t>
      </w:r>
      <w:r w:rsidR="00DE1755">
        <w:rPr>
          <w:rFonts w:cstheme="minorHAnsi"/>
        </w:rPr>
        <w:t>95 077</w:t>
      </w:r>
      <w:r w:rsidR="00BE0180">
        <w:rPr>
          <w:rFonts w:cstheme="minorHAnsi"/>
        </w:rPr>
        <w:t xml:space="preserve"> </w:t>
      </w:r>
      <w:proofErr w:type="spellStart"/>
      <w:r w:rsidR="00BE0180">
        <w:rPr>
          <w:rFonts w:cstheme="minorHAnsi"/>
        </w:rPr>
        <w:t>euro</w:t>
      </w:r>
      <w:proofErr w:type="spellEnd"/>
      <w:r w:rsidR="00BE0180">
        <w:rPr>
          <w:rFonts w:cstheme="minorHAnsi"/>
        </w:rPr>
        <w:t>;</w:t>
      </w:r>
      <w:r w:rsidR="00EC6B34">
        <w:rPr>
          <w:rFonts w:cstheme="minorHAnsi"/>
        </w:rPr>
        <w:t xml:space="preserve"> 2.ceturksnī </w:t>
      </w:r>
      <w:r w:rsidR="00BE0180">
        <w:rPr>
          <w:rFonts w:cstheme="minorHAnsi"/>
        </w:rPr>
        <w:t xml:space="preserve">peļņa </w:t>
      </w:r>
      <w:r w:rsidR="00DE1755">
        <w:rPr>
          <w:rFonts w:cstheme="minorHAnsi"/>
        </w:rPr>
        <w:t>13 083</w:t>
      </w:r>
      <w:r w:rsidR="00BE0180">
        <w:rPr>
          <w:rFonts w:cstheme="minorHAnsi"/>
        </w:rPr>
        <w:t xml:space="preserve"> </w:t>
      </w:r>
      <w:proofErr w:type="spellStart"/>
      <w:r w:rsidR="00BE0180">
        <w:rPr>
          <w:rFonts w:cstheme="minorHAnsi"/>
        </w:rPr>
        <w:t>euro</w:t>
      </w:r>
      <w:proofErr w:type="spellEnd"/>
      <w:r w:rsidR="00BE0180">
        <w:rPr>
          <w:rFonts w:cstheme="minorHAnsi"/>
        </w:rPr>
        <w:t>;</w:t>
      </w:r>
      <w:r w:rsidR="00EC6B34">
        <w:rPr>
          <w:rFonts w:cstheme="minorHAnsi"/>
        </w:rPr>
        <w:t xml:space="preserve"> </w:t>
      </w:r>
      <w:r w:rsidR="003C2CF4">
        <w:rPr>
          <w:rFonts w:cstheme="minorHAnsi"/>
        </w:rPr>
        <w:t xml:space="preserve">1.ceturksnī zaudējumi </w:t>
      </w:r>
      <w:r w:rsidR="00DE6FDD">
        <w:rPr>
          <w:rFonts w:cstheme="minorHAnsi"/>
        </w:rPr>
        <w:t>16 535</w:t>
      </w:r>
      <w:r w:rsidRPr="00DB6C58">
        <w:rPr>
          <w:rFonts w:cstheme="minorHAnsi"/>
        </w:rPr>
        <w:t xml:space="preserve"> </w:t>
      </w:r>
      <w:proofErr w:type="spellStart"/>
      <w:r w:rsidRPr="00DB6C58">
        <w:rPr>
          <w:rFonts w:cstheme="minorHAnsi"/>
        </w:rPr>
        <w:t>euro</w:t>
      </w:r>
      <w:proofErr w:type="spellEnd"/>
      <w:r w:rsidRPr="00DB6C58">
        <w:rPr>
          <w:rFonts w:cstheme="minorHAnsi"/>
        </w:rPr>
        <w:t xml:space="preserve"> </w:t>
      </w:r>
      <w:r w:rsidR="003C2CF4">
        <w:rPr>
          <w:rFonts w:cstheme="minorHAnsi"/>
        </w:rPr>
        <w:t>)</w:t>
      </w:r>
      <w:r w:rsidR="002B04EF">
        <w:rPr>
          <w:rFonts w:cstheme="minorHAnsi"/>
        </w:rPr>
        <w:t xml:space="preserve">. </w:t>
      </w:r>
      <w:r w:rsidR="00DE6FDD">
        <w:rPr>
          <w:rFonts w:cstheme="minorHAnsi"/>
        </w:rPr>
        <w:t xml:space="preserve"> Peļņa 4.ceturksnī veidojas no </w:t>
      </w:r>
      <w:r w:rsidR="00E25945">
        <w:rPr>
          <w:rFonts w:cstheme="minorHAnsi"/>
        </w:rPr>
        <w:t>grozītā NVD Finanšu paziņojuma, tajā iekļaujot visu</w:t>
      </w:r>
      <w:r w:rsidR="005C36CC">
        <w:rPr>
          <w:rFonts w:cstheme="minorHAnsi"/>
        </w:rPr>
        <w:t xml:space="preserve">s sniegtos veselības aprūpes pakalpojumus 2025.gadā. </w:t>
      </w:r>
      <w:r w:rsidR="00B66A11">
        <w:rPr>
          <w:rFonts w:cstheme="minorHAnsi"/>
        </w:rPr>
        <w:t xml:space="preserve"> </w:t>
      </w:r>
    </w:p>
    <w:p w14:paraId="570A54CA" w14:textId="258BD671" w:rsidR="00000484" w:rsidRDefault="002B04EF" w:rsidP="00FA2AE6">
      <w:pPr>
        <w:spacing w:before="100" w:beforeAutospacing="1" w:after="100" w:afterAutospacing="1"/>
        <w:jc w:val="both"/>
        <w:rPr>
          <w:rFonts w:cstheme="minorHAnsi"/>
        </w:rPr>
      </w:pPr>
      <w:r>
        <w:rPr>
          <w:rFonts w:cstheme="minorHAnsi"/>
        </w:rPr>
        <w:t>Salīdzinoši</w:t>
      </w:r>
      <w:r w:rsidR="001D2AFE" w:rsidRPr="00DB6C58">
        <w:rPr>
          <w:rFonts w:cstheme="minorHAnsi"/>
        </w:rPr>
        <w:t xml:space="preserve"> </w:t>
      </w:r>
      <w:r w:rsidR="005C36CC">
        <w:rPr>
          <w:rFonts w:cstheme="minorHAnsi"/>
        </w:rPr>
        <w:t xml:space="preserve">2024.gadā – peļņa </w:t>
      </w:r>
      <w:r w:rsidR="000D2671">
        <w:rPr>
          <w:rFonts w:cstheme="minorHAnsi"/>
        </w:rPr>
        <w:t xml:space="preserve">5628 </w:t>
      </w:r>
      <w:proofErr w:type="spellStart"/>
      <w:r w:rsidR="000D2671">
        <w:rPr>
          <w:rFonts w:cstheme="minorHAnsi"/>
        </w:rPr>
        <w:t>euro</w:t>
      </w:r>
      <w:proofErr w:type="spellEnd"/>
      <w:r w:rsidR="00704674">
        <w:rPr>
          <w:rFonts w:cstheme="minorHAnsi"/>
        </w:rPr>
        <w:t>;</w:t>
      </w:r>
      <w:r w:rsidR="000D2671">
        <w:rPr>
          <w:rFonts w:cstheme="minorHAnsi"/>
        </w:rPr>
        <w:t xml:space="preserve"> 2023.gadā </w:t>
      </w:r>
      <w:r w:rsidR="00704674">
        <w:rPr>
          <w:rFonts w:cstheme="minorHAnsi"/>
        </w:rPr>
        <w:t xml:space="preserve"> peļņa 63 244 </w:t>
      </w:r>
      <w:proofErr w:type="spellStart"/>
      <w:r w:rsidR="00704674">
        <w:rPr>
          <w:rFonts w:cstheme="minorHAnsi"/>
        </w:rPr>
        <w:t>euro</w:t>
      </w:r>
      <w:proofErr w:type="spellEnd"/>
      <w:r w:rsidR="00704674">
        <w:rPr>
          <w:rFonts w:cstheme="minorHAnsi"/>
        </w:rPr>
        <w:t xml:space="preserve">; </w:t>
      </w:r>
      <w:r w:rsidR="00326431">
        <w:rPr>
          <w:rFonts w:cstheme="minorHAnsi"/>
        </w:rPr>
        <w:t xml:space="preserve">2022.gadā -peļņa </w:t>
      </w:r>
      <w:r w:rsidR="002A2503">
        <w:rPr>
          <w:rFonts w:cstheme="minorHAnsi"/>
        </w:rPr>
        <w:t>536 032</w:t>
      </w:r>
      <w:r w:rsidR="00326431">
        <w:rPr>
          <w:rFonts w:cstheme="minorHAnsi"/>
        </w:rPr>
        <w:t xml:space="preserve"> </w:t>
      </w:r>
      <w:proofErr w:type="spellStart"/>
      <w:r w:rsidR="00326431">
        <w:rPr>
          <w:rFonts w:cstheme="minorHAnsi"/>
        </w:rPr>
        <w:t>euro</w:t>
      </w:r>
      <w:proofErr w:type="spellEnd"/>
      <w:r w:rsidR="00326431">
        <w:rPr>
          <w:rFonts w:cstheme="minorHAnsi"/>
        </w:rPr>
        <w:t xml:space="preserve">; </w:t>
      </w:r>
      <w:r w:rsidR="001D2AFE" w:rsidRPr="00DB6C58">
        <w:rPr>
          <w:rFonts w:cstheme="minorHAnsi"/>
        </w:rPr>
        <w:t>20</w:t>
      </w:r>
      <w:r w:rsidR="008558D6" w:rsidRPr="00DB6C58">
        <w:rPr>
          <w:rFonts w:cstheme="minorHAnsi"/>
        </w:rPr>
        <w:t>2</w:t>
      </w:r>
      <w:r w:rsidR="00A06E8B" w:rsidRPr="00DB6C58">
        <w:rPr>
          <w:rFonts w:cstheme="minorHAnsi"/>
        </w:rPr>
        <w:t>1</w:t>
      </w:r>
      <w:r w:rsidR="001D2AFE" w:rsidRPr="00DB6C58">
        <w:rPr>
          <w:rFonts w:cstheme="minorHAnsi"/>
        </w:rPr>
        <w:t>.gad</w:t>
      </w:r>
      <w:r w:rsidR="00B74136" w:rsidRPr="00DB6C58">
        <w:rPr>
          <w:rFonts w:cstheme="minorHAnsi"/>
        </w:rPr>
        <w:t>ā</w:t>
      </w:r>
      <w:r w:rsidR="001D2AFE" w:rsidRPr="00DB6C58">
        <w:rPr>
          <w:rFonts w:cstheme="minorHAnsi"/>
        </w:rPr>
        <w:t xml:space="preserve"> peļņa </w:t>
      </w:r>
      <w:r w:rsidR="008558D6" w:rsidRPr="00DB6C58">
        <w:rPr>
          <w:rFonts w:cstheme="minorHAnsi"/>
        </w:rPr>
        <w:t xml:space="preserve">ir </w:t>
      </w:r>
      <w:r w:rsidR="00EE2433">
        <w:rPr>
          <w:rFonts w:cstheme="minorHAnsi"/>
        </w:rPr>
        <w:t>58 409</w:t>
      </w:r>
      <w:r w:rsidR="008558D6" w:rsidRPr="00DB6C58">
        <w:rPr>
          <w:rFonts w:cstheme="minorHAnsi"/>
        </w:rPr>
        <w:t xml:space="preserve"> </w:t>
      </w:r>
      <w:proofErr w:type="spellStart"/>
      <w:r w:rsidR="001D2AFE" w:rsidRPr="00DB6C58">
        <w:rPr>
          <w:rFonts w:cstheme="minorHAnsi"/>
        </w:rPr>
        <w:t>euro</w:t>
      </w:r>
      <w:proofErr w:type="spellEnd"/>
      <w:r w:rsidR="00704674">
        <w:rPr>
          <w:rFonts w:cstheme="minorHAnsi"/>
        </w:rPr>
        <w:t xml:space="preserve">. </w:t>
      </w:r>
    </w:p>
    <w:p w14:paraId="4C927D47" w14:textId="7BCC2694" w:rsidR="007E29BE" w:rsidRDefault="00204CCE" w:rsidP="00FA2AE6">
      <w:pPr>
        <w:spacing w:before="100" w:beforeAutospacing="1" w:after="100" w:afterAutospacing="1"/>
        <w:jc w:val="both"/>
        <w:rPr>
          <w:rFonts w:cstheme="minorHAnsi"/>
        </w:rPr>
      </w:pPr>
      <w:r>
        <w:rPr>
          <w:rFonts w:cstheme="minorHAnsi"/>
        </w:rPr>
        <w:t>B</w:t>
      </w:r>
      <w:r w:rsidR="00B74136" w:rsidRPr="00DB6C58">
        <w:rPr>
          <w:rFonts w:cstheme="minorHAnsi"/>
        </w:rPr>
        <w:t>ruto pelņas r</w:t>
      </w:r>
      <w:r w:rsidR="00CA0BD3">
        <w:rPr>
          <w:rFonts w:cstheme="minorHAnsi"/>
        </w:rPr>
        <w:t>ezultāts</w:t>
      </w:r>
      <w:r w:rsidR="00DE1500">
        <w:rPr>
          <w:rFonts w:cstheme="minorHAnsi"/>
        </w:rPr>
        <w:t xml:space="preserve"> ir </w:t>
      </w:r>
      <w:r w:rsidR="00611879">
        <w:rPr>
          <w:rFonts w:cstheme="minorHAnsi"/>
        </w:rPr>
        <w:t>923 219</w:t>
      </w:r>
      <w:r w:rsidR="00DE1500">
        <w:rPr>
          <w:rFonts w:cstheme="minorHAnsi"/>
        </w:rPr>
        <w:t xml:space="preserve"> </w:t>
      </w:r>
      <w:proofErr w:type="spellStart"/>
      <w:r w:rsidR="00DE1500">
        <w:rPr>
          <w:rFonts w:cstheme="minorHAnsi"/>
        </w:rPr>
        <w:t>euro</w:t>
      </w:r>
      <w:proofErr w:type="spellEnd"/>
      <w:r w:rsidR="00B74136" w:rsidRPr="00DB6C58">
        <w:rPr>
          <w:rFonts w:cstheme="minorHAnsi"/>
        </w:rPr>
        <w:t xml:space="preserve"> </w:t>
      </w:r>
      <w:r w:rsidR="00A34111" w:rsidRPr="00DB6C58">
        <w:rPr>
          <w:rFonts w:cstheme="minorHAnsi"/>
        </w:rPr>
        <w:t>(</w:t>
      </w:r>
      <w:r w:rsidR="00611879">
        <w:rPr>
          <w:rFonts w:cstheme="minorHAnsi"/>
        </w:rPr>
        <w:t xml:space="preserve">2024.gadā 974 592 </w:t>
      </w:r>
      <w:proofErr w:type="spellStart"/>
      <w:r w:rsidR="00611879">
        <w:rPr>
          <w:rFonts w:cstheme="minorHAnsi"/>
        </w:rPr>
        <w:t>euro</w:t>
      </w:r>
      <w:proofErr w:type="spellEnd"/>
      <w:r w:rsidR="00611879">
        <w:rPr>
          <w:rFonts w:cstheme="minorHAnsi"/>
        </w:rPr>
        <w:t xml:space="preserve">; </w:t>
      </w:r>
      <w:r w:rsidR="008522B7">
        <w:rPr>
          <w:rFonts w:cstheme="minorHAnsi"/>
        </w:rPr>
        <w:t>2023.ga</w:t>
      </w:r>
      <w:r w:rsidR="002B195A">
        <w:rPr>
          <w:rFonts w:cstheme="minorHAnsi"/>
        </w:rPr>
        <w:t xml:space="preserve">dā </w:t>
      </w:r>
      <w:r w:rsidR="00890B1F">
        <w:rPr>
          <w:rFonts w:cstheme="minorHAnsi"/>
        </w:rPr>
        <w:t>878 795</w:t>
      </w:r>
      <w:r w:rsidR="002B195A">
        <w:rPr>
          <w:rFonts w:cstheme="minorHAnsi"/>
        </w:rPr>
        <w:t xml:space="preserve"> </w:t>
      </w:r>
      <w:proofErr w:type="spellStart"/>
      <w:r w:rsidR="002B195A">
        <w:rPr>
          <w:rFonts w:cstheme="minorHAnsi"/>
        </w:rPr>
        <w:t>euro</w:t>
      </w:r>
      <w:proofErr w:type="spellEnd"/>
      <w:r w:rsidR="002B195A">
        <w:rPr>
          <w:rFonts w:cstheme="minorHAnsi"/>
        </w:rPr>
        <w:t xml:space="preserve">; </w:t>
      </w:r>
      <w:r w:rsidR="00B74136" w:rsidRPr="00DB6C58">
        <w:rPr>
          <w:rFonts w:cstheme="minorHAnsi"/>
        </w:rPr>
        <w:t>202</w:t>
      </w:r>
      <w:r w:rsidR="00947B67" w:rsidRPr="00DB6C58">
        <w:rPr>
          <w:rFonts w:cstheme="minorHAnsi"/>
        </w:rPr>
        <w:t>2</w:t>
      </w:r>
      <w:r w:rsidR="00B74136" w:rsidRPr="00DB6C58">
        <w:rPr>
          <w:rFonts w:cstheme="minorHAnsi"/>
        </w:rPr>
        <w:t xml:space="preserve">.gadā </w:t>
      </w:r>
      <w:r w:rsidR="00890B1F">
        <w:rPr>
          <w:rFonts w:cstheme="minorHAnsi"/>
        </w:rPr>
        <w:t>1 102 897</w:t>
      </w:r>
      <w:r w:rsidR="00B74136" w:rsidRPr="00DB6C58">
        <w:rPr>
          <w:rFonts w:cstheme="minorHAnsi"/>
        </w:rPr>
        <w:t xml:space="preserve"> </w:t>
      </w:r>
      <w:proofErr w:type="spellStart"/>
      <w:r w:rsidR="00B74136" w:rsidRPr="00DB6C58">
        <w:rPr>
          <w:rFonts w:cstheme="minorHAnsi"/>
        </w:rPr>
        <w:t>euro</w:t>
      </w:r>
      <w:proofErr w:type="spellEnd"/>
      <w:r w:rsidR="00B74136" w:rsidRPr="00DB6C58">
        <w:rPr>
          <w:rFonts w:cstheme="minorHAnsi"/>
        </w:rPr>
        <w:t>, 20</w:t>
      </w:r>
      <w:r w:rsidR="008558D6" w:rsidRPr="00DB6C58">
        <w:rPr>
          <w:rFonts w:cstheme="minorHAnsi"/>
        </w:rPr>
        <w:t>2</w:t>
      </w:r>
      <w:r w:rsidR="00947B67" w:rsidRPr="00DB6C58">
        <w:rPr>
          <w:rFonts w:cstheme="minorHAnsi"/>
        </w:rPr>
        <w:t>1</w:t>
      </w:r>
      <w:r w:rsidR="00B74136" w:rsidRPr="00DB6C58">
        <w:rPr>
          <w:rFonts w:cstheme="minorHAnsi"/>
        </w:rPr>
        <w:t xml:space="preserve">.gadā </w:t>
      </w:r>
      <w:r w:rsidR="00BE4F9A">
        <w:rPr>
          <w:rFonts w:cstheme="minorHAnsi"/>
        </w:rPr>
        <w:t>612 263</w:t>
      </w:r>
      <w:r w:rsidR="00A34111" w:rsidRPr="00DB6C58">
        <w:rPr>
          <w:rFonts w:cstheme="minorHAnsi"/>
        </w:rPr>
        <w:t xml:space="preserve"> </w:t>
      </w:r>
      <w:proofErr w:type="spellStart"/>
      <w:r w:rsidR="00A34111" w:rsidRPr="00DB6C58">
        <w:rPr>
          <w:rFonts w:cstheme="minorHAnsi"/>
        </w:rPr>
        <w:t>euro</w:t>
      </w:r>
      <w:proofErr w:type="spellEnd"/>
      <w:r w:rsidR="00A34111" w:rsidRPr="00DB6C58">
        <w:rPr>
          <w:rFonts w:cstheme="minorHAnsi"/>
        </w:rPr>
        <w:t>)</w:t>
      </w:r>
      <w:r w:rsidR="00BB3CA6">
        <w:rPr>
          <w:rFonts w:cstheme="minorHAnsi"/>
        </w:rPr>
        <w:t xml:space="preserve"> </w:t>
      </w:r>
      <w:r w:rsidR="003B6755">
        <w:rPr>
          <w:rFonts w:cstheme="minorHAnsi"/>
        </w:rPr>
        <w:t xml:space="preserve"> liecina, ka kopumā pakalpojumu sniegšana ir </w:t>
      </w:r>
      <w:r w:rsidR="00747F1B">
        <w:rPr>
          <w:rFonts w:cstheme="minorHAnsi"/>
        </w:rPr>
        <w:t>rentabla un ir iespējams nosegt gan administratīvās izmaksas, gan pārējo ieņē</w:t>
      </w:r>
      <w:r w:rsidR="00B35765">
        <w:rPr>
          <w:rFonts w:cstheme="minorHAnsi"/>
        </w:rPr>
        <w:t>mumu un izdevumu starpību.</w:t>
      </w:r>
    </w:p>
    <w:p w14:paraId="2CC155D7" w14:textId="77777777" w:rsidR="008E68A5" w:rsidRDefault="00947B67" w:rsidP="00BF7D07">
      <w:pPr>
        <w:spacing w:before="100" w:beforeAutospacing="1" w:after="0"/>
        <w:jc w:val="both"/>
        <w:rPr>
          <w:rFonts w:cstheme="minorHAnsi"/>
        </w:rPr>
      </w:pPr>
      <w:r w:rsidRPr="00DB6C58">
        <w:rPr>
          <w:rFonts w:cstheme="minorHAnsi"/>
        </w:rPr>
        <w:lastRenderedPageBreak/>
        <w:t xml:space="preserve"> </w:t>
      </w:r>
      <w:r w:rsidR="005F5952" w:rsidRPr="00267BEC">
        <w:rPr>
          <w:rFonts w:cstheme="minorHAnsi"/>
        </w:rPr>
        <w:t xml:space="preserve">Sabiedrības naudas plūsmā naudas līdzekļu atlikums pārskata </w:t>
      </w:r>
      <w:r w:rsidR="001C2976">
        <w:rPr>
          <w:rFonts w:cstheme="minorHAnsi"/>
        </w:rPr>
        <w:t>gad</w:t>
      </w:r>
      <w:r w:rsidR="005F5952" w:rsidRPr="00267BEC">
        <w:rPr>
          <w:rFonts w:cstheme="minorHAnsi"/>
        </w:rPr>
        <w:t xml:space="preserve">a beigās </w:t>
      </w:r>
      <w:r w:rsidR="001E1D55">
        <w:rPr>
          <w:rFonts w:cstheme="minorHAnsi"/>
        </w:rPr>
        <w:t>samazinājies</w:t>
      </w:r>
      <w:r w:rsidR="005F5952" w:rsidRPr="00267BEC">
        <w:rPr>
          <w:rFonts w:cstheme="minorHAnsi"/>
        </w:rPr>
        <w:t xml:space="preserve"> par </w:t>
      </w:r>
      <w:r w:rsidR="009E249A">
        <w:rPr>
          <w:rFonts w:cstheme="minorHAnsi"/>
        </w:rPr>
        <w:t>614 199</w:t>
      </w:r>
      <w:r w:rsidR="002E41B5" w:rsidRPr="00267BEC">
        <w:rPr>
          <w:rFonts w:cstheme="minorHAnsi"/>
        </w:rPr>
        <w:t xml:space="preserve"> </w:t>
      </w:r>
      <w:proofErr w:type="spellStart"/>
      <w:r w:rsidR="005F5952" w:rsidRPr="00267BEC">
        <w:rPr>
          <w:rFonts w:cstheme="minorHAnsi"/>
        </w:rPr>
        <w:t>euro</w:t>
      </w:r>
      <w:proofErr w:type="spellEnd"/>
      <w:r w:rsidR="005F5952" w:rsidRPr="00267BEC">
        <w:rPr>
          <w:rFonts w:cstheme="minorHAnsi"/>
        </w:rPr>
        <w:t xml:space="preserve">, salīdzinot ar </w:t>
      </w:r>
      <w:r w:rsidR="00AB5B66" w:rsidRPr="00267BEC">
        <w:rPr>
          <w:rFonts w:cstheme="minorHAnsi"/>
        </w:rPr>
        <w:t>202</w:t>
      </w:r>
      <w:r w:rsidR="00DE1500">
        <w:rPr>
          <w:rFonts w:cstheme="minorHAnsi"/>
        </w:rPr>
        <w:t>4</w:t>
      </w:r>
      <w:r w:rsidR="00AB5B66" w:rsidRPr="00267BEC">
        <w:rPr>
          <w:rFonts w:cstheme="minorHAnsi"/>
        </w:rPr>
        <w:t>.gada</w:t>
      </w:r>
      <w:r w:rsidR="005F5952" w:rsidRPr="00267BEC">
        <w:rPr>
          <w:rFonts w:cstheme="minorHAnsi"/>
        </w:rPr>
        <w:t xml:space="preserve"> sākumu, bet pret plānu </w:t>
      </w:r>
      <w:r w:rsidR="00DE1500">
        <w:rPr>
          <w:rFonts w:cstheme="minorHAnsi"/>
        </w:rPr>
        <w:t xml:space="preserve">pozitīva </w:t>
      </w:r>
      <w:r w:rsidR="005F5952" w:rsidRPr="00267BEC">
        <w:rPr>
          <w:rFonts w:cstheme="minorHAnsi"/>
        </w:rPr>
        <w:t xml:space="preserve">novirze </w:t>
      </w:r>
      <w:r w:rsidR="00DE1500">
        <w:rPr>
          <w:rFonts w:cstheme="minorHAnsi"/>
        </w:rPr>
        <w:t>+</w:t>
      </w:r>
      <w:r w:rsidR="00DC262F">
        <w:rPr>
          <w:rFonts w:cstheme="minorHAnsi"/>
        </w:rPr>
        <w:t>82 950</w:t>
      </w:r>
      <w:r w:rsidR="005F5952" w:rsidRPr="00267BEC">
        <w:rPr>
          <w:rFonts w:cstheme="minorHAnsi"/>
        </w:rPr>
        <w:t xml:space="preserve"> </w:t>
      </w:r>
      <w:proofErr w:type="spellStart"/>
      <w:r w:rsidR="005F5952" w:rsidRPr="00267BEC">
        <w:rPr>
          <w:rFonts w:cstheme="minorHAnsi"/>
        </w:rPr>
        <w:t>euro</w:t>
      </w:r>
      <w:proofErr w:type="spellEnd"/>
      <w:r w:rsidR="005F5952" w:rsidRPr="00267BEC">
        <w:rPr>
          <w:rFonts w:cstheme="minorHAnsi"/>
        </w:rPr>
        <w:t xml:space="preserve"> (plānots </w:t>
      </w:r>
      <w:r w:rsidR="00DC262F">
        <w:rPr>
          <w:rFonts w:cstheme="minorHAnsi"/>
        </w:rPr>
        <w:t>1 349 803</w:t>
      </w:r>
      <w:r w:rsidR="00B23D81" w:rsidRPr="00267BEC">
        <w:rPr>
          <w:rFonts w:cstheme="minorHAnsi"/>
        </w:rPr>
        <w:t xml:space="preserve"> </w:t>
      </w:r>
      <w:proofErr w:type="spellStart"/>
      <w:r w:rsidR="005F5952" w:rsidRPr="00267BEC">
        <w:rPr>
          <w:rFonts w:cstheme="minorHAnsi"/>
        </w:rPr>
        <w:t>euro</w:t>
      </w:r>
      <w:proofErr w:type="spellEnd"/>
      <w:r w:rsidR="005F5952" w:rsidRPr="00267BEC">
        <w:rPr>
          <w:rFonts w:cstheme="minorHAnsi"/>
        </w:rPr>
        <w:t>)</w:t>
      </w:r>
      <w:r w:rsidR="002E41B5" w:rsidRPr="00267BEC">
        <w:rPr>
          <w:rFonts w:cstheme="minorHAnsi"/>
        </w:rPr>
        <w:t>.</w:t>
      </w:r>
      <w:r w:rsidR="00520EE7" w:rsidRPr="00267BEC">
        <w:rPr>
          <w:rFonts w:cstheme="minorHAnsi"/>
        </w:rPr>
        <w:t xml:space="preserve"> </w:t>
      </w:r>
      <w:r w:rsidR="007B27BE" w:rsidRPr="007B27BE">
        <w:rPr>
          <w:rFonts w:cstheme="minorHAnsi"/>
        </w:rPr>
        <w:t xml:space="preserve">Naudas plūsmu būtiski ietekmē </w:t>
      </w:r>
      <w:r w:rsidR="00DE1500">
        <w:rPr>
          <w:rFonts w:cstheme="minorHAnsi"/>
        </w:rPr>
        <w:t>ieņēmumu pieaugums stacionāram, ko ietekmē NVD Finanšu paziņojuma grozījumi.</w:t>
      </w:r>
    </w:p>
    <w:p w14:paraId="38067670" w14:textId="2C3321FC" w:rsidR="005F5952" w:rsidRPr="00267BEC" w:rsidRDefault="008E68A5" w:rsidP="00BF7D07">
      <w:pPr>
        <w:spacing w:before="100" w:beforeAutospacing="1" w:after="0"/>
        <w:jc w:val="both"/>
        <w:rPr>
          <w:rFonts w:cstheme="minorHAnsi"/>
        </w:rPr>
      </w:pPr>
      <w:r>
        <w:rPr>
          <w:rFonts w:cstheme="minorHAnsi"/>
        </w:rPr>
        <w:t xml:space="preserve"> Par </w:t>
      </w:r>
      <w:r w:rsidRPr="00DC5679">
        <w:rPr>
          <w:rFonts w:cstheme="minorHAnsi"/>
          <w:bCs/>
          <w:iCs/>
          <w:color w:val="000000"/>
        </w:rPr>
        <w:t>projekt</w:t>
      </w:r>
      <w:r>
        <w:rPr>
          <w:rFonts w:cstheme="minorHAnsi"/>
          <w:bCs/>
          <w:iCs/>
          <w:color w:val="000000"/>
        </w:rPr>
        <w:t>a</w:t>
      </w:r>
      <w:r w:rsidRPr="00DC5679">
        <w:rPr>
          <w:rFonts w:cstheme="minorHAnsi"/>
          <w:bCs/>
          <w:iCs/>
          <w:color w:val="000000"/>
        </w:rPr>
        <w:t xml:space="preserve">  “Psihiskās veselības iestāžu infrastruktūras attīstība” (projekta Nr.4.1.1.1/3/24/I/001)</w:t>
      </w:r>
      <w:r>
        <w:rPr>
          <w:rFonts w:cstheme="minorHAnsi"/>
          <w:bCs/>
          <w:iCs/>
          <w:color w:val="000000"/>
        </w:rPr>
        <w:t xml:space="preserve"> īstenotajām aktivitātēm 2025.gadā CFLA iesniegti 2 </w:t>
      </w:r>
      <w:proofErr w:type="spellStart"/>
      <w:r>
        <w:rPr>
          <w:rFonts w:cstheme="minorHAnsi"/>
          <w:bCs/>
          <w:iCs/>
          <w:color w:val="000000"/>
        </w:rPr>
        <w:t>starpperiodu</w:t>
      </w:r>
      <w:proofErr w:type="spellEnd"/>
      <w:r>
        <w:rPr>
          <w:rFonts w:cstheme="minorHAnsi"/>
          <w:bCs/>
          <w:iCs/>
          <w:color w:val="000000"/>
        </w:rPr>
        <w:t xml:space="preserve"> maksājumu pieprasījumi </w:t>
      </w:r>
      <w:r w:rsidR="00A64078">
        <w:rPr>
          <w:rFonts w:cstheme="minorHAnsi"/>
          <w:bCs/>
          <w:iCs/>
          <w:color w:val="000000"/>
        </w:rPr>
        <w:t>323</w:t>
      </w:r>
      <w:r w:rsidR="00404871">
        <w:rPr>
          <w:rFonts w:cstheme="minorHAnsi"/>
          <w:bCs/>
          <w:iCs/>
          <w:color w:val="000000"/>
        </w:rPr>
        <w:t> </w:t>
      </w:r>
      <w:r w:rsidR="00A64078">
        <w:rPr>
          <w:rFonts w:cstheme="minorHAnsi"/>
          <w:bCs/>
          <w:iCs/>
          <w:color w:val="000000"/>
        </w:rPr>
        <w:t>986</w:t>
      </w:r>
      <w:r w:rsidR="00404871">
        <w:rPr>
          <w:rFonts w:cstheme="minorHAnsi"/>
          <w:bCs/>
          <w:iCs/>
          <w:color w:val="000000"/>
        </w:rPr>
        <w:t xml:space="preserve">.3 </w:t>
      </w:r>
      <w:proofErr w:type="spellStart"/>
      <w:r w:rsidR="00404871">
        <w:rPr>
          <w:rFonts w:cstheme="minorHAnsi"/>
          <w:bCs/>
          <w:iCs/>
          <w:color w:val="000000"/>
        </w:rPr>
        <w:t>euro</w:t>
      </w:r>
      <w:proofErr w:type="spellEnd"/>
      <w:r w:rsidR="00404871">
        <w:rPr>
          <w:rFonts w:cstheme="minorHAnsi"/>
          <w:bCs/>
          <w:iCs/>
          <w:color w:val="000000"/>
        </w:rPr>
        <w:t xml:space="preserve"> apmērā, </w:t>
      </w:r>
      <w:r w:rsidR="00517B93">
        <w:rPr>
          <w:rFonts w:cstheme="minorHAnsi"/>
          <w:bCs/>
          <w:iCs/>
          <w:color w:val="000000"/>
        </w:rPr>
        <w:t xml:space="preserve">2025.gadā </w:t>
      </w:r>
      <w:r w:rsidR="00404871">
        <w:rPr>
          <w:rFonts w:cstheme="minorHAnsi"/>
          <w:bCs/>
          <w:iCs/>
          <w:color w:val="000000"/>
        </w:rPr>
        <w:t xml:space="preserve">saņemts finansējums 1.maksājumam </w:t>
      </w:r>
      <w:r w:rsidR="00BF7D07">
        <w:rPr>
          <w:rFonts w:cstheme="minorHAnsi"/>
          <w:bCs/>
          <w:iCs/>
          <w:color w:val="000000"/>
        </w:rPr>
        <w:t xml:space="preserve">58 432.55 </w:t>
      </w:r>
      <w:proofErr w:type="spellStart"/>
      <w:r w:rsidR="00BF7D07">
        <w:rPr>
          <w:rFonts w:cstheme="minorHAnsi"/>
          <w:bCs/>
          <w:iCs/>
          <w:color w:val="000000"/>
        </w:rPr>
        <w:t>euro</w:t>
      </w:r>
      <w:proofErr w:type="spellEnd"/>
      <w:r w:rsidR="00517B93">
        <w:rPr>
          <w:rFonts w:cstheme="minorHAnsi"/>
          <w:bCs/>
          <w:iCs/>
          <w:color w:val="000000"/>
        </w:rPr>
        <w:t xml:space="preserve"> apmērā</w:t>
      </w:r>
      <w:r w:rsidR="00BF7D07">
        <w:rPr>
          <w:rFonts w:cstheme="minorHAnsi"/>
          <w:bCs/>
          <w:iCs/>
          <w:color w:val="000000"/>
        </w:rPr>
        <w:t>.</w:t>
      </w:r>
    </w:p>
    <w:p w14:paraId="6AFA8B50" w14:textId="04D6A967" w:rsidR="005F5952" w:rsidRPr="003D07A2" w:rsidRDefault="005F5952" w:rsidP="00FA2AE6">
      <w:pPr>
        <w:spacing w:before="100" w:beforeAutospacing="1" w:after="100" w:afterAutospacing="1"/>
        <w:jc w:val="both"/>
        <w:rPr>
          <w:rFonts w:cstheme="minorHAnsi"/>
        </w:rPr>
      </w:pPr>
      <w:r w:rsidRPr="00267BEC">
        <w:rPr>
          <w:rFonts w:cstheme="minorHAnsi"/>
        </w:rPr>
        <w:t>Plānot</w:t>
      </w:r>
      <w:r w:rsidR="00C35EA7" w:rsidRPr="00267BEC">
        <w:rPr>
          <w:rFonts w:cstheme="minorHAnsi"/>
        </w:rPr>
        <w:t>ais</w:t>
      </w:r>
      <w:r w:rsidRPr="00267BEC">
        <w:rPr>
          <w:rFonts w:cstheme="minorHAnsi"/>
        </w:rPr>
        <w:t xml:space="preserve"> kopēj</w:t>
      </w:r>
      <w:r w:rsidR="00C35EA7" w:rsidRPr="00267BEC">
        <w:rPr>
          <w:rFonts w:cstheme="minorHAnsi"/>
        </w:rPr>
        <w:t xml:space="preserve">ais </w:t>
      </w:r>
      <w:r w:rsidRPr="00267BEC">
        <w:rPr>
          <w:rFonts w:cstheme="minorHAnsi"/>
        </w:rPr>
        <w:t>likviditāte</w:t>
      </w:r>
      <w:r w:rsidR="00C35EA7" w:rsidRPr="00267BEC">
        <w:rPr>
          <w:rFonts w:cstheme="minorHAnsi"/>
        </w:rPr>
        <w:t>s rādītājs</w:t>
      </w:r>
      <w:r w:rsidRPr="00267BEC">
        <w:rPr>
          <w:rFonts w:cstheme="minorHAnsi"/>
        </w:rPr>
        <w:t xml:space="preserve"> </w:t>
      </w:r>
      <w:r w:rsidR="007872D2">
        <w:rPr>
          <w:rFonts w:cstheme="minorHAnsi"/>
        </w:rPr>
        <w:t>202</w:t>
      </w:r>
      <w:r w:rsidR="00BF7D07">
        <w:rPr>
          <w:rFonts w:cstheme="minorHAnsi"/>
        </w:rPr>
        <w:t>5</w:t>
      </w:r>
      <w:r w:rsidR="007872D2">
        <w:rPr>
          <w:rFonts w:cstheme="minorHAnsi"/>
        </w:rPr>
        <w:t>.gadā</w:t>
      </w:r>
      <w:r w:rsidRPr="00267BEC">
        <w:rPr>
          <w:rFonts w:cstheme="minorHAnsi"/>
        </w:rPr>
        <w:t xml:space="preserve"> ir</w:t>
      </w:r>
      <w:r w:rsidR="00C06C05" w:rsidRPr="00267BEC">
        <w:rPr>
          <w:rFonts w:cstheme="minorHAnsi"/>
        </w:rPr>
        <w:t xml:space="preserve"> </w:t>
      </w:r>
      <w:r w:rsidR="00520EE7" w:rsidRPr="00267BEC">
        <w:rPr>
          <w:rFonts w:cstheme="minorHAnsi"/>
        </w:rPr>
        <w:t>1.</w:t>
      </w:r>
      <w:r w:rsidR="00210381">
        <w:rPr>
          <w:rFonts w:cstheme="minorHAnsi"/>
        </w:rPr>
        <w:t>34</w:t>
      </w:r>
      <w:r w:rsidRPr="00267BEC">
        <w:rPr>
          <w:rFonts w:cstheme="minorHAnsi"/>
        </w:rPr>
        <w:t xml:space="preserve">, </w:t>
      </w:r>
      <w:r w:rsidR="001E7FF1">
        <w:rPr>
          <w:rFonts w:cstheme="minorHAnsi"/>
        </w:rPr>
        <w:t xml:space="preserve">faktiski </w:t>
      </w:r>
      <w:r w:rsidR="00D63812">
        <w:rPr>
          <w:rFonts w:cstheme="minorHAnsi"/>
        </w:rPr>
        <w:t>202</w:t>
      </w:r>
      <w:r w:rsidR="00BF7D07">
        <w:rPr>
          <w:rFonts w:cstheme="minorHAnsi"/>
        </w:rPr>
        <w:t>5</w:t>
      </w:r>
      <w:r w:rsidR="00D63812">
        <w:rPr>
          <w:rFonts w:cstheme="minorHAnsi"/>
        </w:rPr>
        <w:t>.gadā -1.</w:t>
      </w:r>
      <w:r w:rsidR="00210381">
        <w:rPr>
          <w:rFonts w:cstheme="minorHAnsi"/>
        </w:rPr>
        <w:t>44</w:t>
      </w:r>
      <w:r w:rsidR="00D63812">
        <w:rPr>
          <w:rFonts w:cstheme="minorHAnsi"/>
        </w:rPr>
        <w:t xml:space="preserve"> </w:t>
      </w:r>
      <w:r w:rsidR="00210381">
        <w:rPr>
          <w:rFonts w:cstheme="minorHAnsi"/>
        </w:rPr>
        <w:t>(</w:t>
      </w:r>
      <w:r w:rsidR="00BF7D07">
        <w:rPr>
          <w:rFonts w:cstheme="minorHAnsi"/>
        </w:rPr>
        <w:t>2024.gadā</w:t>
      </w:r>
      <w:r w:rsidR="00210381">
        <w:rPr>
          <w:rFonts w:cstheme="minorHAnsi"/>
        </w:rPr>
        <w:t xml:space="preserve"> 1.68; 2023.gadā </w:t>
      </w:r>
      <w:r w:rsidR="00E70323">
        <w:rPr>
          <w:rFonts w:cstheme="minorHAnsi"/>
        </w:rPr>
        <w:t>-1.61</w:t>
      </w:r>
      <w:r w:rsidR="00CC5D25">
        <w:rPr>
          <w:rFonts w:cstheme="minorHAnsi"/>
        </w:rPr>
        <w:t>;</w:t>
      </w:r>
      <w:r w:rsidR="00BF7D07">
        <w:rPr>
          <w:rFonts w:cstheme="minorHAnsi"/>
        </w:rPr>
        <w:t xml:space="preserve"> </w:t>
      </w:r>
      <w:r w:rsidR="00A97D46">
        <w:rPr>
          <w:rFonts w:cstheme="minorHAnsi"/>
        </w:rPr>
        <w:t>2022.gadā -</w:t>
      </w:r>
      <w:r w:rsidR="00AB397C">
        <w:rPr>
          <w:rFonts w:cstheme="minorHAnsi"/>
        </w:rPr>
        <w:t>1.97</w:t>
      </w:r>
      <w:r w:rsidR="00A97D46">
        <w:rPr>
          <w:rFonts w:cstheme="minorHAnsi"/>
        </w:rPr>
        <w:t xml:space="preserve">; </w:t>
      </w:r>
      <w:r w:rsidR="00C35EA7" w:rsidRPr="00267BEC">
        <w:rPr>
          <w:rFonts w:cstheme="minorHAnsi"/>
        </w:rPr>
        <w:t>20</w:t>
      </w:r>
      <w:r w:rsidR="00520EE7" w:rsidRPr="00267BEC">
        <w:rPr>
          <w:rFonts w:cstheme="minorHAnsi"/>
        </w:rPr>
        <w:t>2</w:t>
      </w:r>
      <w:r w:rsidR="002E5B69" w:rsidRPr="00267BEC">
        <w:rPr>
          <w:rFonts w:cstheme="minorHAnsi"/>
        </w:rPr>
        <w:t>1</w:t>
      </w:r>
      <w:r w:rsidR="00C35EA7" w:rsidRPr="00267BEC">
        <w:rPr>
          <w:rFonts w:cstheme="minorHAnsi"/>
        </w:rPr>
        <w:t>.gad</w:t>
      </w:r>
      <w:r w:rsidR="00A1190D" w:rsidRPr="00267BEC">
        <w:rPr>
          <w:rFonts w:cstheme="minorHAnsi"/>
        </w:rPr>
        <w:t>ā</w:t>
      </w:r>
      <w:r w:rsidR="00C35EA7" w:rsidRPr="00267BEC">
        <w:rPr>
          <w:rFonts w:cstheme="minorHAnsi"/>
        </w:rPr>
        <w:t xml:space="preserve"> – 1.</w:t>
      </w:r>
      <w:r w:rsidR="00F93C02">
        <w:rPr>
          <w:rFonts w:cstheme="minorHAnsi"/>
        </w:rPr>
        <w:t>5</w:t>
      </w:r>
      <w:r w:rsidR="00CC5D25">
        <w:rPr>
          <w:rFonts w:cstheme="minorHAnsi"/>
        </w:rPr>
        <w:t xml:space="preserve">). </w:t>
      </w:r>
      <w:r w:rsidR="00C35EA7" w:rsidRPr="00267BEC">
        <w:rPr>
          <w:rFonts w:cstheme="minorHAnsi"/>
        </w:rPr>
        <w:t xml:space="preserve">Likviditāti ietekmē </w:t>
      </w:r>
      <w:r w:rsidR="00C91413">
        <w:rPr>
          <w:rFonts w:cstheme="minorHAnsi"/>
        </w:rPr>
        <w:t>apgrozāmo līdzekļu</w:t>
      </w:r>
      <w:r w:rsidR="00C35EA7" w:rsidRPr="00267BEC">
        <w:rPr>
          <w:rFonts w:cstheme="minorHAnsi"/>
        </w:rPr>
        <w:t xml:space="preserve"> </w:t>
      </w:r>
      <w:r w:rsidR="006C4DAA">
        <w:rPr>
          <w:rFonts w:cstheme="minorHAnsi"/>
        </w:rPr>
        <w:t>samazinājums</w:t>
      </w:r>
      <w:r w:rsidR="00ED2138">
        <w:rPr>
          <w:rFonts w:cstheme="minorHAnsi"/>
        </w:rPr>
        <w:t xml:space="preserve"> pret 2024.gadu </w:t>
      </w:r>
      <w:r w:rsidR="00D63812">
        <w:rPr>
          <w:rFonts w:cstheme="minorHAnsi"/>
        </w:rPr>
        <w:t xml:space="preserve"> ( </w:t>
      </w:r>
      <w:r w:rsidR="00540B6D">
        <w:rPr>
          <w:rFonts w:cstheme="minorHAnsi"/>
        </w:rPr>
        <w:t>-206 391</w:t>
      </w:r>
      <w:r w:rsidR="00D63812">
        <w:rPr>
          <w:rFonts w:cstheme="minorHAnsi"/>
        </w:rPr>
        <w:t xml:space="preserve"> </w:t>
      </w:r>
      <w:proofErr w:type="spellStart"/>
      <w:r w:rsidR="00D63812">
        <w:rPr>
          <w:rFonts w:cstheme="minorHAnsi"/>
        </w:rPr>
        <w:t>euro</w:t>
      </w:r>
      <w:proofErr w:type="spellEnd"/>
      <w:r w:rsidR="00D63812">
        <w:rPr>
          <w:rFonts w:cstheme="minorHAnsi"/>
        </w:rPr>
        <w:t>), ko pamatā veido krājumu un naudas līdzekļu atlikums uz pārskata perioda beigām</w:t>
      </w:r>
      <w:r w:rsidR="00C95134">
        <w:rPr>
          <w:rFonts w:cstheme="minorHAnsi"/>
        </w:rPr>
        <w:t xml:space="preserve">, gan īstermiņa kreditoru apjoma pieaugums (+118 250 </w:t>
      </w:r>
      <w:proofErr w:type="spellStart"/>
      <w:r w:rsidR="00C95134">
        <w:rPr>
          <w:rFonts w:cstheme="minorHAnsi"/>
        </w:rPr>
        <w:t>euro</w:t>
      </w:r>
      <w:proofErr w:type="spellEnd"/>
      <w:r w:rsidR="00C95134">
        <w:rPr>
          <w:rFonts w:cstheme="minorHAnsi"/>
        </w:rPr>
        <w:t>).</w:t>
      </w:r>
    </w:p>
    <w:p w14:paraId="675CC5CD" w14:textId="77777777" w:rsidR="00D21AA3" w:rsidRDefault="00D21AA3" w:rsidP="008D79D0">
      <w:pPr>
        <w:spacing w:after="0"/>
        <w:rPr>
          <w:rFonts w:cstheme="minorHAnsi"/>
          <w:b/>
          <w:bCs/>
        </w:rPr>
      </w:pPr>
    </w:p>
    <w:p w14:paraId="3FB3132D" w14:textId="79985FCA" w:rsidR="008D79D0" w:rsidRPr="003D07A2" w:rsidRDefault="008D79D0" w:rsidP="008D79D0">
      <w:pPr>
        <w:spacing w:after="0"/>
        <w:rPr>
          <w:rFonts w:cstheme="minorHAnsi"/>
          <w:b/>
          <w:bCs/>
        </w:rPr>
      </w:pPr>
      <w:r w:rsidRPr="003D07A2">
        <w:rPr>
          <w:rFonts w:cstheme="minorHAnsi"/>
          <w:b/>
          <w:bCs/>
        </w:rPr>
        <w:t>Ieguldījumi Sabiedrības infrastruktūrā</w:t>
      </w:r>
    </w:p>
    <w:p w14:paraId="56870886" w14:textId="6FA24677" w:rsidR="00521F16" w:rsidRDefault="00B63C01" w:rsidP="00863D19">
      <w:pPr>
        <w:spacing w:before="100" w:beforeAutospacing="1" w:after="100" w:afterAutospacing="1"/>
        <w:jc w:val="both"/>
        <w:rPr>
          <w:rFonts w:cstheme="minorHAnsi"/>
          <w:b/>
          <w:bCs/>
        </w:rPr>
      </w:pPr>
      <w:r w:rsidRPr="003D07A2">
        <w:rPr>
          <w:rFonts w:cstheme="minorHAnsi"/>
        </w:rPr>
        <w:t xml:space="preserve">Kopā Sabiedrība ir veikusi ilgtermiņa ieguldījumus </w:t>
      </w:r>
      <w:r w:rsidR="0081149A">
        <w:rPr>
          <w:rFonts w:cstheme="minorHAnsi"/>
        </w:rPr>
        <w:t>746 394</w:t>
      </w:r>
      <w:r w:rsidR="007C5172">
        <w:rPr>
          <w:rFonts w:cstheme="minorHAnsi"/>
        </w:rPr>
        <w:t xml:space="preserve"> </w:t>
      </w:r>
      <w:proofErr w:type="spellStart"/>
      <w:r w:rsidR="007C5172">
        <w:rPr>
          <w:rFonts w:cstheme="minorHAnsi"/>
        </w:rPr>
        <w:t>euro</w:t>
      </w:r>
      <w:proofErr w:type="spellEnd"/>
      <w:r w:rsidR="00531ECF">
        <w:rPr>
          <w:rFonts w:cstheme="minorHAnsi"/>
        </w:rPr>
        <w:t xml:space="preserve"> (202</w:t>
      </w:r>
      <w:r w:rsidR="00201B06">
        <w:rPr>
          <w:rFonts w:cstheme="minorHAnsi"/>
        </w:rPr>
        <w:t>4</w:t>
      </w:r>
      <w:r w:rsidR="00531ECF">
        <w:rPr>
          <w:rFonts w:cstheme="minorHAnsi"/>
        </w:rPr>
        <w:t xml:space="preserve">.gada salīdzināmā periodā </w:t>
      </w:r>
      <w:r w:rsidR="00201B06">
        <w:rPr>
          <w:rFonts w:cstheme="minorHAnsi"/>
        </w:rPr>
        <w:t>365 074</w:t>
      </w:r>
      <w:r w:rsidRPr="003D07A2">
        <w:rPr>
          <w:rFonts w:cstheme="minorHAnsi"/>
        </w:rPr>
        <w:t xml:space="preserve"> </w:t>
      </w:r>
      <w:proofErr w:type="spellStart"/>
      <w:r w:rsidRPr="003D07A2">
        <w:rPr>
          <w:rFonts w:cstheme="minorHAnsi"/>
        </w:rPr>
        <w:t>euro</w:t>
      </w:r>
      <w:proofErr w:type="spellEnd"/>
      <w:r w:rsidRPr="003D07A2">
        <w:rPr>
          <w:rFonts w:cstheme="minorHAnsi"/>
        </w:rPr>
        <w:t xml:space="preserve"> </w:t>
      </w:r>
      <w:r w:rsidR="00531ECF">
        <w:rPr>
          <w:rFonts w:cstheme="minorHAnsi"/>
        </w:rPr>
        <w:t xml:space="preserve">) </w:t>
      </w:r>
      <w:r w:rsidRPr="003D07A2">
        <w:rPr>
          <w:rFonts w:cstheme="minorHAnsi"/>
        </w:rPr>
        <w:t>apmērā (saskaņā ar naudas plūsmu)</w:t>
      </w:r>
      <w:r w:rsidR="00C14F51">
        <w:rPr>
          <w:rFonts w:cstheme="minorHAnsi"/>
        </w:rPr>
        <w:t xml:space="preserve">, tai skaitā nepabeigtā būvniecība </w:t>
      </w:r>
      <w:r w:rsidR="0081149A">
        <w:rPr>
          <w:rFonts w:cstheme="minorHAnsi"/>
        </w:rPr>
        <w:t>22 688</w:t>
      </w:r>
      <w:r w:rsidR="00C14F51">
        <w:rPr>
          <w:rFonts w:cstheme="minorHAnsi"/>
        </w:rPr>
        <w:t xml:space="preserve"> </w:t>
      </w:r>
      <w:proofErr w:type="spellStart"/>
      <w:r w:rsidR="00C14F51">
        <w:rPr>
          <w:rFonts w:cstheme="minorHAnsi"/>
        </w:rPr>
        <w:t>euro</w:t>
      </w:r>
      <w:proofErr w:type="spellEnd"/>
      <w:r w:rsidR="00033934">
        <w:rPr>
          <w:rFonts w:cstheme="minorHAnsi"/>
        </w:rPr>
        <w:t xml:space="preserve"> (</w:t>
      </w:r>
      <w:r w:rsidR="007F367C">
        <w:rPr>
          <w:rFonts w:cstheme="minorHAnsi"/>
        </w:rPr>
        <w:t>Būvniecības iecere</w:t>
      </w:r>
      <w:r w:rsidR="00157A00">
        <w:rPr>
          <w:rFonts w:cstheme="minorHAnsi"/>
        </w:rPr>
        <w:t xml:space="preserve">s dokumentācijas izstrāde </w:t>
      </w:r>
      <w:r w:rsidR="00421810" w:rsidRPr="00421810">
        <w:rPr>
          <w:rFonts w:cstheme="minorHAnsi"/>
        </w:rPr>
        <w:t>Psihiatriskās medicīniskās rehabilitācijas mākslas terapijas (drāmas, mūzikas, vizuāli plastiskās mākslas terapijas) studijas izveide</w:t>
      </w:r>
      <w:r w:rsidR="00076F1D">
        <w:rPr>
          <w:rFonts w:cstheme="minorHAnsi"/>
        </w:rPr>
        <w:t xml:space="preserve">i </w:t>
      </w:r>
      <w:r w:rsidR="00720B42">
        <w:rPr>
          <w:rFonts w:cstheme="minorHAnsi"/>
        </w:rPr>
        <w:t>10648</w:t>
      </w:r>
      <w:r w:rsidR="00421810">
        <w:rPr>
          <w:rFonts w:cstheme="minorHAnsi"/>
        </w:rPr>
        <w:t xml:space="preserve"> </w:t>
      </w:r>
      <w:proofErr w:type="spellStart"/>
      <w:r w:rsidR="00DA4F98">
        <w:rPr>
          <w:rFonts w:cstheme="minorHAnsi"/>
        </w:rPr>
        <w:t>euro</w:t>
      </w:r>
      <w:proofErr w:type="spellEnd"/>
      <w:r w:rsidR="00DA4F98">
        <w:rPr>
          <w:rFonts w:cstheme="minorHAnsi"/>
        </w:rPr>
        <w:t xml:space="preserve">; </w:t>
      </w:r>
      <w:r w:rsidR="002D077B">
        <w:rPr>
          <w:rFonts w:cstheme="minorHAnsi"/>
          <w:lang w:eastAsia="lv-LV"/>
        </w:rPr>
        <w:t>Pusaudžu narkoloģiskās rehabilitācijas programmas ēkas rekonstrukcija</w:t>
      </w:r>
      <w:r w:rsidR="00076F1D">
        <w:rPr>
          <w:rFonts w:cstheme="minorHAnsi"/>
          <w:lang w:eastAsia="lv-LV"/>
        </w:rPr>
        <w:t>i</w:t>
      </w:r>
      <w:r w:rsidR="002D077B">
        <w:rPr>
          <w:rFonts w:cstheme="minorHAnsi"/>
        </w:rPr>
        <w:t xml:space="preserve"> </w:t>
      </w:r>
      <w:r w:rsidR="00340BC9">
        <w:rPr>
          <w:rFonts w:cstheme="minorHAnsi"/>
        </w:rPr>
        <w:t>12039.50</w:t>
      </w:r>
      <w:r w:rsidR="00DA4F98">
        <w:rPr>
          <w:rFonts w:cstheme="minorHAnsi"/>
        </w:rPr>
        <w:t xml:space="preserve"> </w:t>
      </w:r>
      <w:proofErr w:type="spellStart"/>
      <w:r w:rsidR="00DA4F98">
        <w:rPr>
          <w:rFonts w:cstheme="minorHAnsi"/>
        </w:rPr>
        <w:t>euro</w:t>
      </w:r>
      <w:proofErr w:type="spellEnd"/>
      <w:r w:rsidR="00B23132">
        <w:rPr>
          <w:rFonts w:cstheme="minorHAnsi"/>
        </w:rPr>
        <w:t>.</w:t>
      </w:r>
      <w:r w:rsidR="00DA4F98">
        <w:rPr>
          <w:rFonts w:cstheme="minorHAnsi"/>
        </w:rPr>
        <w:t>)</w:t>
      </w:r>
      <w:r w:rsidR="008C7A13">
        <w:rPr>
          <w:rFonts w:cstheme="minorHAnsi"/>
        </w:rPr>
        <w:t xml:space="preserve"> </w:t>
      </w:r>
      <w:r w:rsidR="00B23132">
        <w:rPr>
          <w:rFonts w:cstheme="minorHAnsi"/>
        </w:rPr>
        <w:t xml:space="preserve"> </w:t>
      </w:r>
      <w:r w:rsidR="00297977" w:rsidRPr="00E605DB">
        <w:rPr>
          <w:rFonts w:cstheme="minorHAnsi"/>
        </w:rPr>
        <w:t xml:space="preserve">Pārskata </w:t>
      </w:r>
      <w:r w:rsidR="00297977">
        <w:rPr>
          <w:rFonts w:cstheme="minorHAnsi"/>
        </w:rPr>
        <w:t xml:space="preserve">gadā </w:t>
      </w:r>
      <w:r w:rsidR="00076F1D" w:rsidRPr="00DC5679">
        <w:rPr>
          <w:rFonts w:cstheme="minorHAnsi"/>
          <w:bCs/>
          <w:iCs/>
          <w:color w:val="000000"/>
        </w:rPr>
        <w:t>projekt</w:t>
      </w:r>
      <w:r w:rsidR="00076F1D">
        <w:rPr>
          <w:rFonts w:cstheme="minorHAnsi"/>
          <w:bCs/>
          <w:iCs/>
          <w:color w:val="000000"/>
        </w:rPr>
        <w:t>a</w:t>
      </w:r>
      <w:r w:rsidR="00076F1D" w:rsidRPr="00DC5679">
        <w:rPr>
          <w:rFonts w:cstheme="minorHAnsi"/>
          <w:bCs/>
          <w:iCs/>
          <w:color w:val="000000"/>
        </w:rPr>
        <w:t xml:space="preserve">  “Psihiskās veselības iestāžu infrastruktūras attīstība” (projekta Nr.4.1.1.1/3/24/I/001)</w:t>
      </w:r>
      <w:r w:rsidR="00076F1D">
        <w:rPr>
          <w:rFonts w:cstheme="minorHAnsi"/>
          <w:bCs/>
          <w:iCs/>
          <w:color w:val="000000"/>
        </w:rPr>
        <w:t xml:space="preserve"> ietvaros</w:t>
      </w:r>
      <w:r w:rsidR="00C35B13">
        <w:rPr>
          <w:rFonts w:cstheme="minorHAnsi"/>
          <w:bCs/>
          <w:iCs/>
          <w:color w:val="000000"/>
        </w:rPr>
        <w:t xml:space="preserve"> nodots ekspluatācijā </w:t>
      </w:r>
      <w:r w:rsidR="00A02539">
        <w:rPr>
          <w:rFonts w:cstheme="minorHAnsi"/>
          <w:bCs/>
          <w:iCs/>
          <w:color w:val="000000"/>
        </w:rPr>
        <w:t>objekts “</w:t>
      </w:r>
      <w:proofErr w:type="spellStart"/>
      <w:r w:rsidR="00401378" w:rsidRPr="00401378">
        <w:rPr>
          <w:rFonts w:cstheme="minorHAnsi"/>
          <w:bCs/>
          <w:iCs/>
          <w:color w:val="000000"/>
        </w:rPr>
        <w:t>Gerontopsihiatrijas</w:t>
      </w:r>
      <w:proofErr w:type="spellEnd"/>
      <w:r w:rsidR="00401378" w:rsidRPr="00401378">
        <w:rPr>
          <w:rFonts w:cstheme="minorHAnsi"/>
          <w:bCs/>
          <w:iCs/>
          <w:color w:val="000000"/>
        </w:rPr>
        <w:t xml:space="preserve"> pacientu medicīniskās rehabilitācijas telpu izveide (Esošās piebūvētās stikla terases rekonstrukcija)</w:t>
      </w:r>
      <w:r w:rsidR="00F16FDB">
        <w:rPr>
          <w:rFonts w:cstheme="minorHAnsi"/>
          <w:bCs/>
          <w:iCs/>
          <w:color w:val="000000"/>
        </w:rPr>
        <w:t xml:space="preserve"> </w:t>
      </w:r>
      <w:r w:rsidR="00A02539">
        <w:rPr>
          <w:rFonts w:cstheme="minorHAnsi"/>
          <w:bCs/>
          <w:iCs/>
          <w:color w:val="000000"/>
        </w:rPr>
        <w:t xml:space="preserve">“ </w:t>
      </w:r>
      <w:r w:rsidR="00F16FDB">
        <w:rPr>
          <w:rFonts w:cstheme="minorHAnsi"/>
          <w:bCs/>
          <w:iCs/>
          <w:color w:val="000000"/>
        </w:rPr>
        <w:t xml:space="preserve">395 371.51 </w:t>
      </w:r>
      <w:proofErr w:type="spellStart"/>
      <w:r w:rsidR="00F16FDB">
        <w:rPr>
          <w:rFonts w:cstheme="minorHAnsi"/>
          <w:bCs/>
          <w:iCs/>
          <w:color w:val="000000"/>
        </w:rPr>
        <w:t>euro</w:t>
      </w:r>
      <w:proofErr w:type="spellEnd"/>
      <w:r w:rsidR="00F16FDB">
        <w:rPr>
          <w:rFonts w:cstheme="minorHAnsi"/>
          <w:bCs/>
          <w:iCs/>
          <w:color w:val="000000"/>
        </w:rPr>
        <w:t xml:space="preserve"> vērtībā un </w:t>
      </w:r>
      <w:r w:rsidR="001F1FAB">
        <w:rPr>
          <w:rFonts w:cstheme="minorHAnsi"/>
          <w:bCs/>
          <w:iCs/>
          <w:color w:val="000000"/>
        </w:rPr>
        <w:t xml:space="preserve">medicīnas inventārs un aprīkojums 107 141 </w:t>
      </w:r>
      <w:proofErr w:type="spellStart"/>
      <w:r w:rsidR="001F1FAB">
        <w:rPr>
          <w:rFonts w:cstheme="minorHAnsi"/>
          <w:bCs/>
          <w:iCs/>
          <w:color w:val="000000"/>
        </w:rPr>
        <w:t>euro</w:t>
      </w:r>
      <w:proofErr w:type="spellEnd"/>
      <w:r w:rsidR="001F1FAB">
        <w:rPr>
          <w:rFonts w:cstheme="minorHAnsi"/>
          <w:bCs/>
          <w:iCs/>
          <w:color w:val="000000"/>
        </w:rPr>
        <w:t xml:space="preserve"> vērtībā.</w:t>
      </w:r>
    </w:p>
    <w:p w14:paraId="142603B1" w14:textId="3783CE1D" w:rsidR="007B12D7" w:rsidRPr="003D07A2" w:rsidRDefault="00B63C01" w:rsidP="00FA2AE6">
      <w:pPr>
        <w:spacing w:before="100" w:beforeAutospacing="1" w:after="100" w:afterAutospacing="1"/>
        <w:jc w:val="center"/>
        <w:rPr>
          <w:rFonts w:cstheme="minorHAnsi"/>
        </w:rPr>
      </w:pPr>
      <w:r w:rsidRPr="003D07A2">
        <w:rPr>
          <w:rFonts w:cstheme="minorHAnsi"/>
          <w:b/>
          <w:bCs/>
        </w:rPr>
        <w:t>Ieguldījumi</w:t>
      </w:r>
      <w:r w:rsidRPr="003D07A2">
        <w:rPr>
          <w:rFonts w:cstheme="minorHAnsi"/>
        </w:rPr>
        <w:t xml:space="preserve">, </w:t>
      </w:r>
      <w:proofErr w:type="spellStart"/>
      <w:r w:rsidRPr="003D07A2">
        <w:rPr>
          <w:rFonts w:cstheme="minorHAnsi"/>
        </w:rPr>
        <w:t>euro</w:t>
      </w:r>
      <w:proofErr w:type="spellEnd"/>
    </w:p>
    <w:tbl>
      <w:tblPr>
        <w:tblStyle w:val="Reatabula"/>
        <w:tblW w:w="8296" w:type="dxa"/>
        <w:jc w:val="center"/>
        <w:tblLayout w:type="fixed"/>
        <w:tblLook w:val="04A0" w:firstRow="1" w:lastRow="0" w:firstColumn="1" w:lastColumn="0" w:noHBand="0" w:noVBand="1"/>
      </w:tblPr>
      <w:tblGrid>
        <w:gridCol w:w="2689"/>
        <w:gridCol w:w="1134"/>
        <w:gridCol w:w="992"/>
        <w:gridCol w:w="1134"/>
        <w:gridCol w:w="1338"/>
        <w:gridCol w:w="1009"/>
      </w:tblGrid>
      <w:tr w:rsidR="00CC4E71" w:rsidRPr="0066639F" w14:paraId="3AE4DF3B" w14:textId="77777777" w:rsidTr="0091798D">
        <w:trPr>
          <w:trHeight w:val="877"/>
          <w:jc w:val="center"/>
        </w:trPr>
        <w:tc>
          <w:tcPr>
            <w:tcW w:w="2689" w:type="dxa"/>
            <w:vAlign w:val="center"/>
          </w:tcPr>
          <w:p w14:paraId="11685281" w14:textId="77777777" w:rsidR="00CC4E71" w:rsidRPr="0066639F" w:rsidRDefault="00CC4E71" w:rsidP="00CC4E71">
            <w:pPr>
              <w:jc w:val="center"/>
              <w:rPr>
                <w:rFonts w:cstheme="minorHAnsi"/>
                <w:sz w:val="20"/>
                <w:szCs w:val="20"/>
              </w:rPr>
            </w:pPr>
            <w:r w:rsidRPr="0066639F">
              <w:rPr>
                <w:rFonts w:cstheme="minorHAnsi"/>
                <w:sz w:val="20"/>
                <w:szCs w:val="20"/>
              </w:rPr>
              <w:t>Ieguldījumu pozīcija</w:t>
            </w:r>
          </w:p>
        </w:tc>
        <w:tc>
          <w:tcPr>
            <w:tcW w:w="1134" w:type="dxa"/>
            <w:vAlign w:val="center"/>
          </w:tcPr>
          <w:p w14:paraId="32F58F0B" w14:textId="6B2DA439" w:rsidR="00CC4E71" w:rsidRPr="0066639F" w:rsidRDefault="00CC4E71" w:rsidP="00CC4E71">
            <w:pPr>
              <w:jc w:val="center"/>
              <w:rPr>
                <w:rFonts w:cstheme="minorHAnsi"/>
                <w:sz w:val="20"/>
                <w:szCs w:val="20"/>
              </w:rPr>
            </w:pPr>
            <w:r w:rsidRPr="0066639F">
              <w:rPr>
                <w:rFonts w:cstheme="minorHAnsi"/>
                <w:sz w:val="20"/>
                <w:szCs w:val="20"/>
              </w:rPr>
              <w:t>202</w:t>
            </w:r>
            <w:r w:rsidR="00613578">
              <w:rPr>
                <w:rFonts w:cstheme="minorHAnsi"/>
                <w:sz w:val="20"/>
                <w:szCs w:val="20"/>
              </w:rPr>
              <w:t>4</w:t>
            </w:r>
            <w:r w:rsidRPr="0066639F">
              <w:rPr>
                <w:rFonts w:cstheme="minorHAnsi"/>
                <w:sz w:val="20"/>
                <w:szCs w:val="20"/>
              </w:rPr>
              <w:t>.g. fakts</w:t>
            </w:r>
          </w:p>
        </w:tc>
        <w:tc>
          <w:tcPr>
            <w:tcW w:w="992" w:type="dxa"/>
            <w:vAlign w:val="center"/>
          </w:tcPr>
          <w:p w14:paraId="142B679C" w14:textId="7F9A5E61" w:rsidR="00CC4E71" w:rsidRPr="0066639F" w:rsidRDefault="00CC4E71" w:rsidP="00CC4E71">
            <w:pPr>
              <w:jc w:val="center"/>
              <w:rPr>
                <w:rFonts w:cstheme="minorHAnsi"/>
                <w:sz w:val="20"/>
                <w:szCs w:val="20"/>
              </w:rPr>
            </w:pPr>
            <w:r w:rsidRPr="0066639F">
              <w:rPr>
                <w:rFonts w:cstheme="minorHAnsi"/>
                <w:sz w:val="20"/>
                <w:szCs w:val="20"/>
              </w:rPr>
              <w:t>202</w:t>
            </w:r>
            <w:r w:rsidR="00613578">
              <w:rPr>
                <w:rFonts w:cstheme="minorHAnsi"/>
                <w:sz w:val="20"/>
                <w:szCs w:val="20"/>
              </w:rPr>
              <w:t>5</w:t>
            </w:r>
            <w:r w:rsidRPr="0066639F">
              <w:rPr>
                <w:rFonts w:cstheme="minorHAnsi"/>
                <w:sz w:val="20"/>
                <w:szCs w:val="20"/>
              </w:rPr>
              <w:t>.g. plāns</w:t>
            </w:r>
          </w:p>
        </w:tc>
        <w:tc>
          <w:tcPr>
            <w:tcW w:w="1134" w:type="dxa"/>
            <w:vAlign w:val="center"/>
          </w:tcPr>
          <w:p w14:paraId="60327C26" w14:textId="50F217B2" w:rsidR="00CC4E71" w:rsidRPr="0066639F" w:rsidRDefault="00CC4E71" w:rsidP="00CC4E71">
            <w:pPr>
              <w:jc w:val="center"/>
              <w:rPr>
                <w:rFonts w:cstheme="minorHAnsi"/>
                <w:sz w:val="20"/>
                <w:szCs w:val="20"/>
              </w:rPr>
            </w:pPr>
            <w:r w:rsidRPr="0066639F">
              <w:rPr>
                <w:rFonts w:cstheme="minorHAnsi"/>
                <w:sz w:val="20"/>
                <w:szCs w:val="20"/>
              </w:rPr>
              <w:t>202</w:t>
            </w:r>
            <w:r w:rsidR="00613578">
              <w:rPr>
                <w:rFonts w:cstheme="minorHAnsi"/>
                <w:sz w:val="20"/>
                <w:szCs w:val="20"/>
              </w:rPr>
              <w:t>5</w:t>
            </w:r>
            <w:r w:rsidRPr="0066639F">
              <w:rPr>
                <w:rFonts w:cstheme="minorHAnsi"/>
                <w:sz w:val="20"/>
                <w:szCs w:val="20"/>
              </w:rPr>
              <w:t>.g. fakts</w:t>
            </w:r>
          </w:p>
        </w:tc>
        <w:tc>
          <w:tcPr>
            <w:tcW w:w="1338" w:type="dxa"/>
            <w:vAlign w:val="center"/>
          </w:tcPr>
          <w:p w14:paraId="0BD1ABA7" w14:textId="490CFC6C" w:rsidR="00CC4E71" w:rsidRPr="0066639F" w:rsidRDefault="00CC4E71" w:rsidP="00CC4E71">
            <w:pPr>
              <w:jc w:val="center"/>
              <w:rPr>
                <w:rFonts w:cstheme="minorHAnsi"/>
                <w:sz w:val="20"/>
                <w:szCs w:val="20"/>
              </w:rPr>
            </w:pPr>
            <w:r w:rsidRPr="0066639F">
              <w:rPr>
                <w:rFonts w:cstheme="minorHAnsi"/>
                <w:sz w:val="20"/>
                <w:szCs w:val="20"/>
              </w:rPr>
              <w:t>Novirze pret 202</w:t>
            </w:r>
            <w:r w:rsidR="00613578">
              <w:rPr>
                <w:rFonts w:cstheme="minorHAnsi"/>
                <w:sz w:val="20"/>
                <w:szCs w:val="20"/>
              </w:rPr>
              <w:t>4</w:t>
            </w:r>
            <w:r w:rsidRPr="0066639F">
              <w:rPr>
                <w:rFonts w:cstheme="minorHAnsi"/>
                <w:sz w:val="20"/>
                <w:szCs w:val="20"/>
              </w:rPr>
              <w:t>.g.</w:t>
            </w:r>
          </w:p>
        </w:tc>
        <w:tc>
          <w:tcPr>
            <w:tcW w:w="1009" w:type="dxa"/>
            <w:vAlign w:val="center"/>
          </w:tcPr>
          <w:p w14:paraId="05B2E416" w14:textId="77777777" w:rsidR="00CC4E71" w:rsidRPr="0066639F" w:rsidRDefault="00CC4E71" w:rsidP="00CC4E71">
            <w:pPr>
              <w:jc w:val="center"/>
              <w:rPr>
                <w:rFonts w:cstheme="minorHAnsi"/>
                <w:sz w:val="20"/>
                <w:szCs w:val="20"/>
              </w:rPr>
            </w:pPr>
            <w:r w:rsidRPr="0066639F">
              <w:rPr>
                <w:rFonts w:cstheme="minorHAnsi"/>
                <w:sz w:val="20"/>
                <w:szCs w:val="20"/>
              </w:rPr>
              <w:t>Novirze pret plānu</w:t>
            </w:r>
          </w:p>
        </w:tc>
      </w:tr>
      <w:tr w:rsidR="00613578" w:rsidRPr="0066639F" w14:paraId="18DE76F8" w14:textId="77777777" w:rsidTr="0091798D">
        <w:trPr>
          <w:jc w:val="center"/>
        </w:trPr>
        <w:tc>
          <w:tcPr>
            <w:tcW w:w="2689" w:type="dxa"/>
          </w:tcPr>
          <w:p w14:paraId="7954BFF5" w14:textId="77777777" w:rsidR="00613578" w:rsidRPr="0066639F" w:rsidRDefault="00613578" w:rsidP="00613578">
            <w:pPr>
              <w:rPr>
                <w:rFonts w:cstheme="minorHAnsi"/>
                <w:sz w:val="20"/>
                <w:szCs w:val="20"/>
              </w:rPr>
            </w:pPr>
            <w:r w:rsidRPr="0066639F">
              <w:rPr>
                <w:rFonts w:cstheme="minorHAnsi"/>
                <w:sz w:val="20"/>
                <w:szCs w:val="20"/>
              </w:rPr>
              <w:t>Nemateriālie ieguldījumi (licences)</w:t>
            </w:r>
          </w:p>
        </w:tc>
        <w:tc>
          <w:tcPr>
            <w:tcW w:w="1134" w:type="dxa"/>
            <w:vAlign w:val="center"/>
          </w:tcPr>
          <w:p w14:paraId="795C9B37" w14:textId="598C2870" w:rsidR="00613578" w:rsidRPr="0066639F" w:rsidRDefault="00613578" w:rsidP="00613578">
            <w:pPr>
              <w:jc w:val="center"/>
              <w:rPr>
                <w:rFonts w:cstheme="minorHAnsi"/>
                <w:sz w:val="20"/>
                <w:szCs w:val="20"/>
              </w:rPr>
            </w:pPr>
            <w:r>
              <w:rPr>
                <w:rFonts w:cstheme="minorHAnsi"/>
                <w:sz w:val="20"/>
                <w:szCs w:val="20"/>
              </w:rPr>
              <w:t>1390</w:t>
            </w:r>
          </w:p>
        </w:tc>
        <w:tc>
          <w:tcPr>
            <w:tcW w:w="992" w:type="dxa"/>
            <w:vAlign w:val="center"/>
          </w:tcPr>
          <w:p w14:paraId="33904CEE" w14:textId="0D0B500B" w:rsidR="00613578" w:rsidRPr="0066639F" w:rsidRDefault="00613578" w:rsidP="00613578">
            <w:pPr>
              <w:jc w:val="center"/>
              <w:rPr>
                <w:rFonts w:cstheme="minorHAnsi"/>
                <w:sz w:val="20"/>
                <w:szCs w:val="20"/>
              </w:rPr>
            </w:pPr>
            <w:r>
              <w:rPr>
                <w:rFonts w:cstheme="minorHAnsi"/>
                <w:sz w:val="20"/>
                <w:szCs w:val="20"/>
              </w:rPr>
              <w:t>4 598</w:t>
            </w:r>
          </w:p>
        </w:tc>
        <w:tc>
          <w:tcPr>
            <w:tcW w:w="1134" w:type="dxa"/>
            <w:vAlign w:val="center"/>
          </w:tcPr>
          <w:p w14:paraId="41E41057" w14:textId="798C9E3C" w:rsidR="00613578" w:rsidRPr="0066639F" w:rsidRDefault="00AE77BA" w:rsidP="00613578">
            <w:pPr>
              <w:jc w:val="center"/>
              <w:rPr>
                <w:rFonts w:cstheme="minorHAnsi"/>
                <w:sz w:val="20"/>
                <w:szCs w:val="20"/>
              </w:rPr>
            </w:pPr>
            <w:r>
              <w:rPr>
                <w:rFonts w:cstheme="minorHAnsi"/>
                <w:sz w:val="20"/>
                <w:szCs w:val="20"/>
              </w:rPr>
              <w:t>0</w:t>
            </w:r>
          </w:p>
        </w:tc>
        <w:tc>
          <w:tcPr>
            <w:tcW w:w="1338" w:type="dxa"/>
            <w:vAlign w:val="center"/>
          </w:tcPr>
          <w:p w14:paraId="57A7A79E" w14:textId="4A214397" w:rsidR="00613578" w:rsidRPr="0066639F" w:rsidRDefault="003E3823" w:rsidP="00613578">
            <w:pPr>
              <w:jc w:val="center"/>
              <w:rPr>
                <w:rFonts w:cstheme="minorHAnsi"/>
                <w:sz w:val="20"/>
                <w:szCs w:val="20"/>
              </w:rPr>
            </w:pPr>
            <w:r>
              <w:rPr>
                <w:rFonts w:cstheme="minorHAnsi"/>
                <w:sz w:val="20"/>
                <w:szCs w:val="20"/>
              </w:rPr>
              <w:t>-1390</w:t>
            </w:r>
          </w:p>
        </w:tc>
        <w:tc>
          <w:tcPr>
            <w:tcW w:w="1009" w:type="dxa"/>
            <w:vAlign w:val="center"/>
          </w:tcPr>
          <w:p w14:paraId="55D649EA" w14:textId="47822BEF" w:rsidR="00613578" w:rsidRPr="0066639F" w:rsidRDefault="00613578" w:rsidP="00613578">
            <w:pPr>
              <w:jc w:val="center"/>
              <w:rPr>
                <w:rFonts w:cstheme="minorHAnsi"/>
                <w:sz w:val="20"/>
                <w:szCs w:val="20"/>
              </w:rPr>
            </w:pPr>
            <w:r w:rsidRPr="0066639F">
              <w:rPr>
                <w:rFonts w:cstheme="minorHAnsi"/>
                <w:sz w:val="20"/>
                <w:szCs w:val="20"/>
              </w:rPr>
              <w:t>-</w:t>
            </w:r>
            <w:r w:rsidR="003E3823">
              <w:rPr>
                <w:rFonts w:cstheme="minorHAnsi"/>
                <w:sz w:val="20"/>
                <w:szCs w:val="20"/>
              </w:rPr>
              <w:t>4598</w:t>
            </w:r>
          </w:p>
        </w:tc>
      </w:tr>
      <w:tr w:rsidR="00613578" w:rsidRPr="0066639F" w14:paraId="11047CE8" w14:textId="77777777" w:rsidTr="0091798D">
        <w:trPr>
          <w:jc w:val="center"/>
        </w:trPr>
        <w:tc>
          <w:tcPr>
            <w:tcW w:w="2689" w:type="dxa"/>
          </w:tcPr>
          <w:p w14:paraId="2986BD38" w14:textId="77777777" w:rsidR="00613578" w:rsidRPr="0066639F" w:rsidRDefault="00613578" w:rsidP="00613578">
            <w:pPr>
              <w:rPr>
                <w:rFonts w:cstheme="minorHAnsi"/>
                <w:sz w:val="20"/>
                <w:szCs w:val="20"/>
              </w:rPr>
            </w:pPr>
            <w:r w:rsidRPr="0066639F">
              <w:rPr>
                <w:rFonts w:cstheme="minorHAnsi"/>
                <w:sz w:val="20"/>
                <w:szCs w:val="20"/>
              </w:rPr>
              <w:t>Nekustamais īpašums</w:t>
            </w:r>
          </w:p>
        </w:tc>
        <w:tc>
          <w:tcPr>
            <w:tcW w:w="1134" w:type="dxa"/>
            <w:vAlign w:val="center"/>
          </w:tcPr>
          <w:p w14:paraId="5638041C" w14:textId="7CBAC0BF" w:rsidR="00613578" w:rsidRPr="0066639F" w:rsidRDefault="00613578" w:rsidP="00613578">
            <w:pPr>
              <w:jc w:val="center"/>
              <w:rPr>
                <w:rFonts w:cstheme="minorHAnsi"/>
                <w:sz w:val="20"/>
                <w:szCs w:val="20"/>
              </w:rPr>
            </w:pPr>
            <w:r>
              <w:rPr>
                <w:rFonts w:cstheme="minorHAnsi"/>
                <w:sz w:val="20"/>
                <w:szCs w:val="20"/>
              </w:rPr>
              <w:t>279 104</w:t>
            </w:r>
          </w:p>
        </w:tc>
        <w:tc>
          <w:tcPr>
            <w:tcW w:w="992" w:type="dxa"/>
            <w:vAlign w:val="center"/>
          </w:tcPr>
          <w:p w14:paraId="2F13B61A" w14:textId="721181DE" w:rsidR="00613578" w:rsidRPr="0066639F" w:rsidRDefault="00AE77BA" w:rsidP="00613578">
            <w:pPr>
              <w:jc w:val="center"/>
              <w:rPr>
                <w:rFonts w:cstheme="minorHAnsi"/>
                <w:sz w:val="20"/>
                <w:szCs w:val="20"/>
              </w:rPr>
            </w:pPr>
            <w:r>
              <w:rPr>
                <w:rFonts w:cstheme="minorHAnsi"/>
                <w:sz w:val="20"/>
                <w:szCs w:val="20"/>
              </w:rPr>
              <w:t>398648</w:t>
            </w:r>
          </w:p>
        </w:tc>
        <w:tc>
          <w:tcPr>
            <w:tcW w:w="1134" w:type="dxa"/>
            <w:vAlign w:val="center"/>
          </w:tcPr>
          <w:p w14:paraId="223DD9EA" w14:textId="059288A3" w:rsidR="00613578" w:rsidRPr="0066639F" w:rsidRDefault="00AE77BA" w:rsidP="00613578">
            <w:pPr>
              <w:jc w:val="center"/>
              <w:rPr>
                <w:rFonts w:cstheme="minorHAnsi"/>
                <w:sz w:val="20"/>
                <w:szCs w:val="20"/>
              </w:rPr>
            </w:pPr>
            <w:r>
              <w:rPr>
                <w:rFonts w:cstheme="minorHAnsi"/>
                <w:sz w:val="20"/>
                <w:szCs w:val="20"/>
              </w:rPr>
              <w:t>418060</w:t>
            </w:r>
          </w:p>
        </w:tc>
        <w:tc>
          <w:tcPr>
            <w:tcW w:w="1338" w:type="dxa"/>
            <w:vAlign w:val="center"/>
          </w:tcPr>
          <w:p w14:paraId="39DDB103" w14:textId="66AEBFBD" w:rsidR="00613578" w:rsidRPr="0066639F" w:rsidRDefault="003E3823" w:rsidP="00613578">
            <w:pPr>
              <w:jc w:val="center"/>
              <w:rPr>
                <w:rFonts w:cstheme="minorHAnsi"/>
                <w:sz w:val="20"/>
                <w:szCs w:val="20"/>
              </w:rPr>
            </w:pPr>
            <w:r>
              <w:rPr>
                <w:rFonts w:cstheme="minorHAnsi"/>
                <w:sz w:val="20"/>
                <w:szCs w:val="20"/>
              </w:rPr>
              <w:t>+138 956</w:t>
            </w:r>
          </w:p>
        </w:tc>
        <w:tc>
          <w:tcPr>
            <w:tcW w:w="1009" w:type="dxa"/>
            <w:vAlign w:val="center"/>
          </w:tcPr>
          <w:p w14:paraId="08DC931D" w14:textId="22DB3530" w:rsidR="00613578" w:rsidRPr="0066639F" w:rsidRDefault="00613578" w:rsidP="00613578">
            <w:pPr>
              <w:jc w:val="center"/>
              <w:rPr>
                <w:rFonts w:cstheme="minorHAnsi"/>
                <w:sz w:val="20"/>
                <w:szCs w:val="20"/>
              </w:rPr>
            </w:pPr>
            <w:r>
              <w:rPr>
                <w:rFonts w:cstheme="minorHAnsi"/>
                <w:sz w:val="20"/>
                <w:szCs w:val="20"/>
              </w:rPr>
              <w:t>+</w:t>
            </w:r>
            <w:r w:rsidR="003E3823">
              <w:rPr>
                <w:rFonts w:cstheme="minorHAnsi"/>
                <w:sz w:val="20"/>
                <w:szCs w:val="20"/>
              </w:rPr>
              <w:t>19 412</w:t>
            </w:r>
          </w:p>
        </w:tc>
      </w:tr>
      <w:tr w:rsidR="00613578" w:rsidRPr="0066639F" w14:paraId="56018ADF" w14:textId="77777777" w:rsidTr="0091798D">
        <w:trPr>
          <w:jc w:val="center"/>
        </w:trPr>
        <w:tc>
          <w:tcPr>
            <w:tcW w:w="2689" w:type="dxa"/>
          </w:tcPr>
          <w:p w14:paraId="74387AB0" w14:textId="77777777" w:rsidR="00613578" w:rsidRPr="0066639F" w:rsidRDefault="00613578" w:rsidP="00613578">
            <w:pPr>
              <w:rPr>
                <w:rFonts w:cstheme="minorHAnsi"/>
                <w:sz w:val="20"/>
                <w:szCs w:val="20"/>
              </w:rPr>
            </w:pPr>
            <w:r w:rsidRPr="0066639F">
              <w:rPr>
                <w:rFonts w:cstheme="minorHAnsi"/>
                <w:sz w:val="20"/>
                <w:szCs w:val="20"/>
              </w:rPr>
              <w:t>Tehnoloģiskās iekārtas</w:t>
            </w:r>
          </w:p>
        </w:tc>
        <w:tc>
          <w:tcPr>
            <w:tcW w:w="1134" w:type="dxa"/>
            <w:vAlign w:val="center"/>
          </w:tcPr>
          <w:p w14:paraId="11AAC2A2" w14:textId="31BC1DF4" w:rsidR="00613578" w:rsidRPr="0066639F" w:rsidRDefault="00613578" w:rsidP="00613578">
            <w:pPr>
              <w:jc w:val="center"/>
              <w:rPr>
                <w:rFonts w:cstheme="minorHAnsi"/>
                <w:sz w:val="20"/>
                <w:szCs w:val="20"/>
              </w:rPr>
            </w:pPr>
            <w:r>
              <w:rPr>
                <w:rFonts w:cstheme="minorHAnsi"/>
                <w:sz w:val="20"/>
                <w:szCs w:val="20"/>
              </w:rPr>
              <w:t>1201</w:t>
            </w:r>
          </w:p>
        </w:tc>
        <w:tc>
          <w:tcPr>
            <w:tcW w:w="992" w:type="dxa"/>
            <w:vAlign w:val="center"/>
          </w:tcPr>
          <w:p w14:paraId="47F02D80" w14:textId="19EEF6CA" w:rsidR="00613578" w:rsidRPr="0066639F" w:rsidRDefault="00AE77BA" w:rsidP="00613578">
            <w:pPr>
              <w:jc w:val="center"/>
              <w:rPr>
                <w:rFonts w:cstheme="minorHAnsi"/>
                <w:sz w:val="20"/>
                <w:szCs w:val="20"/>
              </w:rPr>
            </w:pPr>
            <w:r>
              <w:rPr>
                <w:rFonts w:cstheme="minorHAnsi"/>
                <w:sz w:val="20"/>
                <w:szCs w:val="20"/>
              </w:rPr>
              <w:t>180000</w:t>
            </w:r>
          </w:p>
        </w:tc>
        <w:tc>
          <w:tcPr>
            <w:tcW w:w="1134" w:type="dxa"/>
            <w:vAlign w:val="center"/>
          </w:tcPr>
          <w:p w14:paraId="640E55B9" w14:textId="6B490953" w:rsidR="00613578" w:rsidRPr="0066639F" w:rsidRDefault="00AE77BA" w:rsidP="00613578">
            <w:pPr>
              <w:jc w:val="center"/>
              <w:rPr>
                <w:rFonts w:cstheme="minorHAnsi"/>
                <w:sz w:val="20"/>
                <w:szCs w:val="20"/>
              </w:rPr>
            </w:pPr>
            <w:r>
              <w:rPr>
                <w:rFonts w:cstheme="minorHAnsi"/>
                <w:sz w:val="20"/>
                <w:szCs w:val="20"/>
              </w:rPr>
              <w:t>159436</w:t>
            </w:r>
          </w:p>
        </w:tc>
        <w:tc>
          <w:tcPr>
            <w:tcW w:w="1338" w:type="dxa"/>
            <w:vAlign w:val="center"/>
          </w:tcPr>
          <w:p w14:paraId="14FB8C53" w14:textId="2FA7A42B" w:rsidR="00613578" w:rsidRPr="0066639F" w:rsidRDefault="00613578" w:rsidP="00613578">
            <w:pPr>
              <w:jc w:val="center"/>
              <w:rPr>
                <w:rFonts w:cstheme="minorHAnsi"/>
                <w:sz w:val="20"/>
                <w:szCs w:val="20"/>
              </w:rPr>
            </w:pPr>
            <w:r>
              <w:rPr>
                <w:rFonts w:cstheme="minorHAnsi"/>
                <w:sz w:val="20"/>
                <w:szCs w:val="20"/>
              </w:rPr>
              <w:t>+</w:t>
            </w:r>
            <w:r w:rsidR="003E3823">
              <w:rPr>
                <w:rFonts w:cstheme="minorHAnsi"/>
                <w:sz w:val="20"/>
                <w:szCs w:val="20"/>
              </w:rPr>
              <w:t>158 235</w:t>
            </w:r>
          </w:p>
        </w:tc>
        <w:tc>
          <w:tcPr>
            <w:tcW w:w="1009" w:type="dxa"/>
            <w:vAlign w:val="center"/>
          </w:tcPr>
          <w:p w14:paraId="11431822" w14:textId="45746D16" w:rsidR="00613578" w:rsidRPr="0066639F" w:rsidRDefault="00613578" w:rsidP="00613578">
            <w:pPr>
              <w:jc w:val="center"/>
              <w:rPr>
                <w:rFonts w:cstheme="minorHAnsi"/>
                <w:sz w:val="20"/>
                <w:szCs w:val="20"/>
              </w:rPr>
            </w:pPr>
            <w:r w:rsidRPr="0066639F">
              <w:rPr>
                <w:rFonts w:cstheme="minorHAnsi"/>
                <w:sz w:val="20"/>
                <w:szCs w:val="20"/>
              </w:rPr>
              <w:t>-</w:t>
            </w:r>
            <w:r w:rsidR="003E3823">
              <w:rPr>
                <w:rFonts w:cstheme="minorHAnsi"/>
                <w:sz w:val="20"/>
                <w:szCs w:val="20"/>
              </w:rPr>
              <w:t>20 564</w:t>
            </w:r>
          </w:p>
        </w:tc>
      </w:tr>
      <w:tr w:rsidR="00613578" w:rsidRPr="0066639F" w14:paraId="55D1C51F" w14:textId="77777777" w:rsidTr="0091798D">
        <w:trPr>
          <w:jc w:val="center"/>
        </w:trPr>
        <w:tc>
          <w:tcPr>
            <w:tcW w:w="2689" w:type="dxa"/>
          </w:tcPr>
          <w:p w14:paraId="14396189" w14:textId="048348EA" w:rsidR="00613578" w:rsidRPr="0066639F" w:rsidRDefault="00613578" w:rsidP="00613578">
            <w:pPr>
              <w:rPr>
                <w:rFonts w:cstheme="minorHAnsi"/>
                <w:sz w:val="20"/>
                <w:szCs w:val="20"/>
              </w:rPr>
            </w:pPr>
            <w:r w:rsidRPr="0066639F">
              <w:rPr>
                <w:rFonts w:cstheme="minorHAnsi"/>
                <w:sz w:val="20"/>
                <w:szCs w:val="20"/>
              </w:rPr>
              <w:t>Pārējie pamatlīdzekļi</w:t>
            </w:r>
          </w:p>
        </w:tc>
        <w:tc>
          <w:tcPr>
            <w:tcW w:w="1134" w:type="dxa"/>
            <w:vAlign w:val="center"/>
          </w:tcPr>
          <w:p w14:paraId="7326D29F" w14:textId="611BBC2D" w:rsidR="00613578" w:rsidRPr="0066639F" w:rsidRDefault="00613578" w:rsidP="00613578">
            <w:pPr>
              <w:jc w:val="center"/>
              <w:rPr>
                <w:rFonts w:cstheme="minorHAnsi"/>
                <w:sz w:val="20"/>
                <w:szCs w:val="20"/>
              </w:rPr>
            </w:pPr>
            <w:r>
              <w:rPr>
                <w:rFonts w:cstheme="minorHAnsi"/>
                <w:sz w:val="20"/>
                <w:szCs w:val="20"/>
              </w:rPr>
              <w:t>39 751</w:t>
            </w:r>
          </w:p>
        </w:tc>
        <w:tc>
          <w:tcPr>
            <w:tcW w:w="992" w:type="dxa"/>
            <w:vAlign w:val="center"/>
          </w:tcPr>
          <w:p w14:paraId="00F3E1CE" w14:textId="162C8B6C" w:rsidR="00613578" w:rsidRPr="0066639F" w:rsidRDefault="003E3823" w:rsidP="00613578">
            <w:pPr>
              <w:jc w:val="center"/>
              <w:rPr>
                <w:rFonts w:cstheme="minorHAnsi"/>
                <w:sz w:val="20"/>
                <w:szCs w:val="20"/>
              </w:rPr>
            </w:pPr>
            <w:r>
              <w:rPr>
                <w:rFonts w:cstheme="minorHAnsi"/>
                <w:sz w:val="20"/>
                <w:szCs w:val="20"/>
              </w:rPr>
              <w:t>201 676</w:t>
            </w:r>
          </w:p>
        </w:tc>
        <w:tc>
          <w:tcPr>
            <w:tcW w:w="1134" w:type="dxa"/>
            <w:vAlign w:val="center"/>
          </w:tcPr>
          <w:p w14:paraId="272A4F9D" w14:textId="003926D4" w:rsidR="00613578" w:rsidRPr="0066639F" w:rsidRDefault="003E3823" w:rsidP="00613578">
            <w:pPr>
              <w:jc w:val="center"/>
              <w:rPr>
                <w:rFonts w:cstheme="minorHAnsi"/>
                <w:sz w:val="20"/>
                <w:szCs w:val="20"/>
              </w:rPr>
            </w:pPr>
            <w:r>
              <w:rPr>
                <w:rFonts w:cstheme="minorHAnsi"/>
                <w:sz w:val="20"/>
                <w:szCs w:val="20"/>
              </w:rPr>
              <w:t>146 264</w:t>
            </w:r>
          </w:p>
        </w:tc>
        <w:tc>
          <w:tcPr>
            <w:tcW w:w="1338" w:type="dxa"/>
            <w:vAlign w:val="center"/>
          </w:tcPr>
          <w:p w14:paraId="1D3D0138" w14:textId="05F5F0E1" w:rsidR="00613578" w:rsidRPr="0066639F" w:rsidRDefault="003E3823" w:rsidP="00613578">
            <w:pPr>
              <w:jc w:val="center"/>
              <w:rPr>
                <w:rFonts w:cstheme="minorHAnsi"/>
                <w:sz w:val="20"/>
                <w:szCs w:val="20"/>
              </w:rPr>
            </w:pPr>
            <w:r>
              <w:rPr>
                <w:rFonts w:cstheme="minorHAnsi"/>
                <w:sz w:val="20"/>
                <w:szCs w:val="20"/>
              </w:rPr>
              <w:t>+106 513</w:t>
            </w:r>
          </w:p>
        </w:tc>
        <w:tc>
          <w:tcPr>
            <w:tcW w:w="1009" w:type="dxa"/>
            <w:vAlign w:val="center"/>
          </w:tcPr>
          <w:p w14:paraId="486495C0" w14:textId="72918ADA" w:rsidR="00613578" w:rsidRPr="0066639F" w:rsidRDefault="00613578" w:rsidP="00613578">
            <w:pPr>
              <w:jc w:val="center"/>
              <w:rPr>
                <w:rFonts w:cstheme="minorHAnsi"/>
                <w:sz w:val="20"/>
                <w:szCs w:val="20"/>
              </w:rPr>
            </w:pPr>
            <w:r>
              <w:rPr>
                <w:rFonts w:cstheme="minorHAnsi"/>
                <w:sz w:val="20"/>
                <w:szCs w:val="20"/>
              </w:rPr>
              <w:t>-</w:t>
            </w:r>
            <w:r w:rsidR="003E3823">
              <w:rPr>
                <w:rFonts w:cstheme="minorHAnsi"/>
                <w:sz w:val="20"/>
                <w:szCs w:val="20"/>
              </w:rPr>
              <w:t>55 412</w:t>
            </w:r>
          </w:p>
        </w:tc>
      </w:tr>
      <w:tr w:rsidR="00613578" w:rsidRPr="0066639F" w14:paraId="62D0E03A" w14:textId="77777777" w:rsidTr="0091798D">
        <w:trPr>
          <w:jc w:val="center"/>
        </w:trPr>
        <w:tc>
          <w:tcPr>
            <w:tcW w:w="2689" w:type="dxa"/>
          </w:tcPr>
          <w:p w14:paraId="6B841AAA" w14:textId="77777777" w:rsidR="00613578" w:rsidRPr="0066639F" w:rsidRDefault="00613578" w:rsidP="00613578">
            <w:pPr>
              <w:rPr>
                <w:rFonts w:cstheme="minorHAnsi"/>
                <w:sz w:val="20"/>
                <w:szCs w:val="20"/>
              </w:rPr>
            </w:pPr>
            <w:r w:rsidRPr="0066639F">
              <w:rPr>
                <w:rFonts w:cstheme="minorHAnsi"/>
                <w:sz w:val="20"/>
                <w:szCs w:val="20"/>
              </w:rPr>
              <w:t>Datortehnika</w:t>
            </w:r>
          </w:p>
        </w:tc>
        <w:tc>
          <w:tcPr>
            <w:tcW w:w="1134" w:type="dxa"/>
            <w:vAlign w:val="center"/>
          </w:tcPr>
          <w:p w14:paraId="68A05F00" w14:textId="57F5A45B" w:rsidR="00613578" w:rsidRPr="0066639F" w:rsidRDefault="00613578" w:rsidP="00613578">
            <w:pPr>
              <w:jc w:val="center"/>
              <w:rPr>
                <w:rFonts w:cstheme="minorHAnsi"/>
                <w:sz w:val="20"/>
                <w:szCs w:val="20"/>
              </w:rPr>
            </w:pPr>
            <w:r>
              <w:rPr>
                <w:rFonts w:cstheme="minorHAnsi"/>
                <w:sz w:val="20"/>
                <w:szCs w:val="20"/>
              </w:rPr>
              <w:t>43 628</w:t>
            </w:r>
          </w:p>
        </w:tc>
        <w:tc>
          <w:tcPr>
            <w:tcW w:w="992" w:type="dxa"/>
            <w:vAlign w:val="center"/>
          </w:tcPr>
          <w:p w14:paraId="0296B5F3" w14:textId="0BE0CDBA" w:rsidR="00613578" w:rsidRPr="0066639F" w:rsidRDefault="003E3823" w:rsidP="00613578">
            <w:pPr>
              <w:jc w:val="center"/>
              <w:rPr>
                <w:rFonts w:cstheme="minorHAnsi"/>
                <w:sz w:val="20"/>
                <w:szCs w:val="20"/>
              </w:rPr>
            </w:pPr>
            <w:r>
              <w:rPr>
                <w:rFonts w:cstheme="minorHAnsi"/>
                <w:sz w:val="20"/>
                <w:szCs w:val="20"/>
              </w:rPr>
              <w:t>29900</w:t>
            </w:r>
          </w:p>
        </w:tc>
        <w:tc>
          <w:tcPr>
            <w:tcW w:w="1134" w:type="dxa"/>
            <w:vAlign w:val="center"/>
          </w:tcPr>
          <w:p w14:paraId="6ACEE891" w14:textId="6C5BC6F2" w:rsidR="00613578" w:rsidRPr="0066639F" w:rsidRDefault="003E3823" w:rsidP="00613578">
            <w:pPr>
              <w:jc w:val="center"/>
              <w:rPr>
                <w:rFonts w:cstheme="minorHAnsi"/>
                <w:sz w:val="20"/>
                <w:szCs w:val="20"/>
              </w:rPr>
            </w:pPr>
            <w:r>
              <w:rPr>
                <w:rFonts w:cstheme="minorHAnsi"/>
                <w:sz w:val="20"/>
                <w:szCs w:val="20"/>
              </w:rPr>
              <w:t>22 634</w:t>
            </w:r>
          </w:p>
        </w:tc>
        <w:tc>
          <w:tcPr>
            <w:tcW w:w="1338" w:type="dxa"/>
            <w:vAlign w:val="center"/>
          </w:tcPr>
          <w:p w14:paraId="1EBCF2D9" w14:textId="3BB066D9" w:rsidR="00613578" w:rsidRPr="0066639F" w:rsidRDefault="003E3823" w:rsidP="00613578">
            <w:pPr>
              <w:jc w:val="center"/>
              <w:rPr>
                <w:rFonts w:cstheme="minorHAnsi"/>
                <w:sz w:val="20"/>
                <w:szCs w:val="20"/>
              </w:rPr>
            </w:pPr>
            <w:r>
              <w:rPr>
                <w:rFonts w:cstheme="minorHAnsi"/>
                <w:sz w:val="20"/>
                <w:szCs w:val="20"/>
              </w:rPr>
              <w:t>-20 994</w:t>
            </w:r>
          </w:p>
        </w:tc>
        <w:tc>
          <w:tcPr>
            <w:tcW w:w="1009" w:type="dxa"/>
            <w:vAlign w:val="center"/>
          </w:tcPr>
          <w:p w14:paraId="51BD3617" w14:textId="06256278" w:rsidR="00613578" w:rsidRPr="0066639F" w:rsidRDefault="003E3823" w:rsidP="00613578">
            <w:pPr>
              <w:jc w:val="center"/>
              <w:rPr>
                <w:rFonts w:cstheme="minorHAnsi"/>
                <w:sz w:val="20"/>
                <w:szCs w:val="20"/>
              </w:rPr>
            </w:pPr>
            <w:r>
              <w:rPr>
                <w:rFonts w:cstheme="minorHAnsi"/>
                <w:sz w:val="20"/>
                <w:szCs w:val="20"/>
              </w:rPr>
              <w:t>-7266</w:t>
            </w:r>
          </w:p>
        </w:tc>
      </w:tr>
      <w:tr w:rsidR="00613578" w:rsidRPr="0066639F" w14:paraId="7B64E72A" w14:textId="77777777" w:rsidTr="0091798D">
        <w:trPr>
          <w:jc w:val="center"/>
        </w:trPr>
        <w:tc>
          <w:tcPr>
            <w:tcW w:w="2689" w:type="dxa"/>
          </w:tcPr>
          <w:p w14:paraId="7D11876B" w14:textId="70276470" w:rsidR="00613578" w:rsidRPr="0066639F" w:rsidRDefault="00613578" w:rsidP="00613578">
            <w:pPr>
              <w:rPr>
                <w:rFonts w:cstheme="minorHAnsi"/>
                <w:sz w:val="20"/>
                <w:szCs w:val="20"/>
              </w:rPr>
            </w:pPr>
            <w:r w:rsidRPr="0066639F">
              <w:rPr>
                <w:rFonts w:cstheme="minorHAnsi"/>
                <w:sz w:val="20"/>
                <w:szCs w:val="20"/>
              </w:rPr>
              <w:t>Kopā</w:t>
            </w:r>
          </w:p>
        </w:tc>
        <w:tc>
          <w:tcPr>
            <w:tcW w:w="1134" w:type="dxa"/>
            <w:vAlign w:val="center"/>
          </w:tcPr>
          <w:p w14:paraId="24851B1E" w14:textId="2A86AB94" w:rsidR="00613578" w:rsidRPr="0066639F" w:rsidRDefault="00613578" w:rsidP="00613578">
            <w:pPr>
              <w:jc w:val="center"/>
              <w:rPr>
                <w:rFonts w:cstheme="minorHAnsi"/>
                <w:sz w:val="20"/>
                <w:szCs w:val="20"/>
              </w:rPr>
            </w:pPr>
            <w:r>
              <w:rPr>
                <w:rFonts w:cstheme="minorHAnsi"/>
                <w:sz w:val="20"/>
                <w:szCs w:val="20"/>
              </w:rPr>
              <w:t>365 074</w:t>
            </w:r>
          </w:p>
        </w:tc>
        <w:tc>
          <w:tcPr>
            <w:tcW w:w="992" w:type="dxa"/>
            <w:vAlign w:val="center"/>
          </w:tcPr>
          <w:p w14:paraId="216E227F" w14:textId="19C17654" w:rsidR="00613578" w:rsidRPr="0066639F" w:rsidRDefault="003E3823" w:rsidP="00613578">
            <w:pPr>
              <w:jc w:val="center"/>
              <w:rPr>
                <w:rFonts w:cstheme="minorHAnsi"/>
                <w:sz w:val="20"/>
                <w:szCs w:val="20"/>
              </w:rPr>
            </w:pPr>
            <w:r>
              <w:rPr>
                <w:rFonts w:cstheme="minorHAnsi"/>
                <w:sz w:val="20"/>
                <w:szCs w:val="20"/>
              </w:rPr>
              <w:t>814 822</w:t>
            </w:r>
          </w:p>
        </w:tc>
        <w:tc>
          <w:tcPr>
            <w:tcW w:w="1134" w:type="dxa"/>
            <w:vAlign w:val="center"/>
          </w:tcPr>
          <w:p w14:paraId="192E1863" w14:textId="1D093442" w:rsidR="00613578" w:rsidRPr="0066639F" w:rsidRDefault="003E3823" w:rsidP="00613578">
            <w:pPr>
              <w:jc w:val="center"/>
              <w:rPr>
                <w:rFonts w:cstheme="minorHAnsi"/>
                <w:sz w:val="20"/>
                <w:szCs w:val="20"/>
              </w:rPr>
            </w:pPr>
            <w:r>
              <w:rPr>
                <w:rFonts w:cstheme="minorHAnsi"/>
                <w:sz w:val="20"/>
                <w:szCs w:val="20"/>
              </w:rPr>
              <w:t>746 394</w:t>
            </w:r>
          </w:p>
        </w:tc>
        <w:tc>
          <w:tcPr>
            <w:tcW w:w="1338" w:type="dxa"/>
            <w:vAlign w:val="center"/>
          </w:tcPr>
          <w:p w14:paraId="186A54ED" w14:textId="0D39CF9F" w:rsidR="00613578" w:rsidRPr="0066639F" w:rsidRDefault="003E3823" w:rsidP="00613578">
            <w:pPr>
              <w:jc w:val="center"/>
              <w:rPr>
                <w:rFonts w:cstheme="minorHAnsi"/>
                <w:sz w:val="20"/>
                <w:szCs w:val="20"/>
              </w:rPr>
            </w:pPr>
            <w:r>
              <w:rPr>
                <w:rFonts w:cstheme="minorHAnsi"/>
                <w:sz w:val="20"/>
                <w:szCs w:val="20"/>
              </w:rPr>
              <w:t>+381 320</w:t>
            </w:r>
          </w:p>
        </w:tc>
        <w:tc>
          <w:tcPr>
            <w:tcW w:w="1009" w:type="dxa"/>
            <w:vAlign w:val="center"/>
          </w:tcPr>
          <w:p w14:paraId="4248BC19" w14:textId="7C79B458" w:rsidR="00613578" w:rsidRPr="0066639F" w:rsidRDefault="003E3823" w:rsidP="00613578">
            <w:pPr>
              <w:jc w:val="center"/>
              <w:rPr>
                <w:rFonts w:cstheme="minorHAnsi"/>
                <w:sz w:val="20"/>
                <w:szCs w:val="20"/>
              </w:rPr>
            </w:pPr>
            <w:r>
              <w:rPr>
                <w:rFonts w:cstheme="minorHAnsi"/>
                <w:sz w:val="20"/>
                <w:szCs w:val="20"/>
              </w:rPr>
              <w:t>-68 428</w:t>
            </w:r>
          </w:p>
        </w:tc>
      </w:tr>
    </w:tbl>
    <w:p w14:paraId="28E95A3A" w14:textId="77777777" w:rsidR="0066262A" w:rsidRDefault="0066262A" w:rsidP="002978D0">
      <w:pPr>
        <w:spacing w:after="0"/>
        <w:rPr>
          <w:rFonts w:cstheme="minorHAnsi"/>
        </w:rPr>
      </w:pPr>
    </w:p>
    <w:p w14:paraId="092E8762" w14:textId="77777777" w:rsidR="00883A57" w:rsidRDefault="00883A57" w:rsidP="003D626C">
      <w:pPr>
        <w:spacing w:after="0"/>
        <w:jc w:val="both"/>
        <w:rPr>
          <w:rFonts w:cstheme="minorHAnsi"/>
        </w:rPr>
      </w:pPr>
    </w:p>
    <w:p w14:paraId="7A42F8AD" w14:textId="078E2A27" w:rsidR="009D7077" w:rsidRPr="00883A57" w:rsidRDefault="00E605DB" w:rsidP="00224404">
      <w:pPr>
        <w:spacing w:after="0"/>
        <w:jc w:val="both"/>
        <w:rPr>
          <w:rFonts w:cstheme="minorHAnsi"/>
        </w:rPr>
      </w:pPr>
      <w:r w:rsidRPr="00E605DB">
        <w:rPr>
          <w:rFonts w:cstheme="minorHAnsi"/>
        </w:rPr>
        <w:t xml:space="preserve">Pārskata </w:t>
      </w:r>
      <w:r w:rsidR="00224404">
        <w:rPr>
          <w:rFonts w:cstheme="minorHAnsi"/>
        </w:rPr>
        <w:t xml:space="preserve">gadā ekspluatācijā nodoti 2 dīzeļģeneratori </w:t>
      </w:r>
      <w:r w:rsidR="00613578">
        <w:rPr>
          <w:rFonts w:cstheme="minorHAnsi"/>
        </w:rPr>
        <w:t xml:space="preserve"> 159 436 </w:t>
      </w:r>
      <w:proofErr w:type="spellStart"/>
      <w:r w:rsidR="00613578">
        <w:rPr>
          <w:rFonts w:cstheme="minorHAnsi"/>
        </w:rPr>
        <w:t>euro</w:t>
      </w:r>
      <w:proofErr w:type="spellEnd"/>
      <w:r w:rsidR="00613578">
        <w:rPr>
          <w:rFonts w:cstheme="minorHAnsi"/>
        </w:rPr>
        <w:t xml:space="preserve"> vērtībā.</w:t>
      </w:r>
    </w:p>
    <w:p w14:paraId="4F8588CE" w14:textId="77777777" w:rsidR="00883A57" w:rsidRDefault="00883A57" w:rsidP="0050543A">
      <w:pPr>
        <w:rPr>
          <w:rFonts w:cstheme="minorHAnsi"/>
          <w:b/>
          <w:bCs/>
        </w:rPr>
      </w:pPr>
    </w:p>
    <w:p w14:paraId="6D09A686" w14:textId="2D681822" w:rsidR="002978D0" w:rsidRPr="003D07A2" w:rsidRDefault="001E0B18" w:rsidP="0050543A">
      <w:pPr>
        <w:rPr>
          <w:rFonts w:cstheme="minorHAnsi"/>
          <w:b/>
          <w:bCs/>
        </w:rPr>
      </w:pPr>
      <w:r w:rsidRPr="003D07A2">
        <w:rPr>
          <w:rFonts w:cstheme="minorHAnsi"/>
          <w:b/>
          <w:bCs/>
        </w:rPr>
        <w:lastRenderedPageBreak/>
        <w:t>VESELĪBAS APRŪPES PAKALPOJUMU ĪSTENOŠANA</w:t>
      </w:r>
    </w:p>
    <w:p w14:paraId="467A60F8" w14:textId="577FF24A" w:rsidR="00154181" w:rsidRDefault="00A6002B" w:rsidP="00A6002B">
      <w:pPr>
        <w:spacing w:before="100" w:beforeAutospacing="1" w:after="100" w:afterAutospacing="1"/>
        <w:jc w:val="both"/>
        <w:rPr>
          <w:rFonts w:cstheme="minorHAnsi"/>
        </w:rPr>
      </w:pPr>
      <w:r w:rsidRPr="003D07A2">
        <w:rPr>
          <w:rFonts w:cstheme="minorHAnsi"/>
        </w:rPr>
        <w:t>Slimnīca saskaņā ar noslēgto līgumu ar Nacionālo veselības dienestu saņem fiksēto maksājumu par uzņemšanas nodaļas darbību un piemaksu par observācijas gultu uzturēšanu.</w:t>
      </w:r>
      <w:r>
        <w:rPr>
          <w:rFonts w:cstheme="minorHAnsi"/>
        </w:rPr>
        <w:t xml:space="preserve"> 2025.gada Finanšu paziņojuma 1.redakcijā fiksētais maksājums par uzņemšanas nodaļas darbību plānots 442 524 </w:t>
      </w:r>
      <w:proofErr w:type="spellStart"/>
      <w:r>
        <w:rPr>
          <w:rFonts w:cstheme="minorHAnsi"/>
        </w:rPr>
        <w:t>euro</w:t>
      </w:r>
      <w:proofErr w:type="spellEnd"/>
      <w:r>
        <w:rPr>
          <w:rFonts w:cstheme="minorHAnsi"/>
        </w:rPr>
        <w:t>, saskaņā ar NVD aprēķiniem un pausto par nodarbināto ārstu specialitāti, t.i. psihiatrs, stažieris, rezidents, neiekļaujot bērna psihiatra un narkologa specialitāti, pārskata periodā samazināts fiksētais maksājums par 24 23</w:t>
      </w:r>
      <w:r w:rsidR="00154181">
        <w:rPr>
          <w:rFonts w:cstheme="minorHAnsi"/>
        </w:rPr>
        <w:t>8</w:t>
      </w:r>
      <w:r>
        <w:rPr>
          <w:rFonts w:cstheme="minorHAnsi"/>
        </w:rPr>
        <w:t xml:space="preserve"> </w:t>
      </w:r>
      <w:proofErr w:type="spellStart"/>
      <w:r>
        <w:rPr>
          <w:rFonts w:cstheme="minorHAnsi"/>
        </w:rPr>
        <w:t>euro</w:t>
      </w:r>
      <w:proofErr w:type="spellEnd"/>
      <w:r>
        <w:rPr>
          <w:rFonts w:cstheme="minorHAnsi"/>
        </w:rPr>
        <w:t>.</w:t>
      </w:r>
      <w:r w:rsidR="003A5A07">
        <w:rPr>
          <w:rFonts w:cstheme="minorHAnsi"/>
        </w:rPr>
        <w:t xml:space="preserve"> </w:t>
      </w:r>
    </w:p>
    <w:p w14:paraId="0E0977FD" w14:textId="7EF15F2D" w:rsidR="00A6002B" w:rsidRDefault="003A5A07" w:rsidP="00A6002B">
      <w:pPr>
        <w:spacing w:before="100" w:beforeAutospacing="1" w:after="100" w:afterAutospacing="1"/>
        <w:jc w:val="both"/>
        <w:rPr>
          <w:rFonts w:cstheme="minorHAnsi"/>
        </w:rPr>
      </w:pPr>
      <w:r>
        <w:rPr>
          <w:rFonts w:cstheme="minorHAnsi"/>
        </w:rPr>
        <w:t>Tomēr turpmākajos 2025.gada mēnešos ieturējums netika veikts, jo slimnīca vairākkārtīgi pam</w:t>
      </w:r>
      <w:r w:rsidR="00154181">
        <w:rPr>
          <w:rFonts w:cstheme="minorHAnsi"/>
        </w:rPr>
        <w:t>a</w:t>
      </w:r>
      <w:r>
        <w:rPr>
          <w:rFonts w:cstheme="minorHAnsi"/>
        </w:rPr>
        <w:t>toja, kādēļ uzņemšanas nodaļā</w:t>
      </w:r>
      <w:r w:rsidR="00084742">
        <w:rPr>
          <w:rFonts w:cstheme="minorHAnsi"/>
        </w:rPr>
        <w:t xml:space="preserve"> ir nepieciešams nodarbināt dežūrās narkologu un bērnu psihiatru</w:t>
      </w:r>
      <w:r w:rsidR="00154181">
        <w:rPr>
          <w:rFonts w:cstheme="minorHAnsi"/>
        </w:rPr>
        <w:t>.</w:t>
      </w:r>
      <w:r w:rsidR="00084742">
        <w:rPr>
          <w:rFonts w:cstheme="minorHAnsi"/>
        </w:rPr>
        <w:t xml:space="preserve"> VM atbalstīja veikt grozījumus MK noteikumos Nr.555</w:t>
      </w:r>
      <w:r w:rsidR="00154181">
        <w:rPr>
          <w:rFonts w:cstheme="minorHAnsi"/>
        </w:rPr>
        <w:t>, kas pieļauj slimnīcā “Ģintermuiža”” dežūrās uzņemšanas nodaļā nodarbināt gan psihiatru, gan narkologu, gan bērnu psihiatru. Tas kopumā nozīmē, ka ieturējums 2025.gada sākumā veikt</w:t>
      </w:r>
      <w:r w:rsidR="0007599F">
        <w:rPr>
          <w:rFonts w:cstheme="minorHAnsi"/>
        </w:rPr>
        <w:t>s</w:t>
      </w:r>
      <w:r w:rsidR="00154181">
        <w:rPr>
          <w:rFonts w:cstheme="minorHAnsi"/>
        </w:rPr>
        <w:t xml:space="preserve"> </w:t>
      </w:r>
      <w:r w:rsidR="00154181" w:rsidRPr="0007599F">
        <w:rPr>
          <w:rFonts w:cstheme="minorHAnsi"/>
          <w:b/>
          <w:bCs/>
        </w:rPr>
        <w:t>nepamatoti</w:t>
      </w:r>
      <w:r w:rsidR="00154181">
        <w:rPr>
          <w:rFonts w:cstheme="minorHAnsi"/>
        </w:rPr>
        <w:t>.</w:t>
      </w:r>
    </w:p>
    <w:p w14:paraId="0C7F5493" w14:textId="5875B8F1" w:rsidR="001739AA" w:rsidRPr="003D07A2" w:rsidRDefault="006B69E7" w:rsidP="00FA2AE6">
      <w:pPr>
        <w:spacing w:before="100" w:beforeAutospacing="1" w:after="100" w:afterAutospacing="1"/>
        <w:jc w:val="both"/>
        <w:rPr>
          <w:rFonts w:cstheme="minorHAnsi"/>
        </w:rPr>
      </w:pPr>
      <w:r w:rsidRPr="003D07A2">
        <w:rPr>
          <w:rFonts w:cstheme="minorHAnsi"/>
        </w:rPr>
        <w:t xml:space="preserve">Pārskata periodā </w:t>
      </w:r>
      <w:r w:rsidR="00605E15">
        <w:rPr>
          <w:rFonts w:cstheme="minorHAnsi"/>
        </w:rPr>
        <w:t>3591</w:t>
      </w:r>
      <w:r w:rsidR="007D2D76">
        <w:rPr>
          <w:rFonts w:cstheme="minorHAnsi"/>
        </w:rPr>
        <w:t xml:space="preserve"> (</w:t>
      </w:r>
      <w:r w:rsidR="00154181">
        <w:rPr>
          <w:rFonts w:cstheme="minorHAnsi"/>
        </w:rPr>
        <w:t xml:space="preserve">2024.gadā 3675; </w:t>
      </w:r>
      <w:r w:rsidR="00B86F62">
        <w:rPr>
          <w:rFonts w:cstheme="minorHAnsi"/>
        </w:rPr>
        <w:t xml:space="preserve">2023.gadā 3654; </w:t>
      </w:r>
      <w:r w:rsidR="00742068">
        <w:rPr>
          <w:rFonts w:cstheme="minorHAnsi"/>
        </w:rPr>
        <w:t xml:space="preserve">2022.gadā </w:t>
      </w:r>
      <w:r w:rsidR="00EA268D">
        <w:rPr>
          <w:rFonts w:cstheme="minorHAnsi"/>
        </w:rPr>
        <w:t>3528</w:t>
      </w:r>
      <w:r w:rsidR="00742068">
        <w:rPr>
          <w:rFonts w:cstheme="minorHAnsi"/>
        </w:rPr>
        <w:t>;</w:t>
      </w:r>
      <w:r w:rsidR="00173AC7">
        <w:rPr>
          <w:rFonts w:cstheme="minorHAnsi"/>
        </w:rPr>
        <w:t xml:space="preserve"> </w:t>
      </w:r>
      <w:r w:rsidR="007D2D76">
        <w:rPr>
          <w:rFonts w:cstheme="minorHAnsi"/>
        </w:rPr>
        <w:t>2021.gad</w:t>
      </w:r>
      <w:r w:rsidR="0093423D">
        <w:rPr>
          <w:rFonts w:cstheme="minorHAnsi"/>
        </w:rPr>
        <w:t xml:space="preserve">ā </w:t>
      </w:r>
      <w:r w:rsidR="00EA268D">
        <w:rPr>
          <w:rFonts w:cstheme="minorHAnsi"/>
        </w:rPr>
        <w:t>3164</w:t>
      </w:r>
      <w:r w:rsidR="0093423D">
        <w:rPr>
          <w:rFonts w:cstheme="minorHAnsi"/>
        </w:rPr>
        <w:t>)</w:t>
      </w:r>
      <w:r w:rsidRPr="003D07A2">
        <w:rPr>
          <w:rFonts w:cstheme="minorHAnsi"/>
        </w:rPr>
        <w:t xml:space="preserve"> pacienti vērsušies uzņemšanas nodaļā pēc medicīniskās palīdzības, no tiem </w:t>
      </w:r>
      <w:r w:rsidR="00EA268D">
        <w:rPr>
          <w:rFonts w:cstheme="minorHAnsi"/>
        </w:rPr>
        <w:t>2</w:t>
      </w:r>
      <w:r w:rsidR="00B86F62">
        <w:rPr>
          <w:rFonts w:cstheme="minorHAnsi"/>
        </w:rPr>
        <w:t>77</w:t>
      </w:r>
      <w:r w:rsidR="009C6EAE">
        <w:rPr>
          <w:rFonts w:cstheme="minorHAnsi"/>
        </w:rPr>
        <w:t xml:space="preserve"> </w:t>
      </w:r>
      <w:r w:rsidR="00050E43">
        <w:rPr>
          <w:rFonts w:cstheme="minorHAnsi"/>
        </w:rPr>
        <w:t xml:space="preserve">(identiski kā 2024.gadā) </w:t>
      </w:r>
      <w:r w:rsidR="009C6EAE">
        <w:rPr>
          <w:rFonts w:cstheme="minorHAnsi"/>
        </w:rPr>
        <w:t>(</w:t>
      </w:r>
      <w:r w:rsidR="00AB0A90">
        <w:rPr>
          <w:rFonts w:cstheme="minorHAnsi"/>
        </w:rPr>
        <w:t xml:space="preserve"> </w:t>
      </w:r>
      <w:r w:rsidR="00B86F62">
        <w:rPr>
          <w:rFonts w:cstheme="minorHAnsi"/>
        </w:rPr>
        <w:t xml:space="preserve">2023.gadā 234; </w:t>
      </w:r>
      <w:r w:rsidR="00173AC7">
        <w:rPr>
          <w:rFonts w:cstheme="minorHAnsi"/>
        </w:rPr>
        <w:t xml:space="preserve">2022.gadā </w:t>
      </w:r>
      <w:r w:rsidR="00362607">
        <w:rPr>
          <w:rFonts w:cstheme="minorHAnsi"/>
        </w:rPr>
        <w:t>1</w:t>
      </w:r>
      <w:r w:rsidR="00885C24">
        <w:rPr>
          <w:rFonts w:cstheme="minorHAnsi"/>
        </w:rPr>
        <w:t>86</w:t>
      </w:r>
      <w:r w:rsidR="00F82F08">
        <w:rPr>
          <w:rFonts w:cstheme="minorHAnsi"/>
        </w:rPr>
        <w:t xml:space="preserve">; </w:t>
      </w:r>
      <w:r w:rsidR="009C6EAE">
        <w:rPr>
          <w:rFonts w:cstheme="minorHAnsi"/>
        </w:rPr>
        <w:t xml:space="preserve">2021.gadā </w:t>
      </w:r>
      <w:r w:rsidR="00885C24">
        <w:rPr>
          <w:rFonts w:cstheme="minorHAnsi"/>
        </w:rPr>
        <w:t>138</w:t>
      </w:r>
      <w:r w:rsidR="009C6EAE">
        <w:rPr>
          <w:rFonts w:cstheme="minorHAnsi"/>
        </w:rPr>
        <w:t>)</w:t>
      </w:r>
      <w:r w:rsidRPr="003D07A2">
        <w:rPr>
          <w:rFonts w:cstheme="minorHAnsi"/>
        </w:rPr>
        <w:t xml:space="preserve"> sniegta neatliekamā medicīniskā palīdzība un tie novirzīti turpmākai ambulatorai ārstēšanai. </w:t>
      </w:r>
      <w:r w:rsidR="00004A00">
        <w:rPr>
          <w:rFonts w:cstheme="minorHAnsi"/>
        </w:rPr>
        <w:t>436</w:t>
      </w:r>
      <w:r w:rsidR="003B6F4C">
        <w:rPr>
          <w:rFonts w:cstheme="minorHAnsi"/>
        </w:rPr>
        <w:t xml:space="preserve"> (</w:t>
      </w:r>
      <w:r w:rsidR="00050E43">
        <w:rPr>
          <w:rFonts w:cstheme="minorHAnsi"/>
        </w:rPr>
        <w:t xml:space="preserve">2024.gadā 325; </w:t>
      </w:r>
      <w:r w:rsidR="00B86F62">
        <w:rPr>
          <w:rFonts w:cstheme="minorHAnsi"/>
        </w:rPr>
        <w:t xml:space="preserve">2023.gadā 196; </w:t>
      </w:r>
      <w:r w:rsidR="00F82F08">
        <w:rPr>
          <w:rFonts w:cstheme="minorHAnsi"/>
        </w:rPr>
        <w:t xml:space="preserve">2022.gadā </w:t>
      </w:r>
      <w:r w:rsidR="0054693E">
        <w:rPr>
          <w:rFonts w:cstheme="minorHAnsi"/>
        </w:rPr>
        <w:t>115</w:t>
      </w:r>
      <w:r w:rsidR="00F82F08">
        <w:rPr>
          <w:rFonts w:cstheme="minorHAnsi"/>
        </w:rPr>
        <w:t>;</w:t>
      </w:r>
      <w:r w:rsidR="005524CC">
        <w:rPr>
          <w:rFonts w:cstheme="minorHAnsi"/>
        </w:rPr>
        <w:t xml:space="preserve"> </w:t>
      </w:r>
      <w:r w:rsidR="003B6F4C">
        <w:rPr>
          <w:rFonts w:cstheme="minorHAnsi"/>
        </w:rPr>
        <w:t xml:space="preserve">2021. gadā </w:t>
      </w:r>
      <w:r w:rsidR="00362607">
        <w:rPr>
          <w:rFonts w:cstheme="minorHAnsi"/>
        </w:rPr>
        <w:t>1</w:t>
      </w:r>
      <w:r w:rsidR="0054693E">
        <w:rPr>
          <w:rFonts w:cstheme="minorHAnsi"/>
        </w:rPr>
        <w:t>46</w:t>
      </w:r>
      <w:r w:rsidR="003B6F4C">
        <w:rPr>
          <w:rFonts w:cstheme="minorHAnsi"/>
        </w:rPr>
        <w:t>)</w:t>
      </w:r>
      <w:r w:rsidRPr="003D07A2">
        <w:rPr>
          <w:rFonts w:cstheme="minorHAnsi"/>
        </w:rPr>
        <w:t xml:space="preserve"> pacientiem nodrošināts observācijas pakalpojums, no tiem </w:t>
      </w:r>
      <w:r w:rsidR="004C1910">
        <w:rPr>
          <w:rFonts w:cstheme="minorHAnsi"/>
        </w:rPr>
        <w:t>167</w:t>
      </w:r>
      <w:r w:rsidR="00B86F62">
        <w:rPr>
          <w:rFonts w:cstheme="minorHAnsi"/>
        </w:rPr>
        <w:t xml:space="preserve"> (202</w:t>
      </w:r>
      <w:r w:rsidR="00004A00">
        <w:rPr>
          <w:rFonts w:cstheme="minorHAnsi"/>
        </w:rPr>
        <w:t>4</w:t>
      </w:r>
      <w:r w:rsidR="00B86F62">
        <w:rPr>
          <w:rFonts w:cstheme="minorHAnsi"/>
        </w:rPr>
        <w:t xml:space="preserve">.gadā </w:t>
      </w:r>
      <w:r w:rsidR="00004A00">
        <w:rPr>
          <w:rFonts w:cstheme="minorHAnsi"/>
        </w:rPr>
        <w:t>87</w:t>
      </w:r>
      <w:r w:rsidR="00B86F62">
        <w:rPr>
          <w:rFonts w:cstheme="minorHAnsi"/>
        </w:rPr>
        <w:t>)</w:t>
      </w:r>
      <w:r w:rsidRPr="003D07A2">
        <w:rPr>
          <w:rFonts w:cstheme="minorHAnsi"/>
        </w:rPr>
        <w:t xml:space="preserve"> pēc observācijas </w:t>
      </w:r>
      <w:proofErr w:type="spellStart"/>
      <w:r w:rsidRPr="003D07A2">
        <w:rPr>
          <w:rFonts w:cstheme="minorHAnsi"/>
        </w:rPr>
        <w:t>stacionēti</w:t>
      </w:r>
      <w:proofErr w:type="spellEnd"/>
      <w:r w:rsidRPr="003D07A2">
        <w:rPr>
          <w:rFonts w:cstheme="minorHAnsi"/>
        </w:rPr>
        <w:t xml:space="preserve"> diennakts stacionārā.</w:t>
      </w:r>
      <w:r w:rsidR="002239F0" w:rsidRPr="003D07A2">
        <w:rPr>
          <w:rFonts w:cstheme="minorHAnsi"/>
        </w:rPr>
        <w:t xml:space="preserve"> </w:t>
      </w:r>
    </w:p>
    <w:p w14:paraId="2FEBF68C" w14:textId="7B9FDCF3" w:rsidR="00BA356A" w:rsidRPr="003D07A2" w:rsidRDefault="007B2D77" w:rsidP="00FA2AE6">
      <w:pPr>
        <w:spacing w:before="100" w:beforeAutospacing="1" w:after="100" w:afterAutospacing="1"/>
        <w:jc w:val="center"/>
        <w:rPr>
          <w:rFonts w:cstheme="minorHAnsi"/>
          <w:b/>
          <w:bCs/>
        </w:rPr>
      </w:pPr>
      <w:r w:rsidRPr="003D07A2">
        <w:rPr>
          <w:rFonts w:cstheme="minorHAnsi"/>
          <w:b/>
          <w:bCs/>
        </w:rPr>
        <w:t>Diennakts stacionāra līguma izpilde</w:t>
      </w:r>
    </w:p>
    <w:tbl>
      <w:tblPr>
        <w:tblStyle w:val="Reatabula"/>
        <w:tblW w:w="8926" w:type="dxa"/>
        <w:tblLayout w:type="fixed"/>
        <w:tblLook w:val="04A0" w:firstRow="1" w:lastRow="0" w:firstColumn="1" w:lastColumn="0" w:noHBand="0" w:noVBand="1"/>
      </w:tblPr>
      <w:tblGrid>
        <w:gridCol w:w="3150"/>
        <w:gridCol w:w="1523"/>
        <w:gridCol w:w="1559"/>
        <w:gridCol w:w="1560"/>
        <w:gridCol w:w="1134"/>
      </w:tblGrid>
      <w:tr w:rsidR="00137EBF" w:rsidRPr="00107397" w14:paraId="430C70E7" w14:textId="77777777" w:rsidTr="00DB192A">
        <w:trPr>
          <w:trHeight w:val="530"/>
        </w:trPr>
        <w:tc>
          <w:tcPr>
            <w:tcW w:w="3150" w:type="dxa"/>
            <w:vAlign w:val="center"/>
            <w:hideMark/>
          </w:tcPr>
          <w:p w14:paraId="0A5E18ED" w14:textId="77777777" w:rsidR="00137EBF" w:rsidRPr="00107397" w:rsidRDefault="00137EBF" w:rsidP="00DB192A">
            <w:pPr>
              <w:jc w:val="center"/>
              <w:rPr>
                <w:rFonts w:eastAsia="Times New Roman" w:cstheme="minorHAnsi"/>
                <w:color w:val="000000"/>
                <w:sz w:val="20"/>
                <w:szCs w:val="20"/>
                <w:lang w:eastAsia="lv-LV"/>
              </w:rPr>
            </w:pPr>
            <w:r w:rsidRPr="00107397">
              <w:rPr>
                <w:rFonts w:eastAsia="Times New Roman" w:cstheme="minorHAnsi"/>
                <w:color w:val="000000"/>
                <w:sz w:val="20"/>
                <w:szCs w:val="20"/>
                <w:lang w:eastAsia="lv-LV"/>
              </w:rPr>
              <w:t>NVD līguma stacionārās veselības aprūpes programmas</w:t>
            </w:r>
          </w:p>
        </w:tc>
        <w:tc>
          <w:tcPr>
            <w:tcW w:w="1523" w:type="dxa"/>
            <w:vAlign w:val="center"/>
          </w:tcPr>
          <w:p w14:paraId="56EEFB30" w14:textId="5CCF2990" w:rsidR="00137EBF" w:rsidRPr="00107397" w:rsidRDefault="004C1910" w:rsidP="00DB192A">
            <w:pPr>
              <w:jc w:val="center"/>
              <w:rPr>
                <w:rFonts w:eastAsia="Times New Roman" w:cstheme="minorHAnsi"/>
                <w:color w:val="000000"/>
                <w:sz w:val="20"/>
                <w:szCs w:val="20"/>
                <w:lang w:eastAsia="lv-LV"/>
              </w:rPr>
            </w:pPr>
            <w:r w:rsidRPr="00107397">
              <w:rPr>
                <w:rFonts w:eastAsia="Times New Roman" w:cstheme="minorHAnsi"/>
                <w:color w:val="000000"/>
                <w:sz w:val="20"/>
                <w:szCs w:val="20"/>
                <w:lang w:eastAsia="lv-LV"/>
              </w:rPr>
              <w:t xml:space="preserve">Faktiski </w:t>
            </w:r>
            <w:r>
              <w:rPr>
                <w:rFonts w:eastAsia="Times New Roman" w:cstheme="minorHAnsi"/>
                <w:color w:val="000000"/>
                <w:sz w:val="20"/>
                <w:szCs w:val="20"/>
                <w:lang w:eastAsia="lv-LV"/>
              </w:rPr>
              <w:t xml:space="preserve">ārstēto un apmaksāto </w:t>
            </w:r>
            <w:r w:rsidRPr="00107397">
              <w:rPr>
                <w:rFonts w:eastAsia="Times New Roman" w:cstheme="minorHAnsi"/>
                <w:color w:val="000000"/>
                <w:sz w:val="20"/>
                <w:szCs w:val="20"/>
                <w:lang w:eastAsia="lv-LV"/>
              </w:rPr>
              <w:t>pacientu skaits 202</w:t>
            </w:r>
            <w:r>
              <w:rPr>
                <w:rFonts w:eastAsia="Times New Roman" w:cstheme="minorHAnsi"/>
                <w:color w:val="000000"/>
                <w:sz w:val="20"/>
                <w:szCs w:val="20"/>
                <w:lang w:eastAsia="lv-LV"/>
              </w:rPr>
              <w:t>4</w:t>
            </w:r>
            <w:r w:rsidRPr="00107397">
              <w:rPr>
                <w:rFonts w:eastAsia="Times New Roman" w:cstheme="minorHAnsi"/>
                <w:color w:val="000000"/>
                <w:sz w:val="20"/>
                <w:szCs w:val="20"/>
                <w:lang w:eastAsia="lv-LV"/>
              </w:rPr>
              <w:t>.gadā</w:t>
            </w:r>
            <w:r>
              <w:rPr>
                <w:rFonts w:eastAsia="Times New Roman" w:cstheme="minorHAnsi"/>
                <w:color w:val="000000"/>
                <w:sz w:val="20"/>
                <w:szCs w:val="20"/>
                <w:lang w:eastAsia="lv-LV"/>
              </w:rPr>
              <w:t xml:space="preserve"> + neapmaksāts</w:t>
            </w:r>
          </w:p>
        </w:tc>
        <w:tc>
          <w:tcPr>
            <w:tcW w:w="1559" w:type="dxa"/>
            <w:vAlign w:val="center"/>
            <w:hideMark/>
          </w:tcPr>
          <w:p w14:paraId="29273808" w14:textId="1A2157F7" w:rsidR="00137EBF" w:rsidRPr="00107397" w:rsidRDefault="00137EBF" w:rsidP="00DB192A">
            <w:pPr>
              <w:jc w:val="center"/>
              <w:rPr>
                <w:rFonts w:eastAsia="Times New Roman" w:cstheme="minorHAnsi"/>
                <w:color w:val="000000"/>
                <w:sz w:val="20"/>
                <w:szCs w:val="20"/>
                <w:lang w:eastAsia="lv-LV"/>
              </w:rPr>
            </w:pPr>
            <w:r w:rsidRPr="00107397">
              <w:rPr>
                <w:rFonts w:eastAsia="Times New Roman" w:cstheme="minorHAnsi"/>
                <w:color w:val="000000"/>
                <w:sz w:val="20"/>
                <w:szCs w:val="20"/>
                <w:lang w:eastAsia="lv-LV"/>
              </w:rPr>
              <w:t>Plānotais pacientu skaits līgumā 202</w:t>
            </w:r>
            <w:r w:rsidR="004C1910">
              <w:rPr>
                <w:rFonts w:eastAsia="Times New Roman" w:cstheme="minorHAnsi"/>
                <w:color w:val="000000"/>
                <w:sz w:val="20"/>
                <w:szCs w:val="20"/>
                <w:lang w:eastAsia="lv-LV"/>
              </w:rPr>
              <w:t>5</w:t>
            </w:r>
            <w:r w:rsidRPr="00107397">
              <w:rPr>
                <w:rFonts w:eastAsia="Times New Roman" w:cstheme="minorHAnsi"/>
                <w:color w:val="000000"/>
                <w:sz w:val="20"/>
                <w:szCs w:val="20"/>
                <w:lang w:eastAsia="lv-LV"/>
              </w:rPr>
              <w:t>.gadā</w:t>
            </w:r>
            <w:r w:rsidR="00730478">
              <w:rPr>
                <w:rFonts w:eastAsia="Times New Roman" w:cstheme="minorHAnsi"/>
                <w:color w:val="000000"/>
                <w:sz w:val="20"/>
                <w:szCs w:val="20"/>
                <w:lang w:eastAsia="lv-LV"/>
              </w:rPr>
              <w:t xml:space="preserve"> </w:t>
            </w:r>
            <w:r w:rsidR="00023677">
              <w:rPr>
                <w:rFonts w:eastAsia="Times New Roman" w:cstheme="minorHAnsi"/>
                <w:color w:val="000000"/>
                <w:sz w:val="20"/>
                <w:szCs w:val="20"/>
                <w:lang w:eastAsia="lv-LV"/>
              </w:rPr>
              <w:t>(</w:t>
            </w:r>
            <w:r w:rsidR="00B86F62">
              <w:rPr>
                <w:rFonts w:eastAsia="Times New Roman" w:cstheme="minorHAnsi"/>
                <w:color w:val="000000"/>
                <w:sz w:val="20"/>
                <w:szCs w:val="20"/>
                <w:lang w:eastAsia="lv-LV"/>
              </w:rPr>
              <w:t>12</w:t>
            </w:r>
            <w:r w:rsidR="00EC3FB5">
              <w:rPr>
                <w:rFonts w:eastAsia="Times New Roman" w:cstheme="minorHAnsi"/>
                <w:color w:val="000000"/>
                <w:sz w:val="20"/>
                <w:szCs w:val="20"/>
                <w:lang w:eastAsia="lv-LV"/>
              </w:rPr>
              <w:t>.01.202</w:t>
            </w:r>
            <w:r w:rsidR="00B86F62">
              <w:rPr>
                <w:rFonts w:eastAsia="Times New Roman" w:cstheme="minorHAnsi"/>
                <w:color w:val="000000"/>
                <w:sz w:val="20"/>
                <w:szCs w:val="20"/>
                <w:lang w:eastAsia="lv-LV"/>
              </w:rPr>
              <w:t>4</w:t>
            </w:r>
            <w:r w:rsidR="00730478">
              <w:rPr>
                <w:rFonts w:eastAsia="Times New Roman" w:cstheme="minorHAnsi"/>
                <w:color w:val="000000"/>
                <w:sz w:val="20"/>
                <w:szCs w:val="20"/>
                <w:lang w:eastAsia="lv-LV"/>
              </w:rPr>
              <w:t>.redakcija</w:t>
            </w:r>
            <w:r w:rsidR="00C36E00">
              <w:rPr>
                <w:rFonts w:eastAsia="Times New Roman" w:cstheme="minorHAnsi"/>
                <w:color w:val="000000"/>
                <w:sz w:val="20"/>
                <w:szCs w:val="20"/>
                <w:lang w:eastAsia="lv-LV"/>
              </w:rPr>
              <w:t xml:space="preserve"> Nr.</w:t>
            </w:r>
            <w:r w:rsidR="00EC3FB5">
              <w:rPr>
                <w:rFonts w:eastAsia="Times New Roman" w:cstheme="minorHAnsi"/>
                <w:color w:val="000000"/>
                <w:sz w:val="20"/>
                <w:szCs w:val="20"/>
                <w:lang w:eastAsia="lv-LV"/>
              </w:rPr>
              <w:t>1</w:t>
            </w:r>
            <w:r w:rsidR="00730478">
              <w:rPr>
                <w:rFonts w:eastAsia="Times New Roman" w:cstheme="minorHAnsi"/>
                <w:color w:val="000000"/>
                <w:sz w:val="20"/>
                <w:szCs w:val="20"/>
                <w:lang w:eastAsia="lv-LV"/>
              </w:rPr>
              <w:t>)</w:t>
            </w:r>
          </w:p>
        </w:tc>
        <w:tc>
          <w:tcPr>
            <w:tcW w:w="1560" w:type="dxa"/>
            <w:vAlign w:val="center"/>
          </w:tcPr>
          <w:p w14:paraId="609D4B58" w14:textId="0C386AB6" w:rsidR="00137EBF" w:rsidRPr="00107397" w:rsidRDefault="00137EBF" w:rsidP="00DB192A">
            <w:pPr>
              <w:jc w:val="center"/>
              <w:rPr>
                <w:rFonts w:eastAsia="Times New Roman" w:cstheme="minorHAnsi"/>
                <w:color w:val="000000"/>
                <w:sz w:val="20"/>
                <w:szCs w:val="20"/>
                <w:lang w:eastAsia="lv-LV"/>
              </w:rPr>
            </w:pPr>
            <w:r w:rsidRPr="00107397">
              <w:rPr>
                <w:rFonts w:eastAsia="Times New Roman" w:cstheme="minorHAnsi"/>
                <w:color w:val="000000"/>
                <w:sz w:val="20"/>
                <w:szCs w:val="20"/>
                <w:lang w:eastAsia="lv-LV"/>
              </w:rPr>
              <w:t xml:space="preserve">Faktiski </w:t>
            </w:r>
            <w:r w:rsidR="00792F91">
              <w:rPr>
                <w:rFonts w:eastAsia="Times New Roman" w:cstheme="minorHAnsi"/>
                <w:color w:val="000000"/>
                <w:sz w:val="20"/>
                <w:szCs w:val="20"/>
                <w:lang w:eastAsia="lv-LV"/>
              </w:rPr>
              <w:t xml:space="preserve">ārstēto un </w:t>
            </w:r>
            <w:r w:rsidR="00867983">
              <w:rPr>
                <w:rFonts w:eastAsia="Times New Roman" w:cstheme="minorHAnsi"/>
                <w:color w:val="000000"/>
                <w:sz w:val="20"/>
                <w:szCs w:val="20"/>
                <w:lang w:eastAsia="lv-LV"/>
              </w:rPr>
              <w:t xml:space="preserve">apmaksāto </w:t>
            </w:r>
            <w:r w:rsidRPr="00107397">
              <w:rPr>
                <w:rFonts w:eastAsia="Times New Roman" w:cstheme="minorHAnsi"/>
                <w:color w:val="000000"/>
                <w:sz w:val="20"/>
                <w:szCs w:val="20"/>
                <w:lang w:eastAsia="lv-LV"/>
              </w:rPr>
              <w:t>pacientu skaits 202</w:t>
            </w:r>
            <w:r w:rsidR="004C1910">
              <w:rPr>
                <w:rFonts w:eastAsia="Times New Roman" w:cstheme="minorHAnsi"/>
                <w:color w:val="000000"/>
                <w:sz w:val="20"/>
                <w:szCs w:val="20"/>
                <w:lang w:eastAsia="lv-LV"/>
              </w:rPr>
              <w:t>5</w:t>
            </w:r>
            <w:r w:rsidRPr="00107397">
              <w:rPr>
                <w:rFonts w:eastAsia="Times New Roman" w:cstheme="minorHAnsi"/>
                <w:color w:val="000000"/>
                <w:sz w:val="20"/>
                <w:szCs w:val="20"/>
                <w:lang w:eastAsia="lv-LV"/>
              </w:rPr>
              <w:t>.gadā</w:t>
            </w:r>
          </w:p>
        </w:tc>
        <w:tc>
          <w:tcPr>
            <w:tcW w:w="1134" w:type="dxa"/>
            <w:vAlign w:val="center"/>
          </w:tcPr>
          <w:p w14:paraId="0D6050E7" w14:textId="23A7FB82" w:rsidR="00137EBF" w:rsidRPr="00107397" w:rsidRDefault="00137EBF" w:rsidP="00DB192A">
            <w:pPr>
              <w:jc w:val="center"/>
              <w:rPr>
                <w:rFonts w:eastAsia="Times New Roman" w:cstheme="minorHAnsi"/>
                <w:color w:val="000000"/>
                <w:sz w:val="20"/>
                <w:szCs w:val="20"/>
                <w:lang w:eastAsia="lv-LV"/>
              </w:rPr>
            </w:pPr>
            <w:r w:rsidRPr="00107397">
              <w:rPr>
                <w:rFonts w:cstheme="minorHAnsi"/>
                <w:sz w:val="20"/>
                <w:szCs w:val="20"/>
              </w:rPr>
              <w:t>Novirze pret 20</w:t>
            </w:r>
            <w:r w:rsidR="005362F9" w:rsidRPr="00107397">
              <w:rPr>
                <w:rFonts w:cstheme="minorHAnsi"/>
                <w:sz w:val="20"/>
                <w:szCs w:val="20"/>
              </w:rPr>
              <w:t>2</w:t>
            </w:r>
            <w:r w:rsidR="004C1910">
              <w:rPr>
                <w:rFonts w:cstheme="minorHAnsi"/>
                <w:sz w:val="20"/>
                <w:szCs w:val="20"/>
              </w:rPr>
              <w:t>4</w:t>
            </w:r>
            <w:r w:rsidRPr="00107397">
              <w:rPr>
                <w:rFonts w:cstheme="minorHAnsi"/>
                <w:sz w:val="20"/>
                <w:szCs w:val="20"/>
              </w:rPr>
              <w:t>.gadu</w:t>
            </w:r>
          </w:p>
        </w:tc>
      </w:tr>
      <w:tr w:rsidR="004C1910" w:rsidRPr="003D07A2" w14:paraId="50B444D8" w14:textId="77777777" w:rsidTr="004C1910">
        <w:trPr>
          <w:trHeight w:val="427"/>
        </w:trPr>
        <w:tc>
          <w:tcPr>
            <w:tcW w:w="3150" w:type="dxa"/>
            <w:vAlign w:val="center"/>
            <w:hideMark/>
          </w:tcPr>
          <w:p w14:paraId="4F543698" w14:textId="77777777" w:rsidR="004C1910" w:rsidRPr="003D07A2" w:rsidRDefault="004C1910" w:rsidP="004C1910">
            <w:pPr>
              <w:spacing w:line="276" w:lineRule="auto"/>
              <w:rPr>
                <w:rFonts w:eastAsia="Times New Roman" w:cstheme="minorHAnsi"/>
                <w:color w:val="000000"/>
                <w:lang w:eastAsia="lv-LV"/>
              </w:rPr>
            </w:pPr>
            <w:r w:rsidRPr="003D07A2">
              <w:rPr>
                <w:rFonts w:eastAsia="Times New Roman" w:cstheme="minorHAnsi"/>
                <w:color w:val="000000"/>
                <w:lang w:eastAsia="lv-LV"/>
              </w:rPr>
              <w:t>Psihiatriskā palīdzība, tai skaitā pēc tiesas lēmuma</w:t>
            </w:r>
          </w:p>
        </w:tc>
        <w:tc>
          <w:tcPr>
            <w:tcW w:w="1523" w:type="dxa"/>
            <w:vAlign w:val="center"/>
          </w:tcPr>
          <w:p w14:paraId="6CBF358A" w14:textId="176B50FF" w:rsidR="004C1910" w:rsidRPr="003D07A2" w:rsidRDefault="004C1910" w:rsidP="004C1910">
            <w:pPr>
              <w:spacing w:line="276" w:lineRule="auto"/>
              <w:jc w:val="center"/>
              <w:rPr>
                <w:rFonts w:eastAsia="Times New Roman" w:cstheme="minorHAnsi"/>
                <w:color w:val="000000"/>
                <w:lang w:eastAsia="lv-LV"/>
              </w:rPr>
            </w:pPr>
            <w:r>
              <w:rPr>
                <w:sz w:val="20"/>
                <w:szCs w:val="20"/>
              </w:rPr>
              <w:t>2084</w:t>
            </w:r>
          </w:p>
        </w:tc>
        <w:tc>
          <w:tcPr>
            <w:tcW w:w="1559" w:type="dxa"/>
            <w:vAlign w:val="center"/>
          </w:tcPr>
          <w:p w14:paraId="7E75E48B" w14:textId="21D36D3C" w:rsidR="004C1910" w:rsidRPr="003D07A2" w:rsidRDefault="004C1910" w:rsidP="004C1910">
            <w:pPr>
              <w:spacing w:line="276" w:lineRule="auto"/>
              <w:jc w:val="center"/>
              <w:rPr>
                <w:rFonts w:eastAsia="Times New Roman" w:cstheme="minorHAnsi"/>
                <w:lang w:eastAsia="lv-LV"/>
              </w:rPr>
            </w:pPr>
            <w:r>
              <w:rPr>
                <w:rFonts w:eastAsia="Times New Roman" w:cstheme="minorHAnsi"/>
                <w:lang w:eastAsia="lv-LV"/>
              </w:rPr>
              <w:t>1999</w:t>
            </w:r>
          </w:p>
        </w:tc>
        <w:tc>
          <w:tcPr>
            <w:tcW w:w="1560" w:type="dxa"/>
            <w:vAlign w:val="center"/>
          </w:tcPr>
          <w:p w14:paraId="0BCD9A9E" w14:textId="4456257B" w:rsidR="004C1910" w:rsidRPr="003D07A2" w:rsidRDefault="00B944D7" w:rsidP="004C1910">
            <w:pPr>
              <w:spacing w:line="276" w:lineRule="auto"/>
              <w:jc w:val="center"/>
              <w:rPr>
                <w:rFonts w:eastAsia="Times New Roman" w:cstheme="minorHAnsi"/>
                <w:color w:val="000000"/>
                <w:lang w:eastAsia="lv-LV"/>
              </w:rPr>
            </w:pPr>
            <w:r>
              <w:rPr>
                <w:sz w:val="20"/>
                <w:szCs w:val="20"/>
              </w:rPr>
              <w:t>2028</w:t>
            </w:r>
          </w:p>
        </w:tc>
        <w:tc>
          <w:tcPr>
            <w:tcW w:w="1134" w:type="dxa"/>
            <w:vAlign w:val="center"/>
          </w:tcPr>
          <w:p w14:paraId="69B14516" w14:textId="5E3843C6" w:rsidR="004C1910" w:rsidRPr="003D07A2" w:rsidRDefault="00D764C0" w:rsidP="004C1910">
            <w:pPr>
              <w:spacing w:line="276" w:lineRule="auto"/>
              <w:jc w:val="center"/>
              <w:rPr>
                <w:rFonts w:eastAsia="Times New Roman" w:cstheme="minorHAnsi"/>
                <w:color w:val="000000"/>
                <w:lang w:eastAsia="lv-LV"/>
              </w:rPr>
            </w:pPr>
            <w:r>
              <w:rPr>
                <w:sz w:val="20"/>
                <w:szCs w:val="20"/>
              </w:rPr>
              <w:t>-56</w:t>
            </w:r>
          </w:p>
        </w:tc>
      </w:tr>
      <w:tr w:rsidR="004C1910" w:rsidRPr="003D07A2" w14:paraId="1ACACFEF" w14:textId="77777777" w:rsidTr="004C1910">
        <w:trPr>
          <w:trHeight w:val="179"/>
        </w:trPr>
        <w:tc>
          <w:tcPr>
            <w:tcW w:w="3150" w:type="dxa"/>
            <w:vAlign w:val="center"/>
            <w:hideMark/>
          </w:tcPr>
          <w:p w14:paraId="2EC1E2DE" w14:textId="77777777" w:rsidR="004C1910" w:rsidRPr="003D07A2" w:rsidRDefault="004C1910" w:rsidP="004C1910">
            <w:pPr>
              <w:spacing w:line="276" w:lineRule="auto"/>
              <w:rPr>
                <w:rFonts w:eastAsia="Times New Roman" w:cstheme="minorHAnsi"/>
                <w:color w:val="000000"/>
                <w:lang w:eastAsia="lv-LV"/>
              </w:rPr>
            </w:pPr>
            <w:r w:rsidRPr="003D07A2">
              <w:rPr>
                <w:rFonts w:eastAsia="Times New Roman" w:cstheme="minorHAnsi"/>
                <w:color w:val="000000"/>
                <w:lang w:eastAsia="lv-LV"/>
              </w:rPr>
              <w:t>Psihiatriskā palīdzība bērniem</w:t>
            </w:r>
          </w:p>
        </w:tc>
        <w:tc>
          <w:tcPr>
            <w:tcW w:w="1523" w:type="dxa"/>
            <w:vAlign w:val="center"/>
          </w:tcPr>
          <w:p w14:paraId="5F2934AA" w14:textId="59E2CD98" w:rsidR="004C1910" w:rsidRPr="003D07A2" w:rsidRDefault="004C1910" w:rsidP="004C1910">
            <w:pPr>
              <w:spacing w:line="276" w:lineRule="auto"/>
              <w:jc w:val="center"/>
              <w:rPr>
                <w:rFonts w:eastAsia="Times New Roman" w:cstheme="minorHAnsi"/>
                <w:color w:val="000000"/>
                <w:lang w:eastAsia="lv-LV"/>
              </w:rPr>
            </w:pPr>
            <w:r>
              <w:rPr>
                <w:sz w:val="20"/>
                <w:szCs w:val="20"/>
              </w:rPr>
              <w:t>387</w:t>
            </w:r>
          </w:p>
        </w:tc>
        <w:tc>
          <w:tcPr>
            <w:tcW w:w="1559" w:type="dxa"/>
            <w:vAlign w:val="center"/>
          </w:tcPr>
          <w:p w14:paraId="4AD64BAD" w14:textId="7D75527A" w:rsidR="004C1910" w:rsidRPr="003D07A2" w:rsidRDefault="007768F8" w:rsidP="004C1910">
            <w:pPr>
              <w:spacing w:line="276" w:lineRule="auto"/>
              <w:jc w:val="center"/>
              <w:rPr>
                <w:rFonts w:eastAsia="Times New Roman" w:cstheme="minorHAnsi"/>
                <w:lang w:eastAsia="lv-LV"/>
              </w:rPr>
            </w:pPr>
            <w:r>
              <w:rPr>
                <w:rFonts w:eastAsia="Times New Roman" w:cstheme="minorHAnsi"/>
                <w:lang w:eastAsia="lv-LV"/>
              </w:rPr>
              <w:t>384</w:t>
            </w:r>
          </w:p>
        </w:tc>
        <w:tc>
          <w:tcPr>
            <w:tcW w:w="1560" w:type="dxa"/>
            <w:vAlign w:val="center"/>
          </w:tcPr>
          <w:p w14:paraId="1A221799" w14:textId="3211CF59" w:rsidR="004C1910" w:rsidRPr="003D07A2" w:rsidRDefault="00B944D7" w:rsidP="004C1910">
            <w:pPr>
              <w:spacing w:line="276" w:lineRule="auto"/>
              <w:jc w:val="center"/>
              <w:rPr>
                <w:rFonts w:eastAsia="Times New Roman" w:cstheme="minorHAnsi"/>
                <w:color w:val="000000"/>
                <w:lang w:eastAsia="lv-LV"/>
              </w:rPr>
            </w:pPr>
            <w:r>
              <w:rPr>
                <w:sz w:val="20"/>
                <w:szCs w:val="20"/>
              </w:rPr>
              <w:t>339</w:t>
            </w:r>
          </w:p>
        </w:tc>
        <w:tc>
          <w:tcPr>
            <w:tcW w:w="1134" w:type="dxa"/>
            <w:vAlign w:val="center"/>
          </w:tcPr>
          <w:p w14:paraId="28F003B4" w14:textId="45D1EEA8" w:rsidR="004C1910" w:rsidRPr="003D07A2" w:rsidRDefault="00D764C0" w:rsidP="004C1910">
            <w:pPr>
              <w:spacing w:line="276" w:lineRule="auto"/>
              <w:jc w:val="center"/>
              <w:rPr>
                <w:rFonts w:eastAsia="Times New Roman" w:cstheme="minorHAnsi"/>
                <w:color w:val="000000"/>
                <w:lang w:eastAsia="lv-LV"/>
              </w:rPr>
            </w:pPr>
            <w:r>
              <w:rPr>
                <w:sz w:val="20"/>
                <w:szCs w:val="20"/>
              </w:rPr>
              <w:t>-48</w:t>
            </w:r>
          </w:p>
        </w:tc>
      </w:tr>
      <w:tr w:rsidR="004C1910" w:rsidRPr="003D07A2" w14:paraId="21C00247" w14:textId="77777777" w:rsidTr="004C1910">
        <w:trPr>
          <w:trHeight w:val="156"/>
        </w:trPr>
        <w:tc>
          <w:tcPr>
            <w:tcW w:w="3150" w:type="dxa"/>
            <w:vAlign w:val="center"/>
            <w:hideMark/>
          </w:tcPr>
          <w:p w14:paraId="7197B87F" w14:textId="77777777" w:rsidR="004C1910" w:rsidRPr="003D07A2" w:rsidRDefault="004C1910" w:rsidP="004C1910">
            <w:pPr>
              <w:spacing w:line="276" w:lineRule="auto"/>
              <w:rPr>
                <w:rFonts w:eastAsia="Times New Roman" w:cstheme="minorHAnsi"/>
                <w:color w:val="000000"/>
                <w:lang w:eastAsia="lv-LV"/>
              </w:rPr>
            </w:pPr>
            <w:r w:rsidRPr="003D07A2">
              <w:rPr>
                <w:rFonts w:eastAsia="Times New Roman" w:cstheme="minorHAnsi"/>
                <w:color w:val="000000"/>
                <w:lang w:eastAsia="lv-LV"/>
              </w:rPr>
              <w:t>Narkoloģija</w:t>
            </w:r>
          </w:p>
        </w:tc>
        <w:tc>
          <w:tcPr>
            <w:tcW w:w="1523" w:type="dxa"/>
            <w:vAlign w:val="center"/>
          </w:tcPr>
          <w:p w14:paraId="648DD493" w14:textId="37752D14" w:rsidR="004C1910" w:rsidRPr="003D07A2" w:rsidRDefault="004C1910" w:rsidP="004C1910">
            <w:pPr>
              <w:spacing w:line="276" w:lineRule="auto"/>
              <w:jc w:val="center"/>
              <w:rPr>
                <w:rFonts w:eastAsia="Times New Roman" w:cstheme="minorHAnsi"/>
                <w:color w:val="000000"/>
                <w:lang w:eastAsia="lv-LV"/>
              </w:rPr>
            </w:pPr>
            <w:r>
              <w:rPr>
                <w:sz w:val="20"/>
                <w:szCs w:val="20"/>
              </w:rPr>
              <w:t>490</w:t>
            </w:r>
          </w:p>
        </w:tc>
        <w:tc>
          <w:tcPr>
            <w:tcW w:w="1559" w:type="dxa"/>
            <w:vAlign w:val="center"/>
          </w:tcPr>
          <w:p w14:paraId="3020EFBC" w14:textId="4B802BA8" w:rsidR="004C1910" w:rsidRPr="003D07A2" w:rsidRDefault="007768F8" w:rsidP="004C1910">
            <w:pPr>
              <w:spacing w:line="276" w:lineRule="auto"/>
              <w:jc w:val="center"/>
              <w:rPr>
                <w:rFonts w:eastAsia="Times New Roman" w:cstheme="minorHAnsi"/>
                <w:lang w:eastAsia="lv-LV"/>
              </w:rPr>
            </w:pPr>
            <w:r>
              <w:rPr>
                <w:rFonts w:eastAsia="Times New Roman" w:cstheme="minorHAnsi"/>
                <w:lang w:eastAsia="lv-LV"/>
              </w:rPr>
              <w:t>509</w:t>
            </w:r>
          </w:p>
        </w:tc>
        <w:tc>
          <w:tcPr>
            <w:tcW w:w="1560" w:type="dxa"/>
            <w:vAlign w:val="center"/>
          </w:tcPr>
          <w:p w14:paraId="7A99BB16" w14:textId="5E24F919" w:rsidR="004C1910" w:rsidRPr="003D07A2" w:rsidRDefault="00B944D7" w:rsidP="004C1910">
            <w:pPr>
              <w:spacing w:line="276" w:lineRule="auto"/>
              <w:jc w:val="center"/>
              <w:rPr>
                <w:rFonts w:eastAsia="Times New Roman" w:cstheme="minorHAnsi"/>
                <w:color w:val="000000"/>
                <w:lang w:eastAsia="lv-LV"/>
              </w:rPr>
            </w:pPr>
            <w:r>
              <w:rPr>
                <w:sz w:val="20"/>
                <w:szCs w:val="20"/>
              </w:rPr>
              <w:t>513</w:t>
            </w:r>
          </w:p>
        </w:tc>
        <w:tc>
          <w:tcPr>
            <w:tcW w:w="1134" w:type="dxa"/>
            <w:vAlign w:val="center"/>
          </w:tcPr>
          <w:p w14:paraId="76AB393E" w14:textId="04714E8D" w:rsidR="004C1910" w:rsidRPr="003D07A2" w:rsidRDefault="00D764C0" w:rsidP="004C1910">
            <w:pPr>
              <w:spacing w:line="276" w:lineRule="auto"/>
              <w:jc w:val="center"/>
              <w:rPr>
                <w:rFonts w:eastAsia="Times New Roman" w:cstheme="minorHAnsi"/>
                <w:color w:val="000000"/>
                <w:lang w:eastAsia="lv-LV"/>
              </w:rPr>
            </w:pPr>
            <w:r>
              <w:rPr>
                <w:sz w:val="20"/>
                <w:szCs w:val="20"/>
              </w:rPr>
              <w:t>+23</w:t>
            </w:r>
          </w:p>
        </w:tc>
      </w:tr>
      <w:tr w:rsidR="004C1910" w:rsidRPr="003D07A2" w14:paraId="2C23E992" w14:textId="77777777" w:rsidTr="004C1910">
        <w:trPr>
          <w:trHeight w:val="331"/>
        </w:trPr>
        <w:tc>
          <w:tcPr>
            <w:tcW w:w="3150" w:type="dxa"/>
            <w:vAlign w:val="center"/>
            <w:hideMark/>
          </w:tcPr>
          <w:p w14:paraId="5E240FEB" w14:textId="77777777" w:rsidR="004C1910" w:rsidRPr="003D07A2" w:rsidRDefault="004C1910" w:rsidP="004C1910">
            <w:pPr>
              <w:spacing w:line="276" w:lineRule="auto"/>
              <w:rPr>
                <w:rFonts w:eastAsia="Times New Roman" w:cstheme="minorHAnsi"/>
                <w:color w:val="000000"/>
                <w:lang w:eastAsia="lv-LV"/>
              </w:rPr>
            </w:pPr>
            <w:r w:rsidRPr="003D07A2">
              <w:rPr>
                <w:rFonts w:eastAsia="Times New Roman" w:cstheme="minorHAnsi"/>
                <w:color w:val="000000"/>
                <w:lang w:eastAsia="lv-LV"/>
              </w:rPr>
              <w:t>Narkomānu rehabilitācija stacionārā (pieaugušajiem)</w:t>
            </w:r>
          </w:p>
        </w:tc>
        <w:tc>
          <w:tcPr>
            <w:tcW w:w="1523" w:type="dxa"/>
            <w:vAlign w:val="center"/>
          </w:tcPr>
          <w:p w14:paraId="28839811" w14:textId="6BC33626" w:rsidR="004C1910" w:rsidRPr="003D07A2" w:rsidRDefault="004C1910" w:rsidP="004C1910">
            <w:pPr>
              <w:spacing w:line="276" w:lineRule="auto"/>
              <w:jc w:val="center"/>
              <w:rPr>
                <w:rFonts w:eastAsia="Times New Roman" w:cstheme="minorHAnsi"/>
                <w:color w:val="000000"/>
                <w:lang w:eastAsia="lv-LV"/>
              </w:rPr>
            </w:pPr>
            <w:r>
              <w:rPr>
                <w:sz w:val="20"/>
                <w:szCs w:val="20"/>
              </w:rPr>
              <w:t>13</w:t>
            </w:r>
          </w:p>
        </w:tc>
        <w:tc>
          <w:tcPr>
            <w:tcW w:w="1559" w:type="dxa"/>
            <w:vAlign w:val="center"/>
          </w:tcPr>
          <w:p w14:paraId="5B6D9B04" w14:textId="7C3CF796" w:rsidR="004C1910" w:rsidRPr="003D07A2" w:rsidRDefault="007768F8" w:rsidP="004C1910">
            <w:pPr>
              <w:spacing w:line="276" w:lineRule="auto"/>
              <w:jc w:val="center"/>
              <w:rPr>
                <w:rFonts w:eastAsia="Times New Roman" w:cstheme="minorHAnsi"/>
                <w:lang w:eastAsia="lv-LV"/>
              </w:rPr>
            </w:pPr>
            <w:r>
              <w:rPr>
                <w:rFonts w:eastAsia="Times New Roman" w:cstheme="minorHAnsi"/>
                <w:lang w:eastAsia="lv-LV"/>
              </w:rPr>
              <w:t>14</w:t>
            </w:r>
          </w:p>
        </w:tc>
        <w:tc>
          <w:tcPr>
            <w:tcW w:w="1560" w:type="dxa"/>
            <w:vAlign w:val="center"/>
          </w:tcPr>
          <w:p w14:paraId="16E0D64D" w14:textId="7CB138FF" w:rsidR="004C1910" w:rsidRPr="003D07A2" w:rsidRDefault="00CF7CD9" w:rsidP="004C1910">
            <w:pPr>
              <w:spacing w:line="276" w:lineRule="auto"/>
              <w:jc w:val="center"/>
              <w:rPr>
                <w:rFonts w:eastAsia="Times New Roman" w:cstheme="minorHAnsi"/>
                <w:color w:val="000000"/>
                <w:lang w:eastAsia="lv-LV"/>
              </w:rPr>
            </w:pPr>
            <w:r>
              <w:rPr>
                <w:sz w:val="20"/>
                <w:szCs w:val="20"/>
              </w:rPr>
              <w:t>21</w:t>
            </w:r>
          </w:p>
        </w:tc>
        <w:tc>
          <w:tcPr>
            <w:tcW w:w="1134" w:type="dxa"/>
            <w:vAlign w:val="center"/>
          </w:tcPr>
          <w:p w14:paraId="4A8A0663" w14:textId="042498B6" w:rsidR="004C1910" w:rsidRPr="003D07A2" w:rsidRDefault="00D764C0" w:rsidP="004C1910">
            <w:pPr>
              <w:spacing w:line="276" w:lineRule="auto"/>
              <w:jc w:val="center"/>
              <w:rPr>
                <w:rFonts w:eastAsia="Times New Roman" w:cstheme="minorHAnsi"/>
                <w:color w:val="000000"/>
                <w:lang w:eastAsia="lv-LV"/>
              </w:rPr>
            </w:pPr>
            <w:r>
              <w:rPr>
                <w:sz w:val="20"/>
                <w:szCs w:val="20"/>
              </w:rPr>
              <w:t>+8</w:t>
            </w:r>
          </w:p>
        </w:tc>
      </w:tr>
      <w:tr w:rsidR="004C1910" w:rsidRPr="003D07A2" w14:paraId="05E38A06" w14:textId="77777777" w:rsidTr="004C1910">
        <w:trPr>
          <w:trHeight w:val="495"/>
        </w:trPr>
        <w:tc>
          <w:tcPr>
            <w:tcW w:w="3150" w:type="dxa"/>
            <w:vAlign w:val="center"/>
            <w:hideMark/>
          </w:tcPr>
          <w:p w14:paraId="78C44533" w14:textId="39B857AA" w:rsidR="004C1910" w:rsidRPr="003D07A2" w:rsidRDefault="004C1910" w:rsidP="004C1910">
            <w:pPr>
              <w:spacing w:line="276" w:lineRule="auto"/>
              <w:rPr>
                <w:rFonts w:eastAsia="Times New Roman" w:cstheme="minorHAnsi"/>
                <w:color w:val="000000"/>
                <w:lang w:eastAsia="lv-LV"/>
              </w:rPr>
            </w:pPr>
            <w:r w:rsidRPr="003D07A2">
              <w:rPr>
                <w:rFonts w:eastAsia="Times New Roman" w:cstheme="minorHAnsi"/>
                <w:color w:val="000000"/>
                <w:lang w:eastAsia="lv-LV"/>
              </w:rPr>
              <w:t>Narkomānu rehabilitācija stacionārā bērniem</w:t>
            </w:r>
          </w:p>
        </w:tc>
        <w:tc>
          <w:tcPr>
            <w:tcW w:w="1523" w:type="dxa"/>
            <w:vAlign w:val="center"/>
          </w:tcPr>
          <w:p w14:paraId="1C9FBA74" w14:textId="3A114960" w:rsidR="004C1910" w:rsidRPr="003D07A2" w:rsidRDefault="004C1910" w:rsidP="004C1910">
            <w:pPr>
              <w:spacing w:line="276" w:lineRule="auto"/>
              <w:jc w:val="center"/>
              <w:rPr>
                <w:rFonts w:eastAsia="Times New Roman" w:cstheme="minorHAnsi"/>
                <w:color w:val="000000"/>
                <w:lang w:eastAsia="lv-LV"/>
              </w:rPr>
            </w:pPr>
            <w:r>
              <w:rPr>
                <w:sz w:val="20"/>
                <w:szCs w:val="20"/>
              </w:rPr>
              <w:t>51</w:t>
            </w:r>
          </w:p>
        </w:tc>
        <w:tc>
          <w:tcPr>
            <w:tcW w:w="1559" w:type="dxa"/>
            <w:vAlign w:val="center"/>
          </w:tcPr>
          <w:p w14:paraId="36C0B09C" w14:textId="609CBCB6" w:rsidR="004C1910" w:rsidRPr="003D07A2" w:rsidRDefault="007768F8" w:rsidP="004C1910">
            <w:pPr>
              <w:spacing w:line="276" w:lineRule="auto"/>
              <w:jc w:val="center"/>
              <w:rPr>
                <w:rFonts w:eastAsia="Times New Roman" w:cstheme="minorHAnsi"/>
                <w:lang w:eastAsia="lv-LV"/>
              </w:rPr>
            </w:pPr>
            <w:r>
              <w:rPr>
                <w:rFonts w:eastAsia="Times New Roman" w:cstheme="minorHAnsi"/>
                <w:lang w:eastAsia="lv-LV"/>
              </w:rPr>
              <w:t>41</w:t>
            </w:r>
          </w:p>
        </w:tc>
        <w:tc>
          <w:tcPr>
            <w:tcW w:w="1560" w:type="dxa"/>
            <w:vAlign w:val="center"/>
          </w:tcPr>
          <w:p w14:paraId="19441A8E" w14:textId="5908113C" w:rsidR="004C1910" w:rsidRPr="003D07A2" w:rsidRDefault="008D0E94" w:rsidP="004C1910">
            <w:pPr>
              <w:spacing w:line="276" w:lineRule="auto"/>
              <w:jc w:val="center"/>
              <w:rPr>
                <w:rFonts w:eastAsia="Times New Roman" w:cstheme="minorHAnsi"/>
                <w:color w:val="000000"/>
                <w:lang w:eastAsia="lv-LV"/>
              </w:rPr>
            </w:pPr>
            <w:r>
              <w:rPr>
                <w:sz w:val="20"/>
                <w:szCs w:val="20"/>
              </w:rPr>
              <w:t>52</w:t>
            </w:r>
          </w:p>
        </w:tc>
        <w:tc>
          <w:tcPr>
            <w:tcW w:w="1134" w:type="dxa"/>
            <w:vAlign w:val="center"/>
          </w:tcPr>
          <w:p w14:paraId="64BB70CE" w14:textId="15F6D5DB" w:rsidR="004C1910" w:rsidRPr="003D07A2" w:rsidRDefault="004C1910" w:rsidP="004C1910">
            <w:pPr>
              <w:spacing w:line="276" w:lineRule="auto"/>
              <w:jc w:val="center"/>
              <w:rPr>
                <w:rFonts w:eastAsia="Times New Roman" w:cstheme="minorHAnsi"/>
                <w:color w:val="000000"/>
                <w:lang w:eastAsia="lv-LV"/>
              </w:rPr>
            </w:pPr>
            <w:r>
              <w:rPr>
                <w:sz w:val="20"/>
                <w:szCs w:val="20"/>
              </w:rPr>
              <w:t>+</w:t>
            </w:r>
            <w:r w:rsidR="00D764C0">
              <w:rPr>
                <w:sz w:val="20"/>
                <w:szCs w:val="20"/>
              </w:rPr>
              <w:t>1</w:t>
            </w:r>
          </w:p>
        </w:tc>
      </w:tr>
      <w:tr w:rsidR="004C1910" w:rsidRPr="003D07A2" w14:paraId="3507D5E0" w14:textId="77777777" w:rsidTr="004C1910">
        <w:trPr>
          <w:trHeight w:val="517"/>
        </w:trPr>
        <w:tc>
          <w:tcPr>
            <w:tcW w:w="3150" w:type="dxa"/>
            <w:vAlign w:val="center"/>
            <w:hideMark/>
          </w:tcPr>
          <w:p w14:paraId="0532ACF9" w14:textId="77777777" w:rsidR="004C1910" w:rsidRPr="003D07A2" w:rsidRDefault="004C1910" w:rsidP="004C1910">
            <w:pPr>
              <w:spacing w:line="276" w:lineRule="auto"/>
              <w:rPr>
                <w:rFonts w:eastAsia="Times New Roman" w:cstheme="minorHAnsi"/>
                <w:color w:val="000000"/>
                <w:lang w:eastAsia="lv-LV"/>
              </w:rPr>
            </w:pPr>
            <w:r w:rsidRPr="003D07A2">
              <w:rPr>
                <w:rFonts w:eastAsia="Times New Roman" w:cstheme="minorHAnsi"/>
                <w:color w:val="000000"/>
                <w:lang w:eastAsia="lv-LV"/>
              </w:rPr>
              <w:t>Obligātā narkoloģiskā palīdzība bērniem pēc bāriņtiesas lēmuma</w:t>
            </w:r>
          </w:p>
        </w:tc>
        <w:tc>
          <w:tcPr>
            <w:tcW w:w="1523" w:type="dxa"/>
            <w:vAlign w:val="center"/>
          </w:tcPr>
          <w:p w14:paraId="0422870E" w14:textId="4DA09B5B" w:rsidR="004C1910" w:rsidRPr="003D07A2" w:rsidRDefault="004C1910" w:rsidP="004C1910">
            <w:pPr>
              <w:spacing w:line="276" w:lineRule="auto"/>
              <w:jc w:val="center"/>
              <w:rPr>
                <w:rFonts w:eastAsia="Times New Roman" w:cstheme="minorHAnsi"/>
                <w:color w:val="000000"/>
                <w:lang w:eastAsia="lv-LV"/>
              </w:rPr>
            </w:pPr>
            <w:r>
              <w:rPr>
                <w:sz w:val="20"/>
                <w:szCs w:val="20"/>
              </w:rPr>
              <w:t>6</w:t>
            </w:r>
          </w:p>
        </w:tc>
        <w:tc>
          <w:tcPr>
            <w:tcW w:w="1559" w:type="dxa"/>
            <w:vAlign w:val="center"/>
          </w:tcPr>
          <w:p w14:paraId="3BA3D936" w14:textId="15E524C3" w:rsidR="004C1910" w:rsidRPr="003D07A2" w:rsidRDefault="004C1910" w:rsidP="004C1910">
            <w:pPr>
              <w:spacing w:line="276" w:lineRule="auto"/>
              <w:jc w:val="center"/>
              <w:rPr>
                <w:rFonts w:eastAsia="Times New Roman" w:cstheme="minorHAnsi"/>
                <w:lang w:eastAsia="lv-LV"/>
              </w:rPr>
            </w:pPr>
            <w:r>
              <w:rPr>
                <w:rFonts w:eastAsia="Times New Roman" w:cstheme="minorHAnsi"/>
                <w:lang w:eastAsia="lv-LV"/>
              </w:rPr>
              <w:t>4</w:t>
            </w:r>
          </w:p>
        </w:tc>
        <w:tc>
          <w:tcPr>
            <w:tcW w:w="1560" w:type="dxa"/>
            <w:vAlign w:val="center"/>
          </w:tcPr>
          <w:p w14:paraId="17D0BE24" w14:textId="3BA709F7" w:rsidR="004C1910" w:rsidRPr="003D07A2" w:rsidRDefault="008D0E94" w:rsidP="004C1910">
            <w:pPr>
              <w:spacing w:line="276" w:lineRule="auto"/>
              <w:jc w:val="center"/>
              <w:rPr>
                <w:rFonts w:eastAsia="Times New Roman" w:cstheme="minorHAnsi"/>
                <w:color w:val="000000"/>
                <w:lang w:eastAsia="lv-LV"/>
              </w:rPr>
            </w:pPr>
            <w:r>
              <w:rPr>
                <w:sz w:val="20"/>
                <w:szCs w:val="20"/>
              </w:rPr>
              <w:t>3</w:t>
            </w:r>
          </w:p>
        </w:tc>
        <w:tc>
          <w:tcPr>
            <w:tcW w:w="1134" w:type="dxa"/>
            <w:vAlign w:val="center"/>
          </w:tcPr>
          <w:p w14:paraId="3E1B3688" w14:textId="253ACCB7" w:rsidR="004C1910" w:rsidRPr="003D07A2" w:rsidRDefault="004C1910" w:rsidP="004C1910">
            <w:pPr>
              <w:spacing w:line="276" w:lineRule="auto"/>
              <w:jc w:val="center"/>
              <w:rPr>
                <w:rFonts w:eastAsia="Times New Roman" w:cstheme="minorHAnsi"/>
                <w:color w:val="000000"/>
                <w:lang w:eastAsia="lv-LV"/>
              </w:rPr>
            </w:pPr>
            <w:r>
              <w:rPr>
                <w:sz w:val="20"/>
                <w:szCs w:val="20"/>
              </w:rPr>
              <w:t>-</w:t>
            </w:r>
            <w:r w:rsidR="00D764C0">
              <w:rPr>
                <w:sz w:val="20"/>
                <w:szCs w:val="20"/>
              </w:rPr>
              <w:t>3</w:t>
            </w:r>
          </w:p>
        </w:tc>
      </w:tr>
      <w:tr w:rsidR="004C1910" w:rsidRPr="003D07A2" w14:paraId="29356831" w14:textId="77777777" w:rsidTr="004C1910">
        <w:trPr>
          <w:trHeight w:val="483"/>
        </w:trPr>
        <w:tc>
          <w:tcPr>
            <w:tcW w:w="3150" w:type="dxa"/>
            <w:vAlign w:val="center"/>
            <w:hideMark/>
          </w:tcPr>
          <w:p w14:paraId="08A4BD62" w14:textId="77777777" w:rsidR="004C1910" w:rsidRPr="003D07A2" w:rsidRDefault="004C1910" w:rsidP="004C1910">
            <w:pPr>
              <w:spacing w:line="276" w:lineRule="auto"/>
              <w:rPr>
                <w:rFonts w:eastAsia="Times New Roman" w:cstheme="minorHAnsi"/>
                <w:color w:val="000000"/>
                <w:lang w:eastAsia="lv-LV"/>
              </w:rPr>
            </w:pPr>
            <w:r w:rsidRPr="003D07A2">
              <w:rPr>
                <w:rFonts w:eastAsia="Times New Roman" w:cstheme="minorHAnsi"/>
                <w:color w:val="000000"/>
                <w:lang w:eastAsia="lv-LV"/>
              </w:rPr>
              <w:t>Minesotas programma stacionārā</w:t>
            </w:r>
          </w:p>
        </w:tc>
        <w:tc>
          <w:tcPr>
            <w:tcW w:w="1523" w:type="dxa"/>
            <w:vAlign w:val="center"/>
          </w:tcPr>
          <w:p w14:paraId="33020543" w14:textId="0B3AF9B0" w:rsidR="004C1910" w:rsidRPr="003D07A2" w:rsidRDefault="004C1910" w:rsidP="004C1910">
            <w:pPr>
              <w:spacing w:line="276" w:lineRule="auto"/>
              <w:jc w:val="center"/>
              <w:rPr>
                <w:rFonts w:eastAsia="Times New Roman" w:cstheme="minorHAnsi"/>
                <w:color w:val="000000"/>
                <w:lang w:eastAsia="lv-LV"/>
              </w:rPr>
            </w:pPr>
            <w:r>
              <w:rPr>
                <w:sz w:val="20"/>
                <w:szCs w:val="20"/>
              </w:rPr>
              <w:t>*131 (+5)</w:t>
            </w:r>
          </w:p>
        </w:tc>
        <w:tc>
          <w:tcPr>
            <w:tcW w:w="1559" w:type="dxa"/>
            <w:vAlign w:val="center"/>
          </w:tcPr>
          <w:p w14:paraId="6F9098B4" w14:textId="3A753500" w:rsidR="004C1910" w:rsidRPr="003D07A2" w:rsidRDefault="004C1910" w:rsidP="004C1910">
            <w:pPr>
              <w:spacing w:line="276" w:lineRule="auto"/>
              <w:jc w:val="center"/>
              <w:rPr>
                <w:rFonts w:eastAsia="Times New Roman" w:cstheme="minorHAnsi"/>
                <w:lang w:eastAsia="lv-LV"/>
              </w:rPr>
            </w:pPr>
            <w:r>
              <w:rPr>
                <w:rFonts w:eastAsia="Times New Roman" w:cstheme="minorHAnsi"/>
                <w:lang w:eastAsia="lv-LV"/>
              </w:rPr>
              <w:t>131</w:t>
            </w:r>
          </w:p>
        </w:tc>
        <w:tc>
          <w:tcPr>
            <w:tcW w:w="1560" w:type="dxa"/>
            <w:vAlign w:val="center"/>
          </w:tcPr>
          <w:p w14:paraId="193F2888" w14:textId="36FE1E03" w:rsidR="004C1910" w:rsidRPr="003D07A2" w:rsidRDefault="008D0E94" w:rsidP="004C1910">
            <w:pPr>
              <w:spacing w:line="276" w:lineRule="auto"/>
              <w:jc w:val="center"/>
              <w:rPr>
                <w:rFonts w:eastAsia="Times New Roman" w:cstheme="minorHAnsi"/>
                <w:color w:val="000000"/>
                <w:lang w:eastAsia="lv-LV"/>
              </w:rPr>
            </w:pPr>
            <w:r>
              <w:rPr>
                <w:sz w:val="20"/>
                <w:szCs w:val="20"/>
              </w:rPr>
              <w:t>135</w:t>
            </w:r>
          </w:p>
        </w:tc>
        <w:tc>
          <w:tcPr>
            <w:tcW w:w="1134" w:type="dxa"/>
            <w:vAlign w:val="center"/>
          </w:tcPr>
          <w:p w14:paraId="270295B1" w14:textId="3298087A" w:rsidR="004C1910" w:rsidRPr="003D07A2" w:rsidRDefault="004C1910" w:rsidP="004C1910">
            <w:pPr>
              <w:spacing w:line="276" w:lineRule="auto"/>
              <w:jc w:val="center"/>
              <w:rPr>
                <w:rFonts w:eastAsia="Times New Roman" w:cstheme="minorHAnsi"/>
                <w:color w:val="000000"/>
                <w:lang w:eastAsia="lv-LV"/>
              </w:rPr>
            </w:pPr>
            <w:r>
              <w:rPr>
                <w:sz w:val="20"/>
                <w:szCs w:val="20"/>
              </w:rPr>
              <w:t>-</w:t>
            </w:r>
            <w:r w:rsidR="009342F9">
              <w:rPr>
                <w:sz w:val="20"/>
                <w:szCs w:val="20"/>
              </w:rPr>
              <w:t>1</w:t>
            </w:r>
          </w:p>
        </w:tc>
      </w:tr>
      <w:tr w:rsidR="00A96320" w:rsidRPr="003D07A2" w14:paraId="3F497297" w14:textId="77777777" w:rsidTr="004C1910">
        <w:trPr>
          <w:trHeight w:val="483"/>
        </w:trPr>
        <w:tc>
          <w:tcPr>
            <w:tcW w:w="3150" w:type="dxa"/>
            <w:vAlign w:val="center"/>
          </w:tcPr>
          <w:p w14:paraId="228683B6" w14:textId="31016919" w:rsidR="00A96320" w:rsidRPr="00A96320" w:rsidRDefault="00A96320" w:rsidP="004C1910">
            <w:pPr>
              <w:spacing w:line="276" w:lineRule="auto"/>
              <w:rPr>
                <w:rFonts w:eastAsia="Times New Roman" w:cstheme="minorHAnsi"/>
                <w:color w:val="000000"/>
                <w:lang w:eastAsia="lv-LV"/>
              </w:rPr>
            </w:pPr>
            <w:r w:rsidRPr="00A96320">
              <w:rPr>
                <w:rFonts w:cstheme="minorHAnsi"/>
              </w:rPr>
              <w:t xml:space="preserve">Atkarību izraisošu vielu nepilngadīgo rehabilitācija </w:t>
            </w:r>
            <w:r w:rsidRPr="00A96320">
              <w:rPr>
                <w:rFonts w:cstheme="minorHAnsi"/>
              </w:rPr>
              <w:lastRenderedPageBreak/>
              <w:t>stacionārā bērniem ( līdz 30 dienām)</w:t>
            </w:r>
          </w:p>
        </w:tc>
        <w:tc>
          <w:tcPr>
            <w:tcW w:w="1523" w:type="dxa"/>
            <w:vAlign w:val="center"/>
          </w:tcPr>
          <w:p w14:paraId="1D779192" w14:textId="29A0A046" w:rsidR="00A96320" w:rsidRDefault="00A96320" w:rsidP="004C1910">
            <w:pPr>
              <w:spacing w:line="276" w:lineRule="auto"/>
              <w:jc w:val="center"/>
              <w:rPr>
                <w:sz w:val="20"/>
                <w:szCs w:val="20"/>
              </w:rPr>
            </w:pPr>
            <w:r>
              <w:rPr>
                <w:sz w:val="20"/>
                <w:szCs w:val="20"/>
              </w:rPr>
              <w:lastRenderedPageBreak/>
              <w:t>0</w:t>
            </w:r>
          </w:p>
        </w:tc>
        <w:tc>
          <w:tcPr>
            <w:tcW w:w="1559" w:type="dxa"/>
            <w:vAlign w:val="center"/>
          </w:tcPr>
          <w:p w14:paraId="0F184736" w14:textId="123174CD" w:rsidR="00A96320" w:rsidRDefault="00A96320" w:rsidP="004C1910">
            <w:pPr>
              <w:spacing w:line="276" w:lineRule="auto"/>
              <w:jc w:val="center"/>
              <w:rPr>
                <w:rFonts w:eastAsia="Times New Roman" w:cstheme="minorHAnsi"/>
                <w:lang w:eastAsia="lv-LV"/>
              </w:rPr>
            </w:pPr>
            <w:r>
              <w:rPr>
                <w:rFonts w:eastAsia="Times New Roman" w:cstheme="minorHAnsi"/>
                <w:lang w:eastAsia="lv-LV"/>
              </w:rPr>
              <w:t>0</w:t>
            </w:r>
          </w:p>
        </w:tc>
        <w:tc>
          <w:tcPr>
            <w:tcW w:w="1560" w:type="dxa"/>
            <w:vAlign w:val="center"/>
          </w:tcPr>
          <w:p w14:paraId="3170ACCC" w14:textId="0E5A8802" w:rsidR="00A96320" w:rsidRDefault="00A96320" w:rsidP="004C1910">
            <w:pPr>
              <w:spacing w:line="276" w:lineRule="auto"/>
              <w:jc w:val="center"/>
              <w:rPr>
                <w:sz w:val="20"/>
                <w:szCs w:val="20"/>
              </w:rPr>
            </w:pPr>
            <w:r>
              <w:rPr>
                <w:sz w:val="20"/>
                <w:szCs w:val="20"/>
              </w:rPr>
              <w:t>3</w:t>
            </w:r>
          </w:p>
        </w:tc>
        <w:tc>
          <w:tcPr>
            <w:tcW w:w="1134" w:type="dxa"/>
            <w:vAlign w:val="center"/>
          </w:tcPr>
          <w:p w14:paraId="4AA1E134" w14:textId="01A3B05E" w:rsidR="00A96320" w:rsidRDefault="009342F9" w:rsidP="004C1910">
            <w:pPr>
              <w:spacing w:line="276" w:lineRule="auto"/>
              <w:jc w:val="center"/>
              <w:rPr>
                <w:sz w:val="20"/>
                <w:szCs w:val="20"/>
              </w:rPr>
            </w:pPr>
            <w:r>
              <w:rPr>
                <w:sz w:val="20"/>
                <w:szCs w:val="20"/>
              </w:rPr>
              <w:t>+3</w:t>
            </w:r>
          </w:p>
        </w:tc>
      </w:tr>
      <w:tr w:rsidR="004C1910" w:rsidRPr="003D07A2" w14:paraId="40C53A99" w14:textId="77777777" w:rsidTr="004C1910">
        <w:trPr>
          <w:trHeight w:val="185"/>
        </w:trPr>
        <w:tc>
          <w:tcPr>
            <w:tcW w:w="3150" w:type="dxa"/>
            <w:noWrap/>
            <w:vAlign w:val="center"/>
            <w:hideMark/>
          </w:tcPr>
          <w:p w14:paraId="00EADED2" w14:textId="17540D35" w:rsidR="004C1910" w:rsidRPr="003D07A2" w:rsidRDefault="004C1910" w:rsidP="004C1910">
            <w:pPr>
              <w:spacing w:line="276" w:lineRule="auto"/>
              <w:rPr>
                <w:rFonts w:eastAsia="Times New Roman" w:cstheme="minorHAnsi"/>
                <w:color w:val="000000"/>
                <w:lang w:eastAsia="lv-LV"/>
              </w:rPr>
            </w:pPr>
            <w:r w:rsidRPr="003D07A2">
              <w:rPr>
                <w:rFonts w:eastAsia="Times New Roman" w:cstheme="minorHAnsi"/>
                <w:color w:val="000000"/>
                <w:lang w:eastAsia="lv-LV"/>
              </w:rPr>
              <w:t>Kopā</w:t>
            </w:r>
          </w:p>
        </w:tc>
        <w:tc>
          <w:tcPr>
            <w:tcW w:w="1523" w:type="dxa"/>
            <w:vAlign w:val="center"/>
          </w:tcPr>
          <w:p w14:paraId="4D72C88C" w14:textId="6A149BB7" w:rsidR="004C1910" w:rsidRPr="003D07A2" w:rsidRDefault="004C1910" w:rsidP="004C1910">
            <w:pPr>
              <w:spacing w:line="276" w:lineRule="auto"/>
              <w:jc w:val="center"/>
              <w:rPr>
                <w:rFonts w:eastAsia="Times New Roman" w:cstheme="minorHAnsi"/>
                <w:color w:val="000000"/>
                <w:lang w:eastAsia="lv-LV"/>
              </w:rPr>
            </w:pPr>
            <w:r>
              <w:rPr>
                <w:rFonts w:eastAsia="Times New Roman" w:cstheme="minorHAnsi"/>
                <w:color w:val="000000"/>
                <w:lang w:eastAsia="lv-LV"/>
              </w:rPr>
              <w:t>3166</w:t>
            </w:r>
          </w:p>
        </w:tc>
        <w:tc>
          <w:tcPr>
            <w:tcW w:w="1559" w:type="dxa"/>
            <w:noWrap/>
            <w:vAlign w:val="center"/>
          </w:tcPr>
          <w:p w14:paraId="47848DC8" w14:textId="0536E88D" w:rsidR="004C1910" w:rsidRPr="003D07A2" w:rsidRDefault="007768F8" w:rsidP="004C1910">
            <w:pPr>
              <w:spacing w:line="276" w:lineRule="auto"/>
              <w:jc w:val="center"/>
              <w:rPr>
                <w:rFonts w:eastAsia="Times New Roman" w:cstheme="minorHAnsi"/>
                <w:lang w:eastAsia="lv-LV"/>
              </w:rPr>
            </w:pPr>
            <w:r>
              <w:rPr>
                <w:rFonts w:eastAsia="Times New Roman" w:cstheme="minorHAnsi"/>
                <w:lang w:eastAsia="lv-LV"/>
              </w:rPr>
              <w:t>3082</w:t>
            </w:r>
          </w:p>
        </w:tc>
        <w:tc>
          <w:tcPr>
            <w:tcW w:w="1560" w:type="dxa"/>
            <w:vAlign w:val="center"/>
          </w:tcPr>
          <w:p w14:paraId="43401EAD" w14:textId="7358B6D1" w:rsidR="004C1910" w:rsidRPr="003D07A2" w:rsidRDefault="008D0E94" w:rsidP="004C1910">
            <w:pPr>
              <w:spacing w:line="276" w:lineRule="auto"/>
              <w:jc w:val="center"/>
              <w:rPr>
                <w:rFonts w:eastAsia="Times New Roman" w:cstheme="minorHAnsi"/>
                <w:color w:val="000000"/>
                <w:lang w:eastAsia="lv-LV"/>
              </w:rPr>
            </w:pPr>
            <w:r>
              <w:rPr>
                <w:rFonts w:eastAsia="Times New Roman" w:cstheme="minorHAnsi"/>
                <w:color w:val="000000"/>
                <w:lang w:eastAsia="lv-LV"/>
              </w:rPr>
              <w:t>3094</w:t>
            </w:r>
          </w:p>
        </w:tc>
        <w:tc>
          <w:tcPr>
            <w:tcW w:w="1134" w:type="dxa"/>
            <w:vAlign w:val="center"/>
          </w:tcPr>
          <w:p w14:paraId="0DE5B7B4" w14:textId="5AEAA76C" w:rsidR="004C1910" w:rsidRPr="003D07A2" w:rsidRDefault="004C1910" w:rsidP="004C1910">
            <w:pPr>
              <w:spacing w:line="276" w:lineRule="auto"/>
              <w:jc w:val="center"/>
              <w:rPr>
                <w:rFonts w:eastAsia="Times New Roman" w:cstheme="minorHAnsi"/>
                <w:color w:val="000000"/>
                <w:lang w:eastAsia="lv-LV"/>
              </w:rPr>
            </w:pPr>
            <w:r>
              <w:rPr>
                <w:sz w:val="20"/>
                <w:szCs w:val="20"/>
              </w:rPr>
              <w:t>-</w:t>
            </w:r>
            <w:r w:rsidR="00DF262F">
              <w:rPr>
                <w:sz w:val="20"/>
                <w:szCs w:val="20"/>
              </w:rPr>
              <w:t>72</w:t>
            </w:r>
          </w:p>
        </w:tc>
      </w:tr>
      <w:tr w:rsidR="004C1910" w:rsidRPr="003D07A2" w14:paraId="79554A02" w14:textId="77777777" w:rsidTr="004C1910">
        <w:trPr>
          <w:trHeight w:val="185"/>
        </w:trPr>
        <w:tc>
          <w:tcPr>
            <w:tcW w:w="3150" w:type="dxa"/>
            <w:noWrap/>
            <w:vAlign w:val="center"/>
          </w:tcPr>
          <w:p w14:paraId="32854D0A" w14:textId="529FFF0D" w:rsidR="004C1910" w:rsidRPr="003D07A2" w:rsidRDefault="004C1910" w:rsidP="004C1910">
            <w:pPr>
              <w:spacing w:line="276" w:lineRule="auto"/>
              <w:rPr>
                <w:rFonts w:eastAsia="Times New Roman" w:cstheme="minorHAnsi"/>
                <w:color w:val="000000"/>
                <w:lang w:eastAsia="lv-LV"/>
              </w:rPr>
            </w:pPr>
            <w:r>
              <w:rPr>
                <w:rFonts w:eastAsia="Times New Roman" w:cstheme="minorHAnsi"/>
                <w:color w:val="000000"/>
                <w:lang w:eastAsia="lv-LV"/>
              </w:rPr>
              <w:t>Pakalpojums Ukrainas iedzīvotājiem saistībā ar KF militāro konfliktu</w:t>
            </w:r>
          </w:p>
        </w:tc>
        <w:tc>
          <w:tcPr>
            <w:tcW w:w="1523" w:type="dxa"/>
            <w:vAlign w:val="center"/>
          </w:tcPr>
          <w:p w14:paraId="3EE94BE1" w14:textId="1EA33870" w:rsidR="004C1910" w:rsidRDefault="004C1910" w:rsidP="004C1910">
            <w:pPr>
              <w:spacing w:line="276" w:lineRule="auto"/>
              <w:jc w:val="center"/>
              <w:rPr>
                <w:rFonts w:eastAsia="Times New Roman" w:cstheme="minorHAnsi"/>
                <w:color w:val="000000"/>
                <w:lang w:eastAsia="lv-LV"/>
              </w:rPr>
            </w:pPr>
            <w:r>
              <w:rPr>
                <w:rFonts w:eastAsia="Times New Roman" w:cstheme="minorHAnsi"/>
                <w:color w:val="000000"/>
                <w:lang w:eastAsia="lv-LV"/>
              </w:rPr>
              <w:t>19</w:t>
            </w:r>
          </w:p>
        </w:tc>
        <w:tc>
          <w:tcPr>
            <w:tcW w:w="1559" w:type="dxa"/>
            <w:noWrap/>
            <w:vAlign w:val="center"/>
          </w:tcPr>
          <w:p w14:paraId="1710C903" w14:textId="68DCFD16" w:rsidR="004C1910" w:rsidRDefault="004C1910" w:rsidP="004C1910">
            <w:pPr>
              <w:spacing w:line="276" w:lineRule="auto"/>
              <w:jc w:val="center"/>
              <w:rPr>
                <w:rFonts w:eastAsia="Times New Roman" w:cstheme="minorHAnsi"/>
                <w:lang w:eastAsia="lv-LV"/>
              </w:rPr>
            </w:pPr>
            <w:r>
              <w:rPr>
                <w:rFonts w:eastAsia="Times New Roman" w:cstheme="minorHAnsi"/>
                <w:lang w:eastAsia="lv-LV"/>
              </w:rPr>
              <w:t>0</w:t>
            </w:r>
          </w:p>
        </w:tc>
        <w:tc>
          <w:tcPr>
            <w:tcW w:w="1560" w:type="dxa"/>
            <w:vAlign w:val="center"/>
          </w:tcPr>
          <w:p w14:paraId="79FC3C7F" w14:textId="265F1401" w:rsidR="004C1910" w:rsidRDefault="00B944D7" w:rsidP="004C1910">
            <w:pPr>
              <w:spacing w:line="276" w:lineRule="auto"/>
              <w:jc w:val="center"/>
              <w:rPr>
                <w:rFonts w:eastAsia="Times New Roman" w:cstheme="minorHAnsi"/>
                <w:color w:val="000000"/>
                <w:lang w:eastAsia="lv-LV"/>
              </w:rPr>
            </w:pPr>
            <w:r>
              <w:rPr>
                <w:rFonts w:eastAsia="Times New Roman" w:cstheme="minorHAnsi"/>
                <w:color w:val="000000"/>
                <w:lang w:eastAsia="lv-LV"/>
              </w:rPr>
              <w:t>9</w:t>
            </w:r>
          </w:p>
        </w:tc>
        <w:tc>
          <w:tcPr>
            <w:tcW w:w="1134" w:type="dxa"/>
            <w:vAlign w:val="center"/>
          </w:tcPr>
          <w:p w14:paraId="5CA9CE1E" w14:textId="5E533102" w:rsidR="004C1910" w:rsidRDefault="00CF7CD9" w:rsidP="004C1910">
            <w:pPr>
              <w:spacing w:line="276" w:lineRule="auto"/>
              <w:jc w:val="center"/>
              <w:rPr>
                <w:rFonts w:eastAsia="Times New Roman" w:cstheme="minorHAnsi"/>
                <w:color w:val="000000"/>
                <w:lang w:eastAsia="lv-LV"/>
              </w:rPr>
            </w:pPr>
            <w:r>
              <w:rPr>
                <w:rFonts w:eastAsia="Times New Roman" w:cstheme="minorHAnsi"/>
                <w:color w:val="000000"/>
                <w:lang w:eastAsia="lv-LV"/>
              </w:rPr>
              <w:t>-10</w:t>
            </w:r>
          </w:p>
        </w:tc>
      </w:tr>
    </w:tbl>
    <w:p w14:paraId="03226144" w14:textId="765AE555" w:rsidR="006A3177" w:rsidRDefault="001739AA" w:rsidP="00712DD6">
      <w:pPr>
        <w:spacing w:before="100" w:beforeAutospacing="1" w:after="100" w:afterAutospacing="1"/>
        <w:jc w:val="both"/>
        <w:rPr>
          <w:rFonts w:cstheme="minorHAnsi"/>
        </w:rPr>
      </w:pPr>
      <w:r w:rsidRPr="003D07A2">
        <w:rPr>
          <w:rFonts w:cstheme="minorHAnsi"/>
        </w:rPr>
        <w:t xml:space="preserve">Pārskata </w:t>
      </w:r>
      <w:r w:rsidR="009B4ECD">
        <w:rPr>
          <w:rFonts w:cstheme="minorHAnsi"/>
        </w:rPr>
        <w:t>periodā</w:t>
      </w:r>
      <w:r w:rsidRPr="003D07A2">
        <w:rPr>
          <w:rFonts w:cstheme="minorHAnsi"/>
        </w:rPr>
        <w:t xml:space="preserve"> slimnīcā, salīdzinot ar 20</w:t>
      </w:r>
      <w:r w:rsidR="009B4ECD">
        <w:rPr>
          <w:rFonts w:cstheme="minorHAnsi"/>
        </w:rPr>
        <w:t>2</w:t>
      </w:r>
      <w:r w:rsidR="00F8642B">
        <w:rPr>
          <w:rFonts w:cstheme="minorHAnsi"/>
        </w:rPr>
        <w:t>4</w:t>
      </w:r>
      <w:r w:rsidRPr="003D07A2">
        <w:rPr>
          <w:rFonts w:cstheme="minorHAnsi"/>
        </w:rPr>
        <w:t xml:space="preserve">.gadu, ārstēto pacientu skaits </w:t>
      </w:r>
      <w:r w:rsidR="009B4ECD">
        <w:rPr>
          <w:rFonts w:cstheme="minorHAnsi"/>
        </w:rPr>
        <w:t xml:space="preserve">psihiatrijā  </w:t>
      </w:r>
      <w:r w:rsidR="009131FF">
        <w:rPr>
          <w:rFonts w:cstheme="minorHAnsi"/>
        </w:rPr>
        <w:t xml:space="preserve">pieaugušajiem pacientiem </w:t>
      </w:r>
      <w:r w:rsidR="00F8642B">
        <w:rPr>
          <w:rFonts w:cstheme="minorHAnsi"/>
        </w:rPr>
        <w:t xml:space="preserve">un bērniem </w:t>
      </w:r>
      <w:r w:rsidR="00296FCB">
        <w:rPr>
          <w:rFonts w:cstheme="minorHAnsi"/>
        </w:rPr>
        <w:t>samazinājies</w:t>
      </w:r>
      <w:r w:rsidR="00F8642B">
        <w:rPr>
          <w:rFonts w:cstheme="minorHAnsi"/>
        </w:rPr>
        <w:t>, nedaudz pieaudzis</w:t>
      </w:r>
      <w:r w:rsidR="00296FCB">
        <w:rPr>
          <w:rFonts w:cstheme="minorHAnsi"/>
        </w:rPr>
        <w:t xml:space="preserve"> pacientu skaits narkoloģijā</w:t>
      </w:r>
      <w:r w:rsidR="00F8642B">
        <w:rPr>
          <w:rFonts w:cstheme="minorHAnsi"/>
        </w:rPr>
        <w:t xml:space="preserve"> un</w:t>
      </w:r>
      <w:r w:rsidR="009131FF">
        <w:rPr>
          <w:rFonts w:cstheme="minorHAnsi"/>
        </w:rPr>
        <w:t xml:space="preserve"> plānveida narkoloģiskās pakalpojuma </w:t>
      </w:r>
      <w:r w:rsidR="00F8642B">
        <w:rPr>
          <w:rFonts w:cstheme="minorHAnsi"/>
        </w:rPr>
        <w:t>programmās</w:t>
      </w:r>
      <w:r w:rsidR="009131FF">
        <w:rPr>
          <w:rFonts w:cstheme="minorHAnsi"/>
        </w:rPr>
        <w:t>.</w:t>
      </w:r>
    </w:p>
    <w:p w14:paraId="7E0462E4" w14:textId="6B6282A2" w:rsidR="0026241D" w:rsidRPr="0026241D" w:rsidRDefault="009B4ECD" w:rsidP="00811075">
      <w:pPr>
        <w:spacing w:before="100" w:beforeAutospacing="1" w:after="0" w:line="240" w:lineRule="auto"/>
        <w:jc w:val="both"/>
        <w:rPr>
          <w:rFonts w:cstheme="minorHAnsi"/>
          <w:b/>
          <w:bCs/>
          <w:i/>
          <w:iCs/>
        </w:rPr>
      </w:pPr>
      <w:r>
        <w:rPr>
          <w:rFonts w:cstheme="minorHAnsi"/>
        </w:rPr>
        <w:t xml:space="preserve">Pārskata periodā </w:t>
      </w:r>
      <w:r w:rsidR="00AB0511">
        <w:rPr>
          <w:rFonts w:cstheme="minorHAnsi"/>
        </w:rPr>
        <w:t xml:space="preserve">ir veikti </w:t>
      </w:r>
      <w:r w:rsidR="00A54CF1">
        <w:rPr>
          <w:rFonts w:cstheme="minorHAnsi"/>
        </w:rPr>
        <w:t>12</w:t>
      </w:r>
      <w:r w:rsidR="00DB192A">
        <w:rPr>
          <w:rFonts w:cstheme="minorHAnsi"/>
        </w:rPr>
        <w:t xml:space="preserve"> </w:t>
      </w:r>
      <w:r w:rsidR="00AB0511">
        <w:rPr>
          <w:rFonts w:cstheme="minorHAnsi"/>
        </w:rPr>
        <w:t>grozījumi NVD 202</w:t>
      </w:r>
      <w:r w:rsidR="00A54CF1">
        <w:rPr>
          <w:rFonts w:cstheme="minorHAnsi"/>
        </w:rPr>
        <w:t>5</w:t>
      </w:r>
      <w:r w:rsidR="00AB0511">
        <w:rPr>
          <w:rFonts w:cstheme="minorHAnsi"/>
        </w:rPr>
        <w:t xml:space="preserve">.gada Finanšu paziņojumā, līdzsvarojot </w:t>
      </w:r>
      <w:r w:rsidR="007B5310">
        <w:rPr>
          <w:rFonts w:cstheme="minorHAnsi"/>
        </w:rPr>
        <w:t>plānoto pacientu skaitu ar faktiski ārstēto pacientu skaitu. Rezultātā NVD ir apmaksājis visus ārstēšanas gadījumu</w:t>
      </w:r>
      <w:r w:rsidR="00D43753">
        <w:rPr>
          <w:rFonts w:cstheme="minorHAnsi"/>
        </w:rPr>
        <w:t>s</w:t>
      </w:r>
      <w:r w:rsidR="007B5310">
        <w:rPr>
          <w:rFonts w:cstheme="minorHAnsi"/>
        </w:rPr>
        <w:t xml:space="preserve"> diennakts stacionārā</w:t>
      </w:r>
      <w:r w:rsidR="00811075">
        <w:rPr>
          <w:rFonts w:cstheme="minorHAnsi"/>
        </w:rPr>
        <w:t>.</w:t>
      </w:r>
    </w:p>
    <w:p w14:paraId="1F1B845D" w14:textId="77777777" w:rsidR="00AA792B" w:rsidRDefault="00AA792B" w:rsidP="0026241D">
      <w:pPr>
        <w:pStyle w:val="Sarakstarindkopa"/>
        <w:spacing w:before="100" w:beforeAutospacing="1" w:after="0" w:line="240" w:lineRule="auto"/>
        <w:ind w:left="1440"/>
        <w:jc w:val="both"/>
        <w:rPr>
          <w:rFonts w:cstheme="minorHAnsi"/>
        </w:rPr>
      </w:pPr>
    </w:p>
    <w:p w14:paraId="328B2747" w14:textId="357D4807" w:rsidR="00597BD6" w:rsidRPr="0043274D" w:rsidRDefault="00597BD6" w:rsidP="0043274D">
      <w:pPr>
        <w:spacing w:before="100" w:beforeAutospacing="1" w:after="0" w:line="240" w:lineRule="auto"/>
        <w:jc w:val="both"/>
        <w:rPr>
          <w:rFonts w:cstheme="minorHAnsi"/>
          <w:b/>
          <w:bCs/>
          <w:i/>
          <w:iCs/>
        </w:rPr>
      </w:pPr>
      <w:r w:rsidRPr="0043274D">
        <w:rPr>
          <w:rFonts w:cstheme="minorHAnsi"/>
          <w:b/>
          <w:bCs/>
          <w:i/>
          <w:iCs/>
        </w:rPr>
        <w:t xml:space="preserve">Medicīniskā rehabilitācija </w:t>
      </w:r>
    </w:p>
    <w:p w14:paraId="07A9B0F2" w14:textId="77777777" w:rsidR="00DB192A" w:rsidRDefault="003A1514" w:rsidP="003A1514">
      <w:pPr>
        <w:spacing w:before="100" w:beforeAutospacing="1" w:after="0" w:line="240" w:lineRule="auto"/>
        <w:jc w:val="both"/>
        <w:rPr>
          <w:rFonts w:cstheme="minorHAnsi"/>
        </w:rPr>
      </w:pPr>
      <w:r w:rsidRPr="009F3174">
        <w:rPr>
          <w:rFonts w:cstheme="minorHAnsi"/>
        </w:rPr>
        <w:t>Pārskata periodā psihiatrisko medicīnisk</w:t>
      </w:r>
      <w:r w:rsidR="00490C0F" w:rsidRPr="009F3174">
        <w:rPr>
          <w:rFonts w:cstheme="minorHAnsi"/>
        </w:rPr>
        <w:t>ās</w:t>
      </w:r>
      <w:r w:rsidRPr="009F3174">
        <w:rPr>
          <w:rFonts w:cstheme="minorHAnsi"/>
        </w:rPr>
        <w:t xml:space="preserve"> rehabilitācij</w:t>
      </w:r>
      <w:r w:rsidR="00490C0F" w:rsidRPr="009F3174">
        <w:rPr>
          <w:rFonts w:cstheme="minorHAnsi"/>
        </w:rPr>
        <w:t xml:space="preserve">as plāns </w:t>
      </w:r>
      <w:r w:rsidRPr="009F3174">
        <w:rPr>
          <w:rFonts w:cstheme="minorHAnsi"/>
        </w:rPr>
        <w:t xml:space="preserve"> </w:t>
      </w:r>
      <w:r w:rsidR="00490C0F" w:rsidRPr="009F3174">
        <w:rPr>
          <w:rFonts w:cstheme="minorHAnsi"/>
        </w:rPr>
        <w:t>izstrādāts</w:t>
      </w:r>
      <w:r w:rsidRPr="009F3174">
        <w:rPr>
          <w:rFonts w:cstheme="minorHAnsi"/>
        </w:rPr>
        <w:t xml:space="preserve"> </w:t>
      </w:r>
      <w:r w:rsidR="00552125" w:rsidRPr="009F3174">
        <w:rPr>
          <w:rFonts w:cstheme="minorHAnsi"/>
        </w:rPr>
        <w:t>un NVD apmaksāt</w:t>
      </w:r>
      <w:r w:rsidR="00571607" w:rsidRPr="009F3174">
        <w:rPr>
          <w:rFonts w:cstheme="minorHAnsi"/>
        </w:rPr>
        <w:t>a</w:t>
      </w:r>
      <w:r w:rsidR="00552125" w:rsidRPr="009F3174">
        <w:rPr>
          <w:rFonts w:cstheme="minorHAnsi"/>
        </w:rPr>
        <w:t xml:space="preserve"> </w:t>
      </w:r>
      <w:r w:rsidR="00D15B05" w:rsidRPr="009F3174">
        <w:rPr>
          <w:rFonts w:cstheme="minorHAnsi"/>
        </w:rPr>
        <w:t>9</w:t>
      </w:r>
      <w:r w:rsidR="00D62938" w:rsidRPr="009F3174">
        <w:rPr>
          <w:rFonts w:cstheme="minorHAnsi"/>
        </w:rPr>
        <w:t>04</w:t>
      </w:r>
      <w:r w:rsidR="00D15B05" w:rsidRPr="009F3174">
        <w:rPr>
          <w:rFonts w:cstheme="minorHAnsi"/>
        </w:rPr>
        <w:t xml:space="preserve"> </w:t>
      </w:r>
      <w:r w:rsidRPr="009F3174">
        <w:rPr>
          <w:rFonts w:cstheme="minorHAnsi"/>
        </w:rPr>
        <w:t>pacient</w:t>
      </w:r>
      <w:r w:rsidR="00571607" w:rsidRPr="009F3174">
        <w:rPr>
          <w:rFonts w:cstheme="minorHAnsi"/>
        </w:rPr>
        <w:t>u rehabilitācija</w:t>
      </w:r>
      <w:r w:rsidRPr="009F3174">
        <w:rPr>
          <w:rFonts w:cstheme="minorHAnsi"/>
        </w:rPr>
        <w:t xml:space="preserve">, tas ir </w:t>
      </w:r>
      <w:r w:rsidR="008872FD" w:rsidRPr="009F3174">
        <w:rPr>
          <w:rFonts w:cstheme="minorHAnsi"/>
        </w:rPr>
        <w:t>3</w:t>
      </w:r>
      <w:r w:rsidR="00815768" w:rsidRPr="009F3174">
        <w:rPr>
          <w:rFonts w:cstheme="minorHAnsi"/>
        </w:rPr>
        <w:t>9</w:t>
      </w:r>
      <w:r w:rsidRPr="009F3174">
        <w:rPr>
          <w:rFonts w:cstheme="minorHAnsi"/>
        </w:rPr>
        <w:t xml:space="preserve">% no visiem diennakts stacionārā ārstētajiem pacientiem psihiatrijā, salīdzinoši </w:t>
      </w:r>
      <w:r w:rsidR="00AA7488" w:rsidRPr="009F3174">
        <w:rPr>
          <w:rFonts w:cstheme="minorHAnsi"/>
        </w:rPr>
        <w:t>2024.gadā 934 pacientiem</w:t>
      </w:r>
      <w:r w:rsidR="004A38F2" w:rsidRPr="009F3174">
        <w:rPr>
          <w:rFonts w:cstheme="minorHAnsi"/>
        </w:rPr>
        <w:t xml:space="preserve"> (38%); </w:t>
      </w:r>
      <w:r w:rsidR="00D15B05" w:rsidRPr="009F3174">
        <w:rPr>
          <w:rFonts w:cstheme="minorHAnsi"/>
        </w:rPr>
        <w:t xml:space="preserve">2023.gadā – 1050 pacienti (42%); </w:t>
      </w:r>
      <w:r w:rsidRPr="009F3174">
        <w:rPr>
          <w:rFonts w:cstheme="minorHAnsi"/>
        </w:rPr>
        <w:t>202</w:t>
      </w:r>
      <w:r w:rsidR="006C30F9" w:rsidRPr="009F3174">
        <w:rPr>
          <w:rFonts w:cstheme="minorHAnsi"/>
        </w:rPr>
        <w:t>2</w:t>
      </w:r>
      <w:r w:rsidRPr="009F3174">
        <w:rPr>
          <w:rFonts w:cstheme="minorHAnsi"/>
        </w:rPr>
        <w:t xml:space="preserve">.gadu </w:t>
      </w:r>
      <w:r w:rsidR="006C30F9" w:rsidRPr="009F3174">
        <w:rPr>
          <w:rFonts w:cstheme="minorHAnsi"/>
        </w:rPr>
        <w:t>-</w:t>
      </w:r>
      <w:r w:rsidR="00BC1A08" w:rsidRPr="009F3174">
        <w:rPr>
          <w:rFonts w:cstheme="minorHAnsi"/>
        </w:rPr>
        <w:t>1151 pacienti</w:t>
      </w:r>
      <w:r w:rsidR="00FB0857" w:rsidRPr="009F3174">
        <w:rPr>
          <w:rFonts w:cstheme="minorHAnsi"/>
        </w:rPr>
        <w:t xml:space="preserve"> (47%)</w:t>
      </w:r>
      <w:r w:rsidRPr="009F3174">
        <w:rPr>
          <w:rFonts w:cstheme="minorHAnsi"/>
        </w:rPr>
        <w:t>.</w:t>
      </w:r>
    </w:p>
    <w:p w14:paraId="733F1AAE" w14:textId="3EDC92B3" w:rsidR="003A1514" w:rsidRPr="009F3174" w:rsidRDefault="003A1514" w:rsidP="003A1514">
      <w:pPr>
        <w:spacing w:before="100" w:beforeAutospacing="1" w:after="0" w:line="240" w:lineRule="auto"/>
        <w:jc w:val="both"/>
        <w:rPr>
          <w:rFonts w:cstheme="minorHAnsi"/>
        </w:rPr>
      </w:pPr>
      <w:r w:rsidRPr="009F3174">
        <w:rPr>
          <w:rFonts w:cstheme="minorHAnsi"/>
        </w:rPr>
        <w:t xml:space="preserve"> Rehabilitācijas kursa plāna mērķi sasnieguši </w:t>
      </w:r>
      <w:r w:rsidR="008872FD" w:rsidRPr="009F3174">
        <w:rPr>
          <w:rFonts w:cstheme="minorHAnsi"/>
        </w:rPr>
        <w:t xml:space="preserve"> </w:t>
      </w:r>
      <w:r w:rsidR="00A87506" w:rsidRPr="009F3174">
        <w:rPr>
          <w:rFonts w:cstheme="minorHAnsi"/>
        </w:rPr>
        <w:t>659</w:t>
      </w:r>
      <w:r w:rsidR="008872FD" w:rsidRPr="009F3174">
        <w:rPr>
          <w:rFonts w:cstheme="minorHAnsi"/>
        </w:rPr>
        <w:t xml:space="preserve"> (</w:t>
      </w:r>
      <w:r w:rsidR="00A87506" w:rsidRPr="009F3174">
        <w:rPr>
          <w:rFonts w:cstheme="minorHAnsi"/>
        </w:rPr>
        <w:t xml:space="preserve">2024.gadā 666; </w:t>
      </w:r>
      <w:r w:rsidR="008872FD" w:rsidRPr="009F3174">
        <w:rPr>
          <w:rFonts w:cstheme="minorHAnsi"/>
        </w:rPr>
        <w:t xml:space="preserve">2023.gadā </w:t>
      </w:r>
      <w:r w:rsidR="00BC1A08" w:rsidRPr="009F3174">
        <w:rPr>
          <w:rFonts w:cstheme="minorHAnsi"/>
        </w:rPr>
        <w:t>487</w:t>
      </w:r>
      <w:r w:rsidR="008872FD" w:rsidRPr="009F3174">
        <w:rPr>
          <w:rFonts w:cstheme="minorHAnsi"/>
        </w:rPr>
        <w:t>)</w:t>
      </w:r>
      <w:r w:rsidRPr="009F3174">
        <w:rPr>
          <w:rFonts w:cstheme="minorHAnsi"/>
        </w:rPr>
        <w:t xml:space="preserve"> pacienti, </w:t>
      </w:r>
      <w:r w:rsidR="008872FD" w:rsidRPr="009F3174">
        <w:rPr>
          <w:rFonts w:cstheme="minorHAnsi"/>
        </w:rPr>
        <w:t>1</w:t>
      </w:r>
      <w:r w:rsidR="005A7532" w:rsidRPr="009F3174">
        <w:rPr>
          <w:rFonts w:cstheme="minorHAnsi"/>
        </w:rPr>
        <w:t>6</w:t>
      </w:r>
      <w:r w:rsidR="008872FD" w:rsidRPr="009F3174">
        <w:rPr>
          <w:rFonts w:cstheme="minorHAnsi"/>
        </w:rPr>
        <w:t>0 (202</w:t>
      </w:r>
      <w:r w:rsidR="00A87506" w:rsidRPr="009F3174">
        <w:rPr>
          <w:rFonts w:cstheme="minorHAnsi"/>
        </w:rPr>
        <w:t>4</w:t>
      </w:r>
      <w:r w:rsidR="008872FD" w:rsidRPr="009F3174">
        <w:rPr>
          <w:rFonts w:cstheme="minorHAnsi"/>
        </w:rPr>
        <w:t xml:space="preserve">.gadā </w:t>
      </w:r>
      <w:r w:rsidR="00A87506" w:rsidRPr="009F3174">
        <w:rPr>
          <w:rFonts w:cstheme="minorHAnsi"/>
        </w:rPr>
        <w:t>180</w:t>
      </w:r>
      <w:r w:rsidR="008872FD" w:rsidRPr="009F3174">
        <w:rPr>
          <w:rFonts w:cstheme="minorHAnsi"/>
        </w:rPr>
        <w:t>)</w:t>
      </w:r>
      <w:r w:rsidRPr="009F3174">
        <w:rPr>
          <w:rFonts w:cstheme="minorHAnsi"/>
        </w:rPr>
        <w:t xml:space="preserve"> pacientiem rehabilitācijas kursa mērķis sasniegts daļēji, </w:t>
      </w:r>
      <w:r w:rsidR="005A7532" w:rsidRPr="009F3174">
        <w:rPr>
          <w:rFonts w:cstheme="minorHAnsi"/>
        </w:rPr>
        <w:t>6</w:t>
      </w:r>
      <w:r w:rsidR="008872FD" w:rsidRPr="009F3174">
        <w:rPr>
          <w:rFonts w:cstheme="minorHAnsi"/>
        </w:rPr>
        <w:t xml:space="preserve"> (202</w:t>
      </w:r>
      <w:r w:rsidR="005A7532" w:rsidRPr="009F3174">
        <w:rPr>
          <w:rFonts w:cstheme="minorHAnsi"/>
        </w:rPr>
        <w:t>4</w:t>
      </w:r>
      <w:r w:rsidR="008872FD" w:rsidRPr="009F3174">
        <w:rPr>
          <w:rFonts w:cstheme="minorHAnsi"/>
        </w:rPr>
        <w:t xml:space="preserve">.gadā </w:t>
      </w:r>
      <w:r w:rsidR="00F7135B" w:rsidRPr="009F3174">
        <w:rPr>
          <w:rFonts w:cstheme="minorHAnsi"/>
        </w:rPr>
        <w:t>1</w:t>
      </w:r>
      <w:r w:rsidR="005A7532" w:rsidRPr="009F3174">
        <w:rPr>
          <w:rFonts w:cstheme="minorHAnsi"/>
        </w:rPr>
        <w:t>1</w:t>
      </w:r>
      <w:r w:rsidR="008872FD" w:rsidRPr="009F3174">
        <w:rPr>
          <w:rFonts w:cstheme="minorHAnsi"/>
        </w:rPr>
        <w:t>)</w:t>
      </w:r>
      <w:r w:rsidRPr="009F3174">
        <w:rPr>
          <w:rFonts w:cstheme="minorHAnsi"/>
        </w:rPr>
        <w:t xml:space="preserve"> pacientiem rehabilitācijas kursa mērķis nav sasniegts un </w:t>
      </w:r>
      <w:r w:rsidR="005A60CD" w:rsidRPr="009F3174">
        <w:rPr>
          <w:rFonts w:cstheme="minorHAnsi"/>
        </w:rPr>
        <w:t>7</w:t>
      </w:r>
      <w:r w:rsidR="00BE4A9A">
        <w:rPr>
          <w:rFonts w:cstheme="minorHAnsi"/>
        </w:rPr>
        <w:t xml:space="preserve"> </w:t>
      </w:r>
      <w:r w:rsidR="008872FD" w:rsidRPr="009F3174">
        <w:rPr>
          <w:rFonts w:cstheme="minorHAnsi"/>
        </w:rPr>
        <w:t>(202</w:t>
      </w:r>
      <w:r w:rsidR="005A60CD" w:rsidRPr="009F3174">
        <w:rPr>
          <w:rFonts w:cstheme="minorHAnsi"/>
        </w:rPr>
        <w:t>4</w:t>
      </w:r>
      <w:r w:rsidR="008872FD" w:rsidRPr="009F3174">
        <w:rPr>
          <w:rFonts w:cstheme="minorHAnsi"/>
        </w:rPr>
        <w:t xml:space="preserve">.gadā </w:t>
      </w:r>
      <w:r w:rsidR="005A60CD" w:rsidRPr="009F3174">
        <w:rPr>
          <w:rFonts w:cstheme="minorHAnsi"/>
        </w:rPr>
        <w:t>5</w:t>
      </w:r>
      <w:r w:rsidRPr="009F3174">
        <w:rPr>
          <w:rFonts w:cstheme="minorHAnsi"/>
        </w:rPr>
        <w:t xml:space="preserve"> pacienti</w:t>
      </w:r>
      <w:r w:rsidR="008872FD" w:rsidRPr="009F3174">
        <w:rPr>
          <w:rFonts w:cstheme="minorHAnsi"/>
        </w:rPr>
        <w:t>)</w:t>
      </w:r>
      <w:r w:rsidRPr="009F3174">
        <w:rPr>
          <w:rFonts w:cstheme="minorHAnsi"/>
        </w:rPr>
        <w:t xml:space="preserve"> rehabilitāciju pārtraukuši pēc savas iniciatīvas. No visiem rehabilitācijas pakalpojumu saņēmuš</w:t>
      </w:r>
      <w:r w:rsidR="00BE4A9A">
        <w:rPr>
          <w:rFonts w:cstheme="minorHAnsi"/>
        </w:rPr>
        <w:t>ajiem</w:t>
      </w:r>
      <w:r w:rsidRPr="009F3174">
        <w:rPr>
          <w:rFonts w:cstheme="minorHAnsi"/>
        </w:rPr>
        <w:t xml:space="preserve"> </w:t>
      </w:r>
      <w:r w:rsidR="00F54683" w:rsidRPr="009F3174">
        <w:rPr>
          <w:rFonts w:cstheme="minorHAnsi"/>
        </w:rPr>
        <w:t>196</w:t>
      </w:r>
      <w:r w:rsidR="008872FD" w:rsidRPr="009F3174">
        <w:rPr>
          <w:rFonts w:cstheme="minorHAnsi"/>
        </w:rPr>
        <w:t xml:space="preserve"> (202</w:t>
      </w:r>
      <w:r w:rsidR="005A60CD" w:rsidRPr="009F3174">
        <w:rPr>
          <w:rFonts w:cstheme="minorHAnsi"/>
        </w:rPr>
        <w:t>4</w:t>
      </w:r>
      <w:r w:rsidR="008872FD" w:rsidRPr="009F3174">
        <w:rPr>
          <w:rFonts w:cstheme="minorHAnsi"/>
        </w:rPr>
        <w:t xml:space="preserve">.gadā </w:t>
      </w:r>
      <w:r w:rsidR="005A60CD" w:rsidRPr="009F3174">
        <w:rPr>
          <w:rFonts w:cstheme="minorHAnsi"/>
        </w:rPr>
        <w:t>228</w:t>
      </w:r>
      <w:r w:rsidR="008872FD" w:rsidRPr="009F3174">
        <w:rPr>
          <w:rFonts w:cstheme="minorHAnsi"/>
        </w:rPr>
        <w:t xml:space="preserve">) </w:t>
      </w:r>
      <w:r w:rsidRPr="009F3174">
        <w:rPr>
          <w:rFonts w:cstheme="minorHAnsi"/>
        </w:rPr>
        <w:t>pacient</w:t>
      </w:r>
      <w:r w:rsidR="008872FD" w:rsidRPr="009F3174">
        <w:rPr>
          <w:rFonts w:cstheme="minorHAnsi"/>
        </w:rPr>
        <w:t>i</w:t>
      </w:r>
      <w:r w:rsidRPr="009F3174">
        <w:rPr>
          <w:rFonts w:cstheme="minorHAnsi"/>
        </w:rPr>
        <w:t xml:space="preserve"> ir bērni.</w:t>
      </w:r>
    </w:p>
    <w:p w14:paraId="56EF8064" w14:textId="0B8DA06D" w:rsidR="003A1514" w:rsidRPr="00597BD6" w:rsidRDefault="003A1514" w:rsidP="003A1514">
      <w:pPr>
        <w:spacing w:before="100" w:beforeAutospacing="1" w:after="0" w:line="240" w:lineRule="auto"/>
        <w:jc w:val="both"/>
        <w:rPr>
          <w:rFonts w:cstheme="minorHAnsi"/>
        </w:rPr>
      </w:pPr>
      <w:r w:rsidRPr="00D04CE4">
        <w:rPr>
          <w:rFonts w:cstheme="minorHAnsi"/>
        </w:rPr>
        <w:t>Par rehabilitāciju psihiatriskā profila pacientiem period</w:t>
      </w:r>
      <w:r w:rsidR="00703885">
        <w:rPr>
          <w:rFonts w:cstheme="minorHAnsi"/>
        </w:rPr>
        <w:t>ā</w:t>
      </w:r>
      <w:r w:rsidRPr="00D04CE4">
        <w:rPr>
          <w:rFonts w:cstheme="minorHAnsi"/>
        </w:rPr>
        <w:t xml:space="preserve"> no 01.202</w:t>
      </w:r>
      <w:r w:rsidR="00D67B22">
        <w:rPr>
          <w:rFonts w:cstheme="minorHAnsi"/>
        </w:rPr>
        <w:t>5</w:t>
      </w:r>
      <w:r w:rsidRPr="00D04CE4">
        <w:rPr>
          <w:rFonts w:cstheme="minorHAnsi"/>
        </w:rPr>
        <w:t xml:space="preserve">. līdz </w:t>
      </w:r>
      <w:r w:rsidR="00703885">
        <w:rPr>
          <w:rFonts w:cstheme="minorHAnsi"/>
        </w:rPr>
        <w:t>12</w:t>
      </w:r>
      <w:r w:rsidRPr="00D04CE4">
        <w:rPr>
          <w:rFonts w:cstheme="minorHAnsi"/>
        </w:rPr>
        <w:t>.202</w:t>
      </w:r>
      <w:r w:rsidR="00D67B22">
        <w:rPr>
          <w:rFonts w:cstheme="minorHAnsi"/>
        </w:rPr>
        <w:t>5</w:t>
      </w:r>
      <w:r w:rsidRPr="00D04CE4">
        <w:rPr>
          <w:rFonts w:cstheme="minorHAnsi"/>
        </w:rPr>
        <w:t xml:space="preserve">. </w:t>
      </w:r>
      <w:r w:rsidR="008872FD">
        <w:rPr>
          <w:rFonts w:cstheme="minorHAnsi"/>
        </w:rPr>
        <w:t xml:space="preserve">NVD veikuši apmaksu </w:t>
      </w:r>
      <w:r w:rsidR="00C73618">
        <w:rPr>
          <w:rFonts w:cstheme="minorHAnsi"/>
        </w:rPr>
        <w:t>436 817.68</w:t>
      </w:r>
      <w:r w:rsidRPr="00D04CE4">
        <w:rPr>
          <w:rFonts w:cstheme="minorHAnsi"/>
        </w:rPr>
        <w:t xml:space="preserve">  </w:t>
      </w:r>
      <w:proofErr w:type="spellStart"/>
      <w:r w:rsidRPr="00D04CE4">
        <w:rPr>
          <w:rFonts w:cstheme="minorHAnsi"/>
        </w:rPr>
        <w:t>euro</w:t>
      </w:r>
      <w:proofErr w:type="spellEnd"/>
      <w:r w:rsidRPr="00D04CE4">
        <w:rPr>
          <w:rFonts w:cstheme="minorHAnsi"/>
        </w:rPr>
        <w:t xml:space="preserve"> ( </w:t>
      </w:r>
      <w:r w:rsidR="00C73618">
        <w:rPr>
          <w:rFonts w:cstheme="minorHAnsi"/>
        </w:rPr>
        <w:t xml:space="preserve">2024.gadā 463 750.97 </w:t>
      </w:r>
      <w:proofErr w:type="spellStart"/>
      <w:r w:rsidR="00C73618">
        <w:rPr>
          <w:rFonts w:cstheme="minorHAnsi"/>
        </w:rPr>
        <w:t>euro</w:t>
      </w:r>
      <w:proofErr w:type="spellEnd"/>
      <w:r w:rsidR="00C73618">
        <w:rPr>
          <w:rFonts w:cstheme="minorHAnsi"/>
        </w:rPr>
        <w:t xml:space="preserve">; </w:t>
      </w:r>
      <w:r w:rsidR="008872FD">
        <w:rPr>
          <w:rFonts w:cstheme="minorHAnsi"/>
        </w:rPr>
        <w:t xml:space="preserve">2023.gadā 381 147.15 </w:t>
      </w:r>
      <w:proofErr w:type="spellStart"/>
      <w:r w:rsidR="008872FD">
        <w:rPr>
          <w:rFonts w:cstheme="minorHAnsi"/>
        </w:rPr>
        <w:t>euro</w:t>
      </w:r>
      <w:proofErr w:type="spellEnd"/>
      <w:r w:rsidR="008872FD">
        <w:rPr>
          <w:rFonts w:cstheme="minorHAnsi"/>
        </w:rPr>
        <w:t xml:space="preserve">; </w:t>
      </w:r>
      <w:r w:rsidRPr="00D04CE4">
        <w:rPr>
          <w:rFonts w:cstheme="minorHAnsi"/>
        </w:rPr>
        <w:t xml:space="preserve">2022.gadā </w:t>
      </w:r>
      <w:r w:rsidR="00082AB3">
        <w:rPr>
          <w:rFonts w:cstheme="minorHAnsi"/>
        </w:rPr>
        <w:t>291 774.16</w:t>
      </w:r>
      <w:r w:rsidRPr="00D04CE4">
        <w:rPr>
          <w:rFonts w:cstheme="minorHAnsi"/>
        </w:rPr>
        <w:t xml:space="preserve"> </w:t>
      </w:r>
      <w:proofErr w:type="spellStart"/>
      <w:r w:rsidRPr="00D04CE4">
        <w:rPr>
          <w:rFonts w:cstheme="minorHAnsi"/>
        </w:rPr>
        <w:t>euro</w:t>
      </w:r>
      <w:proofErr w:type="spellEnd"/>
      <w:r w:rsidRPr="00D04CE4">
        <w:rPr>
          <w:rFonts w:cstheme="minorHAnsi"/>
        </w:rPr>
        <w:t xml:space="preserve">), </w:t>
      </w:r>
      <w:r w:rsidR="00D17CEE">
        <w:rPr>
          <w:rFonts w:cstheme="minorHAnsi"/>
        </w:rPr>
        <w:t xml:space="preserve">kas ir par </w:t>
      </w:r>
      <w:r w:rsidR="00090979">
        <w:rPr>
          <w:rFonts w:cstheme="minorHAnsi"/>
        </w:rPr>
        <w:t>17 409</w:t>
      </w:r>
      <w:r w:rsidR="008872FD">
        <w:rPr>
          <w:rFonts w:cstheme="minorHAnsi"/>
        </w:rPr>
        <w:t xml:space="preserve"> </w:t>
      </w:r>
      <w:proofErr w:type="spellStart"/>
      <w:r w:rsidR="00D17CEE">
        <w:rPr>
          <w:rFonts w:cstheme="minorHAnsi"/>
        </w:rPr>
        <w:t>euro</w:t>
      </w:r>
      <w:proofErr w:type="spellEnd"/>
      <w:r w:rsidR="00D17CEE">
        <w:rPr>
          <w:rFonts w:cstheme="minorHAnsi"/>
        </w:rPr>
        <w:t xml:space="preserve"> vairāk</w:t>
      </w:r>
      <w:r w:rsidRPr="00D04CE4">
        <w:rPr>
          <w:rFonts w:cstheme="minorHAnsi"/>
        </w:rPr>
        <w:t xml:space="preserve"> </w:t>
      </w:r>
      <w:r w:rsidR="008275F0">
        <w:rPr>
          <w:rFonts w:cstheme="minorHAnsi"/>
        </w:rPr>
        <w:t xml:space="preserve">kā NVD </w:t>
      </w:r>
      <w:r w:rsidR="00082AB3">
        <w:rPr>
          <w:rFonts w:cstheme="minorHAnsi"/>
        </w:rPr>
        <w:t>līgum</w:t>
      </w:r>
      <w:r w:rsidR="00090979">
        <w:rPr>
          <w:rFonts w:cstheme="minorHAnsi"/>
        </w:rPr>
        <w:t>ā</w:t>
      </w:r>
      <w:r w:rsidR="00082AB3">
        <w:rPr>
          <w:rFonts w:cstheme="minorHAnsi"/>
        </w:rPr>
        <w:t xml:space="preserve"> </w:t>
      </w:r>
      <w:r w:rsidR="008872FD">
        <w:rPr>
          <w:rFonts w:cstheme="minorHAnsi"/>
        </w:rPr>
        <w:t xml:space="preserve">prognozētais </w:t>
      </w:r>
      <w:r w:rsidR="00082AB3">
        <w:rPr>
          <w:rFonts w:cstheme="minorHAnsi"/>
        </w:rPr>
        <w:t>apjoms</w:t>
      </w:r>
      <w:r w:rsidRPr="00D04CE4">
        <w:rPr>
          <w:rFonts w:cstheme="minorHAnsi"/>
        </w:rPr>
        <w:t>.</w:t>
      </w:r>
    </w:p>
    <w:p w14:paraId="675CF6E0" w14:textId="77777777" w:rsidR="001E0B18" w:rsidRDefault="001E0B18" w:rsidP="001E0B18">
      <w:pPr>
        <w:spacing w:after="0"/>
        <w:jc w:val="both"/>
        <w:rPr>
          <w:rFonts w:cstheme="minorHAnsi"/>
          <w:color w:val="7030A0"/>
          <w:sz w:val="20"/>
          <w:szCs w:val="20"/>
        </w:rPr>
      </w:pPr>
    </w:p>
    <w:p w14:paraId="49E3B2B0" w14:textId="21EED5EC" w:rsidR="001E0B18" w:rsidRPr="00856F84" w:rsidRDefault="001E0B18" w:rsidP="001E0B18">
      <w:pPr>
        <w:spacing w:after="0"/>
        <w:jc w:val="both"/>
        <w:rPr>
          <w:rFonts w:cstheme="minorHAnsi"/>
        </w:rPr>
      </w:pPr>
      <w:r w:rsidRPr="00856F84">
        <w:rPr>
          <w:rFonts w:cstheme="minorHAnsi"/>
        </w:rPr>
        <w:t xml:space="preserve">Medicīniskās rehabilitācijas nodaļa VSIA "Slimnīca Ģintermuiža" kā atsevišķa struktūrvienība tika izveidota 2024. gada 1. jūlijā ar mērķi uzlabot rehabilitācijas pakalpojumu efektivitāti un kvalitāti. Nodaļas izveide saistīta ar nepieciešamību pēc vienotas pieejas pacientu rehabilitācijai, metodiskā atbalsta sniegšanu un </w:t>
      </w:r>
      <w:proofErr w:type="spellStart"/>
      <w:r w:rsidRPr="00856F84">
        <w:rPr>
          <w:rFonts w:cstheme="minorHAnsi"/>
        </w:rPr>
        <w:t>digitalizācijas</w:t>
      </w:r>
      <w:proofErr w:type="spellEnd"/>
      <w:r w:rsidRPr="00856F84">
        <w:rPr>
          <w:rFonts w:cstheme="minorHAnsi"/>
        </w:rPr>
        <w:t xml:space="preserve"> ieviešanu.</w:t>
      </w:r>
    </w:p>
    <w:p w14:paraId="31BE71E6" w14:textId="77777777" w:rsidR="001719A8" w:rsidRPr="00856F84" w:rsidRDefault="001719A8" w:rsidP="001719A8">
      <w:pPr>
        <w:spacing w:after="0"/>
        <w:jc w:val="both"/>
        <w:rPr>
          <w:rFonts w:cstheme="minorHAnsi"/>
        </w:rPr>
      </w:pPr>
      <w:r w:rsidRPr="00856F84">
        <w:rPr>
          <w:rFonts w:cstheme="minorHAnsi"/>
        </w:rPr>
        <w:t>Galvenie Medicīniskās rehabilitācijas nodaļas mērķi ir:</w:t>
      </w:r>
    </w:p>
    <w:p w14:paraId="72245DB7" w14:textId="77777777" w:rsidR="001719A8" w:rsidRPr="00856F84" w:rsidRDefault="001719A8" w:rsidP="001719A8">
      <w:pPr>
        <w:numPr>
          <w:ilvl w:val="0"/>
          <w:numId w:val="36"/>
        </w:numPr>
        <w:spacing w:after="0"/>
        <w:jc w:val="both"/>
        <w:rPr>
          <w:rFonts w:cstheme="minorHAnsi"/>
        </w:rPr>
      </w:pPr>
      <w:r w:rsidRPr="00856F84">
        <w:rPr>
          <w:rFonts w:cstheme="minorHAnsi"/>
        </w:rPr>
        <w:t>Nodrošināt vienotu pieeju pacientu rehabilitācijai;</w:t>
      </w:r>
    </w:p>
    <w:p w14:paraId="782C3B86" w14:textId="77777777" w:rsidR="001719A8" w:rsidRPr="00856F84" w:rsidRDefault="001719A8" w:rsidP="001719A8">
      <w:pPr>
        <w:numPr>
          <w:ilvl w:val="0"/>
          <w:numId w:val="36"/>
        </w:numPr>
        <w:spacing w:after="0"/>
        <w:jc w:val="both"/>
        <w:rPr>
          <w:rFonts w:cstheme="minorHAnsi"/>
        </w:rPr>
      </w:pPr>
      <w:r w:rsidRPr="00856F84">
        <w:rPr>
          <w:rFonts w:cstheme="minorHAnsi"/>
        </w:rPr>
        <w:t>Uzlabot un attīstīt pakalpojumu kvalitāti un dažādību;</w:t>
      </w:r>
    </w:p>
    <w:p w14:paraId="53F4823C" w14:textId="77777777" w:rsidR="001719A8" w:rsidRPr="00856F84" w:rsidRDefault="001719A8" w:rsidP="001719A8">
      <w:pPr>
        <w:numPr>
          <w:ilvl w:val="0"/>
          <w:numId w:val="36"/>
        </w:numPr>
        <w:spacing w:after="0"/>
        <w:jc w:val="both"/>
        <w:rPr>
          <w:rFonts w:cstheme="minorHAnsi"/>
        </w:rPr>
      </w:pPr>
      <w:r w:rsidRPr="00856F84">
        <w:rPr>
          <w:rFonts w:cstheme="minorHAnsi"/>
        </w:rPr>
        <w:t>Pilnveidot esošo pakalpojumu sniegšanu (atbilstoši veselības aprūpes pakalpojumu apmaksas nosacījumiem; ar digitālām sistēmām).</w:t>
      </w:r>
    </w:p>
    <w:p w14:paraId="663509B1" w14:textId="77777777" w:rsidR="001719A8" w:rsidRPr="00856F84" w:rsidRDefault="001719A8" w:rsidP="001719A8">
      <w:pPr>
        <w:spacing w:after="0"/>
        <w:jc w:val="both"/>
        <w:rPr>
          <w:rFonts w:cstheme="minorHAnsi"/>
        </w:rPr>
      </w:pPr>
      <w:r w:rsidRPr="00856F84">
        <w:rPr>
          <w:rFonts w:cstheme="minorHAnsi"/>
        </w:rPr>
        <w:t xml:space="preserve">Līdz ar nodaļas izveidi visi funkcionālie speciālisti, klīniskie un veselības psihologi ir apvienoti vienā struktūrā, nodrošinot pakalpojumus gan diennakts stacionārā, gan dienas stacionārā </w:t>
      </w:r>
      <w:r w:rsidRPr="00856F84">
        <w:rPr>
          <w:rFonts w:cstheme="minorHAnsi"/>
        </w:rPr>
        <w:lastRenderedPageBreak/>
        <w:t>bērniem un pieaugušajiem, gan ambulatori (valsts un maksas, t.sk., agrīnās intervences pakalpojumus bērniem).</w:t>
      </w:r>
    </w:p>
    <w:p w14:paraId="46CC96B5" w14:textId="77777777" w:rsidR="001719A8" w:rsidRPr="00856F84" w:rsidRDefault="001719A8" w:rsidP="001E0B18">
      <w:pPr>
        <w:spacing w:after="0"/>
        <w:jc w:val="both"/>
        <w:rPr>
          <w:rFonts w:cstheme="minorHAnsi"/>
        </w:rPr>
      </w:pPr>
    </w:p>
    <w:p w14:paraId="3F4ADE15" w14:textId="77777777" w:rsidR="001E0B18" w:rsidRPr="001E0B18" w:rsidRDefault="001E0B18" w:rsidP="001E0B18">
      <w:pPr>
        <w:spacing w:after="0" w:line="240" w:lineRule="auto"/>
        <w:jc w:val="both"/>
        <w:rPr>
          <w:rFonts w:eastAsia="Times New Roman" w:cstheme="minorHAnsi"/>
          <w:b/>
          <w:bCs/>
          <w:lang w:eastAsia="lv-LV"/>
        </w:rPr>
      </w:pPr>
    </w:p>
    <w:p w14:paraId="2463F814" w14:textId="77777777" w:rsidR="00945885" w:rsidRPr="00022CB5" w:rsidRDefault="00945885" w:rsidP="00945885">
      <w:pPr>
        <w:jc w:val="both"/>
        <w:rPr>
          <w:rFonts w:cstheme="minorHAnsi"/>
          <w:b/>
          <w:bCs/>
          <w:lang w:eastAsia="lv-LV"/>
        </w:rPr>
      </w:pPr>
      <w:r w:rsidRPr="00022CB5">
        <w:rPr>
          <w:rFonts w:cstheme="minorHAnsi"/>
          <w:b/>
          <w:bCs/>
          <w:lang w:eastAsia="lv-LV"/>
        </w:rPr>
        <w:t>Ambulatoro maksas pakalpojumu paplašināšana</w:t>
      </w:r>
    </w:p>
    <w:p w14:paraId="2A30EB56" w14:textId="77777777" w:rsidR="00945885" w:rsidRPr="00022CB5" w:rsidRDefault="00945885" w:rsidP="00945885">
      <w:pPr>
        <w:jc w:val="both"/>
        <w:rPr>
          <w:rFonts w:eastAsia="Times New Roman" w:cstheme="minorHAnsi"/>
          <w:color w:val="1B1C1D"/>
          <w:lang w:eastAsia="lv-LV"/>
        </w:rPr>
      </w:pPr>
      <w:r w:rsidRPr="00022CB5">
        <w:rPr>
          <w:rFonts w:eastAsia="Times New Roman" w:cstheme="minorHAnsi"/>
          <w:color w:val="1B1C1D"/>
          <w:lang w:eastAsia="lv-LV"/>
        </w:rPr>
        <w:t>Medicīniskās rehabilitācijas nodaļa būtiski paplašināja ambulatoro maksas pakalpojumu klāstu, lai nodrošinātu pakalpojumu pēctecību Agrīnās intervences pacientiem.</w:t>
      </w:r>
    </w:p>
    <w:p w14:paraId="31C11471" w14:textId="77777777" w:rsidR="00945885" w:rsidRPr="00022CB5" w:rsidRDefault="00945885" w:rsidP="00945885">
      <w:pPr>
        <w:numPr>
          <w:ilvl w:val="0"/>
          <w:numId w:val="31"/>
        </w:numPr>
        <w:spacing w:after="0" w:line="240" w:lineRule="auto"/>
        <w:jc w:val="both"/>
        <w:rPr>
          <w:rFonts w:eastAsia="Times New Roman" w:cstheme="minorHAnsi"/>
          <w:color w:val="1B1C1D"/>
          <w:lang w:eastAsia="lv-LV"/>
        </w:rPr>
      </w:pPr>
      <w:r w:rsidRPr="00022CB5">
        <w:rPr>
          <w:rFonts w:eastAsia="Times New Roman" w:cstheme="minorHAnsi"/>
          <w:color w:val="1B1C1D"/>
          <w:bdr w:val="none" w:sz="0" w:space="0" w:color="auto" w:frame="1"/>
          <w:lang w:eastAsia="lv-LV"/>
        </w:rPr>
        <w:t>ABA terapija:</w:t>
      </w:r>
      <w:r w:rsidRPr="00022CB5">
        <w:rPr>
          <w:rFonts w:eastAsia="Times New Roman" w:cstheme="minorHAnsi"/>
          <w:color w:val="1B1C1D"/>
          <w:lang w:eastAsia="lv-LV"/>
        </w:rPr>
        <w:t xml:space="preserve"> sākot ar </w:t>
      </w:r>
      <w:r w:rsidRPr="00022CB5">
        <w:rPr>
          <w:rFonts w:eastAsia="Times New Roman" w:cstheme="minorHAnsi"/>
          <w:color w:val="1B1C1D"/>
          <w:bdr w:val="none" w:sz="0" w:space="0" w:color="auto" w:frame="1"/>
          <w:lang w:eastAsia="lv-LV"/>
        </w:rPr>
        <w:t>jūliju</w:t>
      </w:r>
      <w:r w:rsidRPr="00022CB5">
        <w:rPr>
          <w:rFonts w:eastAsia="Times New Roman" w:cstheme="minorHAnsi"/>
          <w:color w:val="1B1C1D"/>
          <w:lang w:eastAsia="lv-LV"/>
        </w:rPr>
        <w:t>, trīs u</w:t>
      </w:r>
      <w:r w:rsidRPr="00022CB5">
        <w:rPr>
          <w:rFonts w:eastAsia="Times New Roman" w:cstheme="minorHAnsi"/>
          <w:color w:val="1B1C1D"/>
          <w:bdr w:val="none" w:sz="0" w:space="0" w:color="auto" w:frame="1"/>
          <w:lang w:eastAsia="lv-LV"/>
        </w:rPr>
        <w:t>zvedības analītiķes (ABA speciālistes)</w:t>
      </w:r>
      <w:r w:rsidRPr="00022CB5">
        <w:rPr>
          <w:rFonts w:eastAsia="Times New Roman" w:cstheme="minorHAnsi"/>
          <w:color w:val="1B1C1D"/>
          <w:lang w:eastAsia="lv-LV"/>
        </w:rPr>
        <w:t xml:space="preserve"> uzsāka ambulatoro maksas pakalpojumu sniegšanu ABA terapijā, nodrošinot pēctecību pacientiem pēc Agrīnās intervences programmas pabeigšanas.</w:t>
      </w:r>
    </w:p>
    <w:p w14:paraId="5739F07E" w14:textId="77777777" w:rsidR="00945885" w:rsidRPr="00022CB5" w:rsidRDefault="00945885" w:rsidP="00945885">
      <w:pPr>
        <w:numPr>
          <w:ilvl w:val="0"/>
          <w:numId w:val="31"/>
        </w:numPr>
        <w:spacing w:after="0" w:line="240" w:lineRule="auto"/>
        <w:jc w:val="both"/>
        <w:rPr>
          <w:rFonts w:eastAsia="Times New Roman" w:cstheme="minorHAnsi"/>
          <w:color w:val="1B1C1D"/>
          <w:lang w:eastAsia="lv-LV"/>
        </w:rPr>
      </w:pPr>
      <w:r w:rsidRPr="00022CB5">
        <w:rPr>
          <w:rFonts w:eastAsia="Times New Roman" w:cstheme="minorHAnsi"/>
          <w:color w:val="1B1C1D"/>
          <w:bdr w:val="none" w:sz="0" w:space="0" w:color="auto" w:frame="1"/>
          <w:lang w:eastAsia="lv-LV"/>
        </w:rPr>
        <w:t>Savukārt septembrī</w:t>
      </w:r>
      <w:r w:rsidRPr="00022CB5">
        <w:rPr>
          <w:rFonts w:eastAsia="Times New Roman" w:cstheme="minorHAnsi"/>
          <w:color w:val="1B1C1D"/>
          <w:lang w:eastAsia="lv-LV"/>
        </w:rPr>
        <w:t xml:space="preserve"> pakalpojumu klāstam pievienojās vēl viena speciāliste (klīniskais un veselības psihologs), nodrošinot ne tikai ABA terapiju, bet arī </w:t>
      </w:r>
      <w:r w:rsidRPr="00022CB5">
        <w:rPr>
          <w:rFonts w:eastAsia="Times New Roman" w:cstheme="minorHAnsi"/>
          <w:color w:val="1B1C1D"/>
          <w:bdr w:val="none" w:sz="0" w:space="0" w:color="auto" w:frame="1"/>
          <w:lang w:eastAsia="lv-LV"/>
        </w:rPr>
        <w:t>maksas izpētes</w:t>
      </w:r>
      <w:r w:rsidRPr="00022CB5">
        <w:rPr>
          <w:rFonts w:eastAsia="Times New Roman" w:cstheme="minorHAnsi"/>
          <w:color w:val="1B1C1D"/>
          <w:lang w:eastAsia="lv-LV"/>
        </w:rPr>
        <w:t xml:space="preserve"> (diagnostiku) - </w:t>
      </w:r>
      <w:proofErr w:type="spellStart"/>
      <w:r w:rsidRPr="00022CB5">
        <w:rPr>
          <w:rFonts w:eastAsia="Times New Roman" w:cstheme="minorHAnsi"/>
          <w:color w:val="1B1C1D"/>
          <w:lang w:eastAsia="lv-LV"/>
        </w:rPr>
        <w:t>autiskā</w:t>
      </w:r>
      <w:proofErr w:type="spellEnd"/>
      <w:r w:rsidRPr="00022CB5">
        <w:rPr>
          <w:rFonts w:eastAsia="Times New Roman" w:cstheme="minorHAnsi"/>
          <w:color w:val="1B1C1D"/>
          <w:lang w:eastAsia="lv-LV"/>
        </w:rPr>
        <w:t xml:space="preserve"> spektra traucējumu, Minhenes funkcionālās attīstības un </w:t>
      </w:r>
      <w:proofErr w:type="spellStart"/>
      <w:r w:rsidRPr="00022CB5">
        <w:rPr>
          <w:rFonts w:eastAsia="Times New Roman" w:cstheme="minorHAnsi"/>
          <w:color w:val="1B1C1D"/>
          <w:lang w:eastAsia="lv-LV"/>
        </w:rPr>
        <w:t>Vekslera</w:t>
      </w:r>
      <w:proofErr w:type="spellEnd"/>
      <w:r w:rsidRPr="00022CB5">
        <w:rPr>
          <w:rFonts w:eastAsia="Times New Roman" w:cstheme="minorHAnsi"/>
          <w:color w:val="1B1C1D"/>
          <w:lang w:eastAsia="lv-LV"/>
        </w:rPr>
        <w:t xml:space="preserve"> intelektuālās attīstības diagnostiku.</w:t>
      </w:r>
    </w:p>
    <w:p w14:paraId="64CBE983" w14:textId="77777777" w:rsidR="00945885" w:rsidRPr="00DB364B" w:rsidRDefault="00945885" w:rsidP="00945885">
      <w:pPr>
        <w:ind w:left="720"/>
        <w:jc w:val="both"/>
        <w:rPr>
          <w:rFonts w:ascii="Times New Roman" w:eastAsia="Times New Roman" w:hAnsi="Times New Roman" w:cs="Times New Roman"/>
          <w:color w:val="1B1C1D"/>
          <w:sz w:val="24"/>
          <w:szCs w:val="24"/>
          <w:lang w:eastAsia="lv-LV"/>
        </w:rPr>
      </w:pPr>
    </w:p>
    <w:p w14:paraId="7DCA3B53" w14:textId="77777777" w:rsidR="00945885" w:rsidRPr="00022CB5" w:rsidRDefault="00945885" w:rsidP="00945885">
      <w:pPr>
        <w:jc w:val="both"/>
        <w:rPr>
          <w:rFonts w:cstheme="minorHAnsi"/>
          <w:b/>
          <w:bCs/>
          <w:lang w:eastAsia="lv-LV"/>
        </w:rPr>
      </w:pPr>
      <w:r w:rsidRPr="00022CB5">
        <w:rPr>
          <w:rFonts w:cstheme="minorHAnsi"/>
          <w:b/>
          <w:bCs/>
          <w:lang w:eastAsia="lv-LV"/>
        </w:rPr>
        <w:t>Rehabilitācijas procesu pilnveidošana diennakts stacionārā</w:t>
      </w:r>
    </w:p>
    <w:p w14:paraId="5252DF34" w14:textId="77777777" w:rsidR="00945885" w:rsidRPr="00022CB5" w:rsidRDefault="00945885" w:rsidP="00945885">
      <w:pPr>
        <w:jc w:val="both"/>
        <w:rPr>
          <w:rFonts w:eastAsia="Times New Roman" w:cstheme="minorHAnsi"/>
          <w:color w:val="1B1C1D"/>
          <w:lang w:eastAsia="lv-LV"/>
        </w:rPr>
      </w:pPr>
      <w:r w:rsidRPr="00022CB5">
        <w:rPr>
          <w:rFonts w:eastAsia="Times New Roman" w:cstheme="minorHAnsi"/>
          <w:color w:val="1B1C1D"/>
          <w:lang w:eastAsia="lv-LV"/>
        </w:rPr>
        <w:t xml:space="preserve">Sākot ar </w:t>
      </w:r>
      <w:r w:rsidRPr="00022CB5">
        <w:rPr>
          <w:rFonts w:eastAsia="Times New Roman" w:cstheme="minorHAnsi"/>
          <w:color w:val="1B1C1D"/>
          <w:bdr w:val="none" w:sz="0" w:space="0" w:color="auto" w:frame="1"/>
          <w:lang w:eastAsia="lv-LV"/>
        </w:rPr>
        <w:t>augustu</w:t>
      </w:r>
      <w:r w:rsidRPr="00022CB5">
        <w:rPr>
          <w:rFonts w:eastAsia="Times New Roman" w:cstheme="minorHAnsi"/>
          <w:color w:val="1B1C1D"/>
          <w:lang w:eastAsia="lv-LV"/>
        </w:rPr>
        <w:t xml:space="preserve">, tika pilnveidota medicīniskās rehabilitācijas pakalpojumu organizēšana un sniegšana, nodrošinot to dažādošanu </w:t>
      </w:r>
      <w:proofErr w:type="spellStart"/>
      <w:r w:rsidRPr="00022CB5">
        <w:rPr>
          <w:rFonts w:eastAsia="Times New Roman" w:cstheme="minorHAnsi"/>
          <w:color w:val="1B1C1D"/>
          <w:lang w:eastAsia="lv-LV"/>
        </w:rPr>
        <w:t>diennaksts</w:t>
      </w:r>
      <w:proofErr w:type="spellEnd"/>
      <w:r w:rsidRPr="00022CB5">
        <w:rPr>
          <w:rFonts w:eastAsia="Times New Roman" w:cstheme="minorHAnsi"/>
          <w:color w:val="1B1C1D"/>
          <w:lang w:eastAsia="lv-LV"/>
        </w:rPr>
        <w:t xml:space="preserve"> stacionārā.</w:t>
      </w:r>
    </w:p>
    <w:p w14:paraId="5049B810" w14:textId="77777777" w:rsidR="00945885" w:rsidRPr="00022CB5" w:rsidRDefault="00945885" w:rsidP="00945885">
      <w:pPr>
        <w:numPr>
          <w:ilvl w:val="0"/>
          <w:numId w:val="32"/>
        </w:numPr>
        <w:spacing w:after="0" w:line="240" w:lineRule="auto"/>
        <w:jc w:val="both"/>
        <w:rPr>
          <w:rFonts w:eastAsia="Times New Roman" w:cstheme="minorHAnsi"/>
          <w:color w:val="1B1C1D"/>
          <w:lang w:eastAsia="lv-LV"/>
        </w:rPr>
      </w:pPr>
      <w:r w:rsidRPr="00022CB5">
        <w:rPr>
          <w:rFonts w:eastAsia="Times New Roman" w:cstheme="minorHAnsi"/>
          <w:color w:val="1B1C1D"/>
          <w:lang w:eastAsia="lv-LV"/>
        </w:rPr>
        <w:t xml:space="preserve">Turpinot nodrošinot korektu Nacionālā veselības dienesta manipulāciju izpildi, slimnīcā esošie pakalpojumi tika pilnveidoti un integrēti kopējā medicīniskās rehabilitācijas pakalpojumu klāstā. Tika ieviestas papildu terapijas, kuras tiek veiktas </w:t>
      </w:r>
      <w:proofErr w:type="spellStart"/>
      <w:r w:rsidRPr="00022CB5">
        <w:rPr>
          <w:rFonts w:eastAsia="Times New Roman" w:cstheme="minorHAnsi"/>
          <w:color w:val="1B1C1D"/>
          <w:bdr w:val="none" w:sz="0" w:space="0" w:color="auto" w:frame="1"/>
          <w:lang w:eastAsia="lv-LV"/>
        </w:rPr>
        <w:t>multidisciplināras</w:t>
      </w:r>
      <w:proofErr w:type="spellEnd"/>
      <w:r w:rsidRPr="00022CB5">
        <w:rPr>
          <w:rFonts w:eastAsia="Times New Roman" w:cstheme="minorHAnsi"/>
          <w:color w:val="1B1C1D"/>
          <w:bdr w:val="none" w:sz="0" w:space="0" w:color="auto" w:frame="1"/>
          <w:lang w:eastAsia="lv-LV"/>
        </w:rPr>
        <w:t xml:space="preserve"> komandas</w:t>
      </w:r>
      <w:r w:rsidRPr="00022CB5">
        <w:rPr>
          <w:rFonts w:eastAsia="Times New Roman" w:cstheme="minorHAnsi"/>
          <w:color w:val="1B1C1D"/>
          <w:lang w:eastAsia="lv-LV"/>
        </w:rPr>
        <w:t xml:space="preserve"> ietvaros, aktīvāk iesaistot gan ārstniecības, gan ārstniecības atbalsta personas. Tādējādi nodrošinot pārsvarā </w:t>
      </w:r>
      <w:proofErr w:type="spellStart"/>
      <w:r w:rsidRPr="00022CB5">
        <w:rPr>
          <w:rFonts w:eastAsia="Times New Roman" w:cstheme="minorHAnsi"/>
          <w:color w:val="1B1C1D"/>
          <w:lang w:eastAsia="lv-LV"/>
        </w:rPr>
        <w:t>multiprofesionāls</w:t>
      </w:r>
      <w:proofErr w:type="spellEnd"/>
      <w:r w:rsidRPr="00022CB5">
        <w:rPr>
          <w:rFonts w:eastAsia="Times New Roman" w:cstheme="minorHAnsi"/>
          <w:color w:val="1B1C1D"/>
          <w:lang w:eastAsia="lv-LV"/>
        </w:rPr>
        <w:t xml:space="preserve"> rehabilitācijas bāzes pakalpojumu psihiatriskiem pacientiem un funkcionālo speciālistu, psihologu darbu ar pacientiem grupā.</w:t>
      </w:r>
    </w:p>
    <w:p w14:paraId="3727266A" w14:textId="77777777" w:rsidR="00945885" w:rsidRPr="00022CB5" w:rsidRDefault="00945885" w:rsidP="00945885">
      <w:pPr>
        <w:numPr>
          <w:ilvl w:val="0"/>
          <w:numId w:val="32"/>
        </w:numPr>
        <w:spacing w:after="0" w:line="240" w:lineRule="auto"/>
        <w:jc w:val="both"/>
        <w:rPr>
          <w:rFonts w:eastAsia="Times New Roman" w:cstheme="minorHAnsi"/>
          <w:color w:val="1B1C1D"/>
          <w:lang w:eastAsia="lv-LV"/>
        </w:rPr>
      </w:pPr>
      <w:r w:rsidRPr="00022CB5">
        <w:rPr>
          <w:rFonts w:eastAsia="Times New Roman" w:cstheme="minorHAnsi"/>
          <w:color w:val="1B1C1D"/>
          <w:bdr w:val="none" w:sz="0" w:space="0" w:color="auto" w:frame="1"/>
          <w:lang w:eastAsia="lv-LV"/>
        </w:rPr>
        <w:t xml:space="preserve">Esošo procesu ietekmē tika veiktas korekcijas arī </w:t>
      </w:r>
      <w:r w:rsidRPr="00022CB5">
        <w:rPr>
          <w:rFonts w:eastAsia="Times New Roman" w:cstheme="minorHAnsi"/>
          <w:color w:val="1B1C1D"/>
          <w:lang w:eastAsia="lv-LV"/>
        </w:rPr>
        <w:t>medicīniskās rehabilitācijas plāna veidlapās.</w:t>
      </w:r>
    </w:p>
    <w:p w14:paraId="44C4E675" w14:textId="77777777" w:rsidR="00945885" w:rsidRPr="00022CB5" w:rsidRDefault="00945885" w:rsidP="00945885">
      <w:pPr>
        <w:jc w:val="both"/>
        <w:rPr>
          <w:rFonts w:cstheme="minorHAnsi"/>
          <w:b/>
          <w:bCs/>
          <w:lang w:eastAsia="lv-LV"/>
        </w:rPr>
      </w:pPr>
      <w:r w:rsidRPr="00022CB5">
        <w:rPr>
          <w:rFonts w:cstheme="minorHAnsi"/>
          <w:b/>
          <w:bCs/>
          <w:lang w:eastAsia="lv-LV"/>
        </w:rPr>
        <w:t>Medicīniskās rehabilitācijas speciālistu iesaiste pilotprojektā</w:t>
      </w:r>
    </w:p>
    <w:p w14:paraId="50C9E1F5" w14:textId="77777777" w:rsidR="00945885" w:rsidRPr="00022CB5" w:rsidRDefault="00945885" w:rsidP="00945885">
      <w:pPr>
        <w:pStyle w:val="Sarakstarindkopa"/>
        <w:numPr>
          <w:ilvl w:val="0"/>
          <w:numId w:val="35"/>
        </w:numPr>
        <w:spacing w:after="0" w:line="240" w:lineRule="auto"/>
        <w:contextualSpacing w:val="0"/>
        <w:jc w:val="both"/>
        <w:rPr>
          <w:rFonts w:eastAsia="Times New Roman" w:cstheme="minorHAnsi"/>
          <w:color w:val="1B1C1D"/>
          <w:lang w:eastAsia="lv-LV"/>
        </w:rPr>
      </w:pPr>
      <w:r w:rsidRPr="00022CB5">
        <w:rPr>
          <w:rFonts w:eastAsia="Times New Roman" w:cstheme="minorHAnsi"/>
          <w:color w:val="1B1C1D"/>
          <w:lang w:eastAsia="lv-LV"/>
        </w:rPr>
        <w:t xml:space="preserve">Sākot ar </w:t>
      </w:r>
      <w:r w:rsidRPr="00022CB5">
        <w:rPr>
          <w:rFonts w:eastAsia="Times New Roman" w:cstheme="minorHAnsi"/>
          <w:color w:val="1B1C1D"/>
          <w:bdr w:val="none" w:sz="0" w:space="0" w:color="auto" w:frame="1"/>
          <w:lang w:eastAsia="lv-LV"/>
        </w:rPr>
        <w:t>septembri</w:t>
      </w:r>
      <w:r w:rsidRPr="00022CB5">
        <w:rPr>
          <w:rFonts w:eastAsia="Times New Roman" w:cstheme="minorHAnsi"/>
          <w:color w:val="1B1C1D"/>
          <w:lang w:eastAsia="lv-LV"/>
        </w:rPr>
        <w:t xml:space="preserve">, medicīniskās rehabilitācijas nodaļas speciālisti tika iesaistīti </w:t>
      </w:r>
      <w:r w:rsidRPr="00022CB5">
        <w:rPr>
          <w:rFonts w:eastAsia="Times New Roman" w:cstheme="minorHAnsi"/>
          <w:color w:val="1B1C1D"/>
          <w:bdr w:val="none" w:sz="0" w:space="0" w:color="auto" w:frame="1"/>
          <w:lang w:eastAsia="lv-LV"/>
        </w:rPr>
        <w:t>pilotprojektā nepilngadīgajiem</w:t>
      </w:r>
      <w:r w:rsidRPr="00022CB5">
        <w:rPr>
          <w:rFonts w:eastAsia="Times New Roman" w:cstheme="minorHAnsi"/>
          <w:color w:val="1B1C1D"/>
          <w:lang w:eastAsia="lv-LV"/>
        </w:rPr>
        <w:t xml:space="preserve">, kuri pārmērīgi lieto atkarību izraisošas vielas. Pakalpojumus sāka nodrošināt </w:t>
      </w:r>
      <w:r w:rsidRPr="00022CB5">
        <w:rPr>
          <w:rFonts w:eastAsia="Times New Roman" w:cstheme="minorHAnsi"/>
          <w:color w:val="1B1C1D"/>
          <w:bdr w:val="none" w:sz="0" w:space="0" w:color="auto" w:frame="1"/>
          <w:lang w:eastAsia="lv-LV"/>
        </w:rPr>
        <w:t>fizioterapeits</w:t>
      </w:r>
      <w:r w:rsidRPr="00022CB5">
        <w:rPr>
          <w:rFonts w:eastAsia="Times New Roman" w:cstheme="minorHAnsi"/>
          <w:color w:val="1B1C1D"/>
          <w:lang w:eastAsia="lv-LV"/>
        </w:rPr>
        <w:t xml:space="preserve"> un </w:t>
      </w:r>
      <w:r w:rsidRPr="00022CB5">
        <w:rPr>
          <w:rFonts w:eastAsia="Times New Roman" w:cstheme="minorHAnsi"/>
          <w:color w:val="1B1C1D"/>
          <w:bdr w:val="none" w:sz="0" w:space="0" w:color="auto" w:frame="1"/>
          <w:lang w:eastAsia="lv-LV"/>
        </w:rPr>
        <w:t>vizuālās mākslas terapeits</w:t>
      </w:r>
      <w:r w:rsidRPr="00022CB5">
        <w:rPr>
          <w:rFonts w:eastAsia="Times New Roman" w:cstheme="minorHAnsi"/>
          <w:color w:val="1B1C1D"/>
          <w:lang w:eastAsia="lv-LV"/>
        </w:rPr>
        <w:t xml:space="preserve">. Plānots vēl iesaistīt klīnisko un veselības psihologu, deju un kustību terapeitu, drāmas terapeitu un </w:t>
      </w:r>
      <w:proofErr w:type="spellStart"/>
      <w:r w:rsidRPr="00022CB5">
        <w:rPr>
          <w:rFonts w:eastAsia="Times New Roman" w:cstheme="minorHAnsi"/>
          <w:color w:val="1B1C1D"/>
          <w:lang w:eastAsia="lv-LV"/>
        </w:rPr>
        <w:t>ergoterapeitu</w:t>
      </w:r>
      <w:proofErr w:type="spellEnd"/>
      <w:r w:rsidRPr="00022CB5">
        <w:rPr>
          <w:rFonts w:eastAsia="Times New Roman" w:cstheme="minorHAnsi"/>
          <w:color w:val="1B1C1D"/>
          <w:lang w:eastAsia="lv-LV"/>
        </w:rPr>
        <w:t>.</w:t>
      </w:r>
    </w:p>
    <w:p w14:paraId="21DB92E6" w14:textId="77777777" w:rsidR="00945885" w:rsidRPr="00022CB5" w:rsidRDefault="00945885" w:rsidP="00945885">
      <w:pPr>
        <w:jc w:val="both"/>
        <w:rPr>
          <w:rFonts w:cstheme="minorHAnsi"/>
          <w:b/>
          <w:bCs/>
          <w:lang w:eastAsia="lv-LV"/>
        </w:rPr>
      </w:pPr>
      <w:r w:rsidRPr="00022CB5">
        <w:rPr>
          <w:rFonts w:cstheme="minorHAnsi"/>
          <w:b/>
          <w:bCs/>
          <w:lang w:eastAsia="lv-LV"/>
        </w:rPr>
        <w:t>Profesionālie svētki un pasākumi</w:t>
      </w:r>
    </w:p>
    <w:p w14:paraId="7F9F45A9" w14:textId="77777777" w:rsidR="00945885" w:rsidRPr="00FD797A" w:rsidRDefault="00945885" w:rsidP="00945885">
      <w:pPr>
        <w:pStyle w:val="Sarakstarindkopa"/>
        <w:numPr>
          <w:ilvl w:val="0"/>
          <w:numId w:val="35"/>
        </w:numPr>
        <w:spacing w:after="0" w:line="240" w:lineRule="auto"/>
        <w:contextualSpacing w:val="0"/>
        <w:jc w:val="both"/>
        <w:rPr>
          <w:rFonts w:eastAsia="Times New Roman" w:cstheme="minorHAnsi"/>
          <w:lang w:eastAsia="lv-LV"/>
        </w:rPr>
      </w:pPr>
      <w:r w:rsidRPr="00022CB5">
        <w:rPr>
          <w:rFonts w:eastAsia="Times New Roman" w:cstheme="minorHAnsi"/>
          <w:bdr w:val="none" w:sz="0" w:space="0" w:color="auto" w:frame="1"/>
          <w:lang w:eastAsia="lv-LV"/>
        </w:rPr>
        <w:t>Septembrī</w:t>
      </w:r>
      <w:r w:rsidRPr="00022CB5">
        <w:rPr>
          <w:rFonts w:eastAsia="Times New Roman" w:cstheme="minorHAnsi"/>
          <w:lang w:eastAsia="lv-LV"/>
        </w:rPr>
        <w:t xml:space="preserve"> tika atzīmēta Starptautiskā Fizioterapijas diena. Tās ietvaros tika izveidots</w:t>
      </w:r>
      <w:r w:rsidRPr="00FD797A">
        <w:rPr>
          <w:rFonts w:eastAsia="Times New Roman" w:cstheme="minorHAnsi"/>
          <w:lang w:eastAsia="lv-LV"/>
        </w:rPr>
        <w:t xml:space="preserve"> praktisks vingrojumu komplekss </w:t>
      </w:r>
      <w:r w:rsidRPr="00FD797A">
        <w:rPr>
          <w:rFonts w:eastAsia="Times New Roman" w:cstheme="minorHAnsi"/>
          <w:bdr w:val="none" w:sz="0" w:space="0" w:color="auto" w:frame="1"/>
          <w:lang w:eastAsia="lv-LV"/>
        </w:rPr>
        <w:t>“Aktīvai dienai”</w:t>
      </w:r>
      <w:r w:rsidRPr="00FD797A">
        <w:rPr>
          <w:rFonts w:eastAsia="Times New Roman" w:cstheme="minorHAnsi"/>
          <w:lang w:eastAsia="lv-LV"/>
        </w:rPr>
        <w:t>, kas publicēts sociālos medijos turpmākai ikdienas lietošanai. Tika sniegta arī teorētiskā informācija par veselības un dzīves kvalitātes uzlabošanas iespējām.</w:t>
      </w:r>
    </w:p>
    <w:p w14:paraId="1C4068DF" w14:textId="77777777" w:rsidR="00945885" w:rsidRPr="00FD797A" w:rsidRDefault="00945885" w:rsidP="00945885">
      <w:pPr>
        <w:pStyle w:val="Sarakstarindkopa"/>
        <w:numPr>
          <w:ilvl w:val="0"/>
          <w:numId w:val="35"/>
        </w:numPr>
        <w:spacing w:after="0" w:line="240" w:lineRule="auto"/>
        <w:contextualSpacing w:val="0"/>
        <w:jc w:val="both"/>
        <w:rPr>
          <w:rFonts w:eastAsia="Times New Roman" w:cstheme="minorHAnsi"/>
          <w:lang w:eastAsia="lv-LV"/>
        </w:rPr>
      </w:pPr>
      <w:r w:rsidRPr="00FD797A">
        <w:rPr>
          <w:rFonts w:eastAsia="Times New Roman" w:cstheme="minorHAnsi"/>
          <w:lang w:eastAsia="lv-LV"/>
        </w:rPr>
        <w:t xml:space="preserve">Oktobrī tika atzīmēta </w:t>
      </w:r>
      <w:r w:rsidRPr="00FD797A">
        <w:rPr>
          <w:rFonts w:cstheme="minorHAnsi"/>
          <w:shd w:val="clear" w:color="auto" w:fill="FFFFFF"/>
        </w:rPr>
        <w:t xml:space="preserve">Vispasaules </w:t>
      </w:r>
      <w:proofErr w:type="spellStart"/>
      <w:r w:rsidRPr="00FD797A">
        <w:rPr>
          <w:rFonts w:cstheme="minorHAnsi"/>
          <w:shd w:val="clear" w:color="auto" w:fill="FFFFFF"/>
        </w:rPr>
        <w:t>Ergoterapijas</w:t>
      </w:r>
      <w:proofErr w:type="spellEnd"/>
      <w:r w:rsidRPr="00FD797A">
        <w:rPr>
          <w:rFonts w:cstheme="minorHAnsi"/>
          <w:shd w:val="clear" w:color="auto" w:fill="FFFFFF"/>
        </w:rPr>
        <w:t xml:space="preserve"> diena. Tās ietvaros slimnīcas </w:t>
      </w:r>
      <w:proofErr w:type="spellStart"/>
      <w:r w:rsidRPr="00FD797A">
        <w:rPr>
          <w:rFonts w:cstheme="minorHAnsi"/>
          <w:shd w:val="clear" w:color="auto" w:fill="FFFFFF"/>
        </w:rPr>
        <w:t>ergoterapeiti</w:t>
      </w:r>
      <w:proofErr w:type="spellEnd"/>
      <w:r w:rsidRPr="00FD797A">
        <w:rPr>
          <w:rFonts w:cstheme="minorHAnsi"/>
          <w:shd w:val="clear" w:color="auto" w:fill="FFFFFF"/>
        </w:rPr>
        <w:t xml:space="preserve"> visas darba nedēļas garumā sociālajos tīklos dalījās ar  vērtīgiem padomiem par ikdienas režīmu!</w:t>
      </w:r>
    </w:p>
    <w:p w14:paraId="6E03EBE1" w14:textId="77777777" w:rsidR="00945885" w:rsidRPr="00FD797A" w:rsidRDefault="00945885" w:rsidP="00945885">
      <w:pPr>
        <w:pStyle w:val="Sarakstarindkopa"/>
        <w:numPr>
          <w:ilvl w:val="0"/>
          <w:numId w:val="35"/>
        </w:numPr>
        <w:shd w:val="clear" w:color="auto" w:fill="FFFFFF"/>
        <w:spacing w:before="120" w:after="0" w:line="240" w:lineRule="auto"/>
        <w:rPr>
          <w:rFonts w:eastAsia="Times New Roman" w:cstheme="minorHAnsi"/>
          <w:lang w:eastAsia="lv-LV"/>
        </w:rPr>
      </w:pPr>
      <w:r w:rsidRPr="00FD797A">
        <w:rPr>
          <w:rFonts w:eastAsia="Times New Roman" w:cstheme="minorHAnsi"/>
          <w:lang w:eastAsia="lv-LV"/>
        </w:rPr>
        <w:t xml:space="preserve">Decembrī tika atzīmētas Mākslu terapijas dienas, kuru ietvaros ikvienam interesentam bija iespēja piedalīties klātienes meistarklasēs. 2025.gada tēma: “Uz resursiem balstītā </w:t>
      </w:r>
      <w:r w:rsidRPr="00FD797A">
        <w:rPr>
          <w:rFonts w:eastAsia="Times New Roman" w:cstheme="minorHAnsi"/>
          <w:lang w:eastAsia="lv-LV"/>
        </w:rPr>
        <w:lastRenderedPageBreak/>
        <w:t xml:space="preserve">mākslas terapija” - slimnīcas speciālisti piedāvāja  aktivitātes, kas palīdz atklāt, stiprināt un izmantot savus iekšējos resursus un radošo spēku, izmantojot mākslas procesu. </w:t>
      </w:r>
    </w:p>
    <w:p w14:paraId="277D11C6" w14:textId="77777777" w:rsidR="00945885" w:rsidRPr="00FD797A" w:rsidRDefault="00945885" w:rsidP="00945885">
      <w:pPr>
        <w:pStyle w:val="Sarakstarindkopa"/>
        <w:numPr>
          <w:ilvl w:val="0"/>
          <w:numId w:val="35"/>
        </w:numPr>
        <w:shd w:val="clear" w:color="auto" w:fill="FFFFFF"/>
        <w:spacing w:before="120" w:after="0" w:line="240" w:lineRule="auto"/>
        <w:rPr>
          <w:rFonts w:eastAsia="Times New Roman" w:cstheme="minorHAnsi"/>
          <w:lang w:eastAsia="lv-LV"/>
        </w:rPr>
      </w:pPr>
      <w:r w:rsidRPr="00FD797A">
        <w:rPr>
          <w:rFonts w:eastAsia="Times New Roman" w:cstheme="minorHAnsi"/>
          <w:lang w:eastAsia="lv-LV"/>
        </w:rPr>
        <w:t xml:space="preserve">Decembrī (17.12.2025.) slimnīca sadarbībā ar Latvijas </w:t>
      </w:r>
      <w:proofErr w:type="spellStart"/>
      <w:r w:rsidRPr="00FD797A">
        <w:rPr>
          <w:rFonts w:eastAsia="Times New Roman" w:cstheme="minorHAnsi"/>
          <w:lang w:eastAsia="lv-LV"/>
        </w:rPr>
        <w:t>Ergoterapeitu</w:t>
      </w:r>
      <w:proofErr w:type="spellEnd"/>
      <w:r w:rsidRPr="00FD797A">
        <w:rPr>
          <w:rFonts w:eastAsia="Times New Roman" w:cstheme="minorHAnsi"/>
          <w:lang w:eastAsia="lv-LV"/>
        </w:rPr>
        <w:t xml:space="preserve"> asociāciju  organizēja klātienes semināru “ATMIŅU LABIRINTS: KĀ ATVIEGLOT IKDIENU DEMENCES PACIENTIEM”.  Semināra galvenā mērķauditorija bija </w:t>
      </w:r>
      <w:proofErr w:type="spellStart"/>
      <w:r w:rsidRPr="00FD797A">
        <w:rPr>
          <w:rFonts w:eastAsia="Times New Roman" w:cstheme="minorHAnsi"/>
          <w:lang w:eastAsia="lv-LV"/>
        </w:rPr>
        <w:t>multidisciplinārās</w:t>
      </w:r>
      <w:proofErr w:type="spellEnd"/>
      <w:r w:rsidRPr="00FD797A">
        <w:rPr>
          <w:rFonts w:eastAsia="Times New Roman" w:cstheme="minorHAnsi"/>
          <w:lang w:eastAsia="lv-LV"/>
        </w:rPr>
        <w:t xml:space="preserve"> rehabilitācijas komandas speciālisti – funkcionālie speciālisti, ārstniecības un ārstniecības atbalsta personas, kā arī ģimenes locekļi. Puse no semināra lektoriem bija slimnīcas darbinieki.</w:t>
      </w:r>
    </w:p>
    <w:p w14:paraId="041F964D" w14:textId="77777777" w:rsidR="00945885" w:rsidRPr="00FD797A" w:rsidRDefault="00945885" w:rsidP="00022CB5">
      <w:pPr>
        <w:pStyle w:val="Sarakstarindkopa"/>
        <w:spacing w:after="0" w:line="240" w:lineRule="auto"/>
        <w:contextualSpacing w:val="0"/>
        <w:jc w:val="both"/>
        <w:rPr>
          <w:rFonts w:eastAsia="Times New Roman" w:cstheme="minorHAnsi"/>
          <w:lang w:eastAsia="lv-LV"/>
        </w:rPr>
      </w:pPr>
    </w:p>
    <w:p w14:paraId="3B60F039" w14:textId="77777777" w:rsidR="00945885" w:rsidRPr="0032033A" w:rsidRDefault="00945885" w:rsidP="00945885">
      <w:pPr>
        <w:jc w:val="both"/>
        <w:rPr>
          <w:rFonts w:eastAsia="Times New Roman" w:cstheme="minorHAnsi"/>
          <w:color w:val="1B1C1D"/>
          <w:lang w:eastAsia="lv-LV"/>
        </w:rPr>
      </w:pPr>
      <w:r w:rsidRPr="0032033A">
        <w:rPr>
          <w:rFonts w:eastAsia="Times New Roman" w:cstheme="minorHAnsi"/>
          <w:color w:val="1B1C1D"/>
          <w:lang w:eastAsia="lv-LV"/>
        </w:rPr>
        <w:t>Vakanču situācija praktiski nav mainījusies. Šobrīd nodaļā aktuālas ir šādas vakances:</w:t>
      </w:r>
    </w:p>
    <w:p w14:paraId="10EC7D66" w14:textId="77777777" w:rsidR="00945885" w:rsidRPr="0032033A" w:rsidRDefault="00945885" w:rsidP="00945885">
      <w:pPr>
        <w:numPr>
          <w:ilvl w:val="0"/>
          <w:numId w:val="34"/>
        </w:numPr>
        <w:spacing w:after="0" w:line="240" w:lineRule="auto"/>
        <w:jc w:val="both"/>
        <w:rPr>
          <w:rFonts w:eastAsia="Times New Roman" w:cstheme="minorHAnsi"/>
          <w:color w:val="1B1C1D"/>
          <w:lang w:eastAsia="lv-LV"/>
        </w:rPr>
      </w:pPr>
      <w:r w:rsidRPr="0032033A">
        <w:rPr>
          <w:rFonts w:eastAsia="Times New Roman" w:cstheme="minorHAnsi"/>
          <w:color w:val="1B1C1D"/>
          <w:bdr w:val="none" w:sz="0" w:space="0" w:color="auto" w:frame="1"/>
          <w:lang w:eastAsia="lv-LV"/>
        </w:rPr>
        <w:t>Mūzikas terapeits</w:t>
      </w:r>
      <w:r w:rsidRPr="0032033A">
        <w:rPr>
          <w:rFonts w:eastAsia="Times New Roman" w:cstheme="minorHAnsi"/>
          <w:color w:val="1B1C1D"/>
          <w:lang w:eastAsia="lv-LV"/>
        </w:rPr>
        <w:t xml:space="preserve"> diennakts stacionārā pieaugušajiem (no 0.5 – 0.75 slodze).</w:t>
      </w:r>
    </w:p>
    <w:p w14:paraId="5B9363F5" w14:textId="77777777" w:rsidR="00945885" w:rsidRPr="0032033A" w:rsidRDefault="00945885" w:rsidP="00945885">
      <w:pPr>
        <w:numPr>
          <w:ilvl w:val="0"/>
          <w:numId w:val="34"/>
        </w:numPr>
        <w:spacing w:after="0" w:line="240" w:lineRule="auto"/>
        <w:jc w:val="both"/>
        <w:rPr>
          <w:rFonts w:eastAsia="Times New Roman" w:cstheme="minorHAnsi"/>
          <w:color w:val="1B1C1D"/>
          <w:lang w:eastAsia="lv-LV"/>
        </w:rPr>
      </w:pPr>
      <w:r w:rsidRPr="0032033A">
        <w:rPr>
          <w:rFonts w:eastAsia="Times New Roman" w:cstheme="minorHAnsi"/>
          <w:color w:val="1B1C1D"/>
          <w:bdr w:val="none" w:sz="0" w:space="0" w:color="auto" w:frame="1"/>
          <w:lang w:eastAsia="lv-LV"/>
        </w:rPr>
        <w:t>Smilšu terapeits</w:t>
      </w:r>
      <w:r w:rsidRPr="0032033A">
        <w:rPr>
          <w:rFonts w:eastAsia="Times New Roman" w:cstheme="minorHAnsi"/>
          <w:color w:val="1B1C1D"/>
          <w:lang w:eastAsia="lv-LV"/>
        </w:rPr>
        <w:t xml:space="preserve"> dienas stacionārā bērniem (0.6 slodze).</w:t>
      </w:r>
    </w:p>
    <w:p w14:paraId="406E86CB" w14:textId="77777777" w:rsidR="00945885" w:rsidRPr="0032033A" w:rsidRDefault="00945885" w:rsidP="00945885">
      <w:pPr>
        <w:numPr>
          <w:ilvl w:val="0"/>
          <w:numId w:val="34"/>
        </w:numPr>
        <w:spacing w:after="0" w:line="240" w:lineRule="auto"/>
        <w:jc w:val="both"/>
        <w:rPr>
          <w:rFonts w:eastAsia="Times New Roman" w:cstheme="minorHAnsi"/>
          <w:color w:val="1B1C1D"/>
          <w:lang w:eastAsia="lv-LV"/>
        </w:rPr>
      </w:pPr>
      <w:proofErr w:type="spellStart"/>
      <w:r w:rsidRPr="0032033A">
        <w:rPr>
          <w:rFonts w:eastAsia="Times New Roman" w:cstheme="minorHAnsi"/>
          <w:color w:val="1B1C1D"/>
          <w:bdr w:val="none" w:sz="0" w:space="0" w:color="auto" w:frame="1"/>
          <w:lang w:eastAsia="lv-LV"/>
        </w:rPr>
        <w:t>Audiologopēds</w:t>
      </w:r>
      <w:proofErr w:type="spellEnd"/>
      <w:r w:rsidRPr="0032033A">
        <w:rPr>
          <w:rFonts w:eastAsia="Times New Roman" w:cstheme="minorHAnsi"/>
          <w:color w:val="1B1C1D"/>
          <w:lang w:eastAsia="lv-LV"/>
        </w:rPr>
        <w:t xml:space="preserve"> dienas stacionārā bērniem (0.25 slodze) un Agrīnās intervences programmā (0.25 slodze).</w:t>
      </w:r>
    </w:p>
    <w:p w14:paraId="6B35FCF3" w14:textId="77777777" w:rsidR="00945885" w:rsidRPr="0032033A" w:rsidRDefault="00945885" w:rsidP="00945885">
      <w:pPr>
        <w:jc w:val="both"/>
        <w:rPr>
          <w:rFonts w:eastAsia="Times New Roman" w:cstheme="minorHAnsi"/>
          <w:lang w:eastAsia="lv-LV"/>
        </w:rPr>
      </w:pPr>
      <w:r w:rsidRPr="0032033A">
        <w:rPr>
          <w:rFonts w:cstheme="minorHAnsi"/>
        </w:rPr>
        <w:t xml:space="preserve">Pārskata periodā medicīniskās rehabilitācijas nodaļā ir izveidojušās izmaiņas vakanču nepieciešamībā. Mūzikas terapeits darbam diennakts stacionārā ir atrasts. Aktuālas paliek smilšu terapijas speciālista un </w:t>
      </w:r>
      <w:proofErr w:type="spellStart"/>
      <w:r w:rsidRPr="0032033A">
        <w:rPr>
          <w:rFonts w:cstheme="minorHAnsi"/>
        </w:rPr>
        <w:t>audiologopēda</w:t>
      </w:r>
      <w:proofErr w:type="spellEnd"/>
      <w:r w:rsidRPr="0032033A">
        <w:rPr>
          <w:rFonts w:cstheme="minorHAnsi"/>
        </w:rPr>
        <w:t xml:space="preserve"> vakances.</w:t>
      </w:r>
    </w:p>
    <w:p w14:paraId="7D7036BE" w14:textId="77777777" w:rsidR="00945885" w:rsidRPr="0032033A" w:rsidRDefault="00945885" w:rsidP="00945885">
      <w:pPr>
        <w:jc w:val="both"/>
        <w:rPr>
          <w:rFonts w:eastAsia="Times New Roman" w:cstheme="minorHAnsi"/>
          <w:lang w:eastAsia="lv-LV"/>
        </w:rPr>
      </w:pPr>
      <w:r w:rsidRPr="0032033A">
        <w:rPr>
          <w:rFonts w:cstheme="minorHAnsi"/>
        </w:rPr>
        <w:t xml:space="preserve">Pārskata periodā divi </w:t>
      </w:r>
      <w:proofErr w:type="spellStart"/>
      <w:r w:rsidRPr="0032033A">
        <w:rPr>
          <w:rFonts w:cstheme="minorHAnsi"/>
        </w:rPr>
        <w:t>multidisciplinārās</w:t>
      </w:r>
      <w:proofErr w:type="spellEnd"/>
      <w:r w:rsidRPr="0032033A">
        <w:rPr>
          <w:rFonts w:cstheme="minorHAnsi"/>
        </w:rPr>
        <w:t xml:space="preserve"> komandas speciālisti – vizuālās mākslas terapeits un mūzikas terapeits – ir ieguvuši sertifikātus.</w:t>
      </w:r>
      <w:r w:rsidRPr="0032033A">
        <w:rPr>
          <w:rFonts w:eastAsia="Times New Roman" w:cstheme="minorHAnsi"/>
          <w:lang w:eastAsia="lv-LV"/>
        </w:rPr>
        <w:t xml:space="preserve"> </w:t>
      </w:r>
    </w:p>
    <w:p w14:paraId="2EB53C71" w14:textId="37F085B2" w:rsidR="00945885" w:rsidRPr="00EC7382" w:rsidRDefault="00EC7382" w:rsidP="00945885">
      <w:pPr>
        <w:jc w:val="both"/>
        <w:rPr>
          <w:rFonts w:eastAsia="Times New Roman" w:cstheme="minorHAnsi"/>
          <w:color w:val="1B1C1D"/>
          <w:lang w:eastAsia="lv-LV"/>
        </w:rPr>
      </w:pPr>
      <w:r>
        <w:rPr>
          <w:rFonts w:eastAsia="Times New Roman" w:cstheme="minorHAnsi"/>
          <w:color w:val="1B1C1D"/>
          <w:lang w:eastAsia="lv-LV"/>
        </w:rPr>
        <w:t>2025.gada t</w:t>
      </w:r>
      <w:r w:rsidR="00945885" w:rsidRPr="00EC7382">
        <w:rPr>
          <w:rFonts w:eastAsia="Times New Roman" w:cstheme="minorHAnsi"/>
          <w:color w:val="1B1C1D"/>
          <w:lang w:eastAsia="lv-LV"/>
        </w:rPr>
        <w:t xml:space="preserve">rešajā ceturksnī medicīniskās rehabilitācijas nodaļa veiksmīgi paplašināja ambulatoro maksas pakalpojumu klāstu ar ABA terapiju un diagnostiku. Tika veikta būtiska rehabilitācijas procesu pilnveidošana, pārejot pārsvarā  </w:t>
      </w:r>
      <w:proofErr w:type="spellStart"/>
      <w:r w:rsidR="00945885" w:rsidRPr="00EC7382">
        <w:rPr>
          <w:rFonts w:eastAsia="Times New Roman" w:cstheme="minorHAnsi"/>
          <w:color w:val="1B1C1D"/>
          <w:bdr w:val="none" w:sz="0" w:space="0" w:color="auto" w:frame="1"/>
          <w:lang w:eastAsia="lv-LV"/>
        </w:rPr>
        <w:t>multidisciplināru</w:t>
      </w:r>
      <w:proofErr w:type="spellEnd"/>
      <w:r w:rsidR="00945885" w:rsidRPr="00EC7382">
        <w:rPr>
          <w:rFonts w:eastAsia="Times New Roman" w:cstheme="minorHAnsi"/>
          <w:color w:val="1B1C1D"/>
          <w:bdr w:val="none" w:sz="0" w:space="0" w:color="auto" w:frame="1"/>
          <w:lang w:eastAsia="lv-LV"/>
        </w:rPr>
        <w:t xml:space="preserve"> pakalpojumu sniegšanu </w:t>
      </w:r>
      <w:r w:rsidR="00945885" w:rsidRPr="00EC7382">
        <w:rPr>
          <w:rFonts w:eastAsia="Times New Roman" w:cstheme="minorHAnsi"/>
          <w:color w:val="1B1C1D"/>
          <w:lang w:eastAsia="lv-LV"/>
        </w:rPr>
        <w:t xml:space="preserve">un grupu aktivitātēm. Kaut arī notika sporta un fizisko aktivitāšu pulciņa audzinātāja un </w:t>
      </w:r>
      <w:proofErr w:type="spellStart"/>
      <w:r w:rsidR="00945885" w:rsidRPr="00EC7382">
        <w:rPr>
          <w:rFonts w:eastAsia="Times New Roman" w:cstheme="minorHAnsi"/>
          <w:color w:val="1B1C1D"/>
          <w:lang w:eastAsia="lv-LV"/>
        </w:rPr>
        <w:t>ergoterapeita</w:t>
      </w:r>
      <w:proofErr w:type="spellEnd"/>
      <w:r w:rsidR="00945885" w:rsidRPr="00EC7382">
        <w:rPr>
          <w:rFonts w:eastAsia="Times New Roman" w:cstheme="minorHAnsi"/>
          <w:color w:val="1B1C1D"/>
          <w:lang w:eastAsia="lv-LV"/>
        </w:rPr>
        <w:t xml:space="preserve"> aiziešana, operatīvi tika nodrošināta aizvietošana ar jaunu </w:t>
      </w:r>
      <w:r w:rsidR="00945885" w:rsidRPr="00EC7382">
        <w:rPr>
          <w:rFonts w:eastAsia="Times New Roman" w:cstheme="minorHAnsi"/>
          <w:color w:val="1B1C1D"/>
          <w:bdr w:val="none" w:sz="0" w:space="0" w:color="auto" w:frame="1"/>
          <w:lang w:eastAsia="lv-LV"/>
        </w:rPr>
        <w:t>fizioterapeitu</w:t>
      </w:r>
      <w:r w:rsidR="00945885" w:rsidRPr="00EC7382">
        <w:rPr>
          <w:rFonts w:eastAsia="Times New Roman" w:cstheme="minorHAnsi"/>
          <w:color w:val="1B1C1D"/>
          <w:lang w:eastAsia="lv-LV"/>
        </w:rPr>
        <w:t>, kurš pārņēma gan grupu darbu, gan ambulatoros valsts pakalpojumus citā terapijas veidā. Ir nepieciešams turpināt darbu aktuālo vakanču aizpildīšanas, lai nodrošinātu visu plānoto pakalpojumu pilnvērtīgu sniegšanu.</w:t>
      </w:r>
    </w:p>
    <w:p w14:paraId="1D62CAD9" w14:textId="2F316C1F" w:rsidR="00945885" w:rsidRPr="00EC7382" w:rsidRDefault="0032033A" w:rsidP="00945885">
      <w:pPr>
        <w:jc w:val="both"/>
        <w:rPr>
          <w:rFonts w:eastAsia="Times New Roman" w:cstheme="minorHAnsi"/>
          <w:lang w:eastAsia="lv-LV"/>
        </w:rPr>
      </w:pPr>
      <w:r>
        <w:rPr>
          <w:rFonts w:cstheme="minorHAnsi"/>
        </w:rPr>
        <w:t>2025.gada c</w:t>
      </w:r>
      <w:r w:rsidR="00945885" w:rsidRPr="00EC7382">
        <w:rPr>
          <w:rFonts w:cstheme="minorHAnsi"/>
        </w:rPr>
        <w:t xml:space="preserve">eturtajā pārskata periodā medicīniskās rehabilitācijas nodaļa turpināja darbu, sniedzot kvalitatīvus medicīniskās rehabilitācijas pakalpojumus, kā arī risinot personāla jautājumus saistībā ar savlaicīgu dokumentu sagatavošanu un iesniegšanu. Tika nodrošināta vakanču aizpildīšana ar trūkstošo mūzikas terapeitu, savukārt aktuāls paliek smilšu terapeita un </w:t>
      </w:r>
      <w:proofErr w:type="spellStart"/>
      <w:r w:rsidR="00945885" w:rsidRPr="00EC7382">
        <w:rPr>
          <w:rFonts w:cstheme="minorHAnsi"/>
        </w:rPr>
        <w:t>audiologopēda</w:t>
      </w:r>
      <w:proofErr w:type="spellEnd"/>
      <w:r w:rsidR="00945885" w:rsidRPr="00EC7382">
        <w:rPr>
          <w:rFonts w:cstheme="minorHAnsi"/>
        </w:rPr>
        <w:t xml:space="preserve"> piesaistes statuss. Nodaļa turpina atzīmēt profesionālos svētkus, vienlaikus izglītojot par profesijas būtību un mazinot bailes saņemt pakalpojumu un vērsties slimnīcā, jo daudzas aktivitātes tiek realizētas klātienē slimnīcas telpās.</w:t>
      </w:r>
    </w:p>
    <w:p w14:paraId="2D1F05B7" w14:textId="15134350" w:rsidR="0065428D" w:rsidRPr="0065428D" w:rsidRDefault="0065428D" w:rsidP="0065428D">
      <w:pPr>
        <w:jc w:val="both"/>
        <w:rPr>
          <w:rFonts w:cstheme="minorHAnsi"/>
          <w:b/>
          <w:bCs/>
        </w:rPr>
      </w:pPr>
      <w:r w:rsidRPr="0065428D">
        <w:rPr>
          <w:rFonts w:cstheme="minorHAnsi"/>
          <w:b/>
          <w:bCs/>
        </w:rPr>
        <w:t xml:space="preserve">Medicīniskās rehabilitācijas nodaļas mērķi </w:t>
      </w:r>
      <w:r w:rsidR="003902D3">
        <w:rPr>
          <w:rFonts w:cstheme="minorHAnsi"/>
          <w:b/>
          <w:bCs/>
        </w:rPr>
        <w:t xml:space="preserve">un to izpilde </w:t>
      </w:r>
      <w:r w:rsidRPr="0065428D">
        <w:rPr>
          <w:rFonts w:cstheme="minorHAnsi"/>
          <w:b/>
          <w:bCs/>
        </w:rPr>
        <w:t>2025.gadam:</w:t>
      </w:r>
    </w:p>
    <w:p w14:paraId="1A2B12FA" w14:textId="77777777" w:rsidR="0065428D" w:rsidRPr="0065428D" w:rsidRDefault="0065428D" w:rsidP="0065428D">
      <w:pPr>
        <w:numPr>
          <w:ilvl w:val="0"/>
          <w:numId w:val="42"/>
        </w:numPr>
        <w:jc w:val="both"/>
        <w:rPr>
          <w:rFonts w:cstheme="minorHAnsi"/>
          <w:b/>
          <w:bCs/>
        </w:rPr>
      </w:pPr>
      <w:r w:rsidRPr="0065428D">
        <w:rPr>
          <w:rFonts w:cstheme="minorHAnsi"/>
          <w:b/>
          <w:bCs/>
        </w:rPr>
        <w:t>dienas stacionārs bērniem - mazināt pacientu rindu, palielinot saņemtā pakalpojuma pacientu skaitu no 6 uz 8;</w:t>
      </w:r>
    </w:p>
    <w:p w14:paraId="361B6899" w14:textId="77777777" w:rsidR="0065428D" w:rsidRPr="0065428D" w:rsidRDefault="0065428D" w:rsidP="0065428D">
      <w:pPr>
        <w:jc w:val="both"/>
        <w:rPr>
          <w:rFonts w:cstheme="minorHAnsi"/>
        </w:rPr>
      </w:pPr>
      <w:r w:rsidRPr="0065428D">
        <w:rPr>
          <w:rFonts w:cstheme="minorHAnsi"/>
        </w:rPr>
        <w:t xml:space="preserve">Pašlaik ir pieņemts lēmums saglabāt 6 pacientu skaitu, lai nodrošinātu bērniem pilnvērtīgu un efektīvu rehabilitāciju. Pie esošās speciālistu kapacitātes (piemēram, logopēdam ir 8 nodarbības nedēļā) 8 bērnu uzņemšana nozīmētu tikai vienu nodarbību nedēļā katram, kas ir nepietiekami. Darbs tiek organizēts tā, lai katrs pacients saņemtu maksimālu nodarbību skaitu pie viena speciālista nedēļas griezumā, tādējādi paaugstinot pakalpojuma efektivitāti. </w:t>
      </w:r>
    </w:p>
    <w:p w14:paraId="54889471" w14:textId="77777777" w:rsidR="0065428D" w:rsidRPr="0065428D" w:rsidRDefault="0065428D" w:rsidP="0065428D">
      <w:pPr>
        <w:jc w:val="both"/>
        <w:rPr>
          <w:rFonts w:cstheme="minorHAnsi"/>
        </w:rPr>
      </w:pPr>
      <w:r w:rsidRPr="0065428D">
        <w:rPr>
          <w:rFonts w:cstheme="minorHAnsi"/>
        </w:rPr>
        <w:lastRenderedPageBreak/>
        <w:t xml:space="preserve">Kā arī tika paplašināts pakalpojumu klāts - klāt nācis </w:t>
      </w:r>
      <w:proofErr w:type="spellStart"/>
      <w:r w:rsidRPr="0065428D">
        <w:rPr>
          <w:rFonts w:cstheme="minorHAnsi"/>
        </w:rPr>
        <w:t>ergoterapeits</w:t>
      </w:r>
      <w:proofErr w:type="spellEnd"/>
      <w:r w:rsidRPr="0065428D">
        <w:rPr>
          <w:rFonts w:cstheme="minorHAnsi"/>
        </w:rPr>
        <w:t xml:space="preserve"> un fizioterapeitiem ir palielināta slodze dienas stacionārā. Paralēli ir veikta speciālistu slodžu pārdale: fizioterapeitu slodze dienas stacionārā palielināta par +0,3 un </w:t>
      </w:r>
      <w:proofErr w:type="spellStart"/>
      <w:r w:rsidRPr="0065428D">
        <w:rPr>
          <w:rFonts w:cstheme="minorHAnsi"/>
        </w:rPr>
        <w:t>ergoterapeita</w:t>
      </w:r>
      <w:proofErr w:type="spellEnd"/>
      <w:r w:rsidRPr="0065428D">
        <w:rPr>
          <w:rFonts w:cstheme="minorHAnsi"/>
        </w:rPr>
        <w:t xml:space="preserve"> slodze palielināta par +0,2.</w:t>
      </w:r>
    </w:p>
    <w:p w14:paraId="16B396B5" w14:textId="77777777" w:rsidR="0065428D" w:rsidRDefault="0065428D" w:rsidP="0065428D">
      <w:pPr>
        <w:jc w:val="both"/>
        <w:rPr>
          <w:rFonts w:cstheme="minorHAnsi"/>
        </w:rPr>
      </w:pPr>
      <w:r w:rsidRPr="0065428D">
        <w:rPr>
          <w:rFonts w:cstheme="minorHAnsi"/>
        </w:rPr>
        <w:t>Pateicoties šīm izmaiņām, vērojams būtisks pacientu saņemto nodarbību skaita pieaugums: 2024. gadā pakalpojumu tika nodrošinātas 1028 nodarbības bērniem, savukārt 2025. gadā šis skaits ir pieaudzis līdz 1403 nodarbībām bērniem.</w:t>
      </w:r>
    </w:p>
    <w:p w14:paraId="10C22326" w14:textId="77777777" w:rsidR="002A311C" w:rsidRPr="002A311C" w:rsidRDefault="002A311C" w:rsidP="002A311C">
      <w:pPr>
        <w:numPr>
          <w:ilvl w:val="0"/>
          <w:numId w:val="43"/>
        </w:numPr>
        <w:jc w:val="both"/>
        <w:rPr>
          <w:rFonts w:cstheme="minorHAnsi"/>
          <w:b/>
          <w:bCs/>
        </w:rPr>
      </w:pPr>
      <w:r w:rsidRPr="002A311C">
        <w:rPr>
          <w:rFonts w:cstheme="minorHAnsi"/>
          <w:b/>
          <w:bCs/>
        </w:rPr>
        <w:t>agrīnās intervences pakalpojums - mazināt pacientu rindu, palielinot saņemtā pakalpojuma pacientu skaitu no 12 uz 20;</w:t>
      </w:r>
    </w:p>
    <w:p w14:paraId="02CB1A1D" w14:textId="77777777" w:rsidR="002A311C" w:rsidRPr="002A311C" w:rsidRDefault="002A311C" w:rsidP="002A311C">
      <w:pPr>
        <w:jc w:val="both"/>
        <w:rPr>
          <w:rFonts w:cstheme="minorHAnsi"/>
        </w:rPr>
      </w:pPr>
      <w:r w:rsidRPr="002A311C">
        <w:rPr>
          <w:rFonts w:cstheme="minorHAnsi"/>
        </w:rPr>
        <w:t>2025. gadā izvirzītais mērķis ir sasniegts daļēji. Lai gan plānotā 20 pacientu kapacitāte netika pilnībā sasniegta, ir vērojams būtisks pakalpojuma saņēmēju skaita pieaugums, salīdzinot ar iepriekšējā gada rādītāju (12 pacienti). Vidējais pacientu</w:t>
      </w:r>
      <w:r w:rsidRPr="002A311C">
        <w:rPr>
          <w:rFonts w:cstheme="minorHAnsi"/>
          <w:b/>
          <w:bCs/>
        </w:rPr>
        <w:t xml:space="preserve"> </w:t>
      </w:r>
      <w:r w:rsidRPr="002A311C">
        <w:rPr>
          <w:rFonts w:cstheme="minorHAnsi"/>
        </w:rPr>
        <w:t>skaits 2025.gadā bija</w:t>
      </w:r>
      <w:r w:rsidRPr="002A311C">
        <w:rPr>
          <w:rFonts w:cstheme="minorHAnsi"/>
          <w:b/>
          <w:bCs/>
        </w:rPr>
        <w:t xml:space="preserve"> </w:t>
      </w:r>
      <w:r w:rsidRPr="002A311C">
        <w:rPr>
          <w:rFonts w:cstheme="minorHAnsi"/>
        </w:rPr>
        <w:t>16,3 bērni mēnesī. Apkalpoto bērnu skaits gada griezumā bija mainīgs (no 14 līdz 18 pacientiem mēnesī). Zemākais rādītājs fiksēts jūlijā (14 bērni), kas skaidrojams ar speciālistu atvaļinājumu periodu.</w:t>
      </w:r>
    </w:p>
    <w:p w14:paraId="44B56B94" w14:textId="77777777" w:rsidR="002A311C" w:rsidRPr="002A311C" w:rsidRDefault="002A311C" w:rsidP="002A311C">
      <w:pPr>
        <w:jc w:val="both"/>
        <w:rPr>
          <w:rFonts w:cstheme="minorHAnsi"/>
          <w:u w:val="single"/>
        </w:rPr>
      </w:pPr>
      <w:r w:rsidRPr="002A311C">
        <w:rPr>
          <w:rFonts w:cstheme="minorHAnsi"/>
        </w:rPr>
        <w:t>Galvenais šķērslis 20 pacientu kapacitātes sasniegšanai bija neizpildīta</w:t>
      </w:r>
      <w:r w:rsidRPr="002A311C">
        <w:rPr>
          <w:rFonts w:cstheme="minorHAnsi"/>
          <w:b/>
          <w:bCs/>
        </w:rPr>
        <w:t xml:space="preserve"> </w:t>
      </w:r>
      <w:proofErr w:type="spellStart"/>
      <w:r w:rsidRPr="002A311C">
        <w:rPr>
          <w:rFonts w:cstheme="minorHAnsi"/>
        </w:rPr>
        <w:t>audiologopēda</w:t>
      </w:r>
      <w:proofErr w:type="spellEnd"/>
      <w:r w:rsidRPr="002A311C">
        <w:rPr>
          <w:rFonts w:cstheme="minorHAnsi"/>
        </w:rPr>
        <w:t xml:space="preserve"> vakance pārskata periodā. Medicīniskās rehabilitācijas nodaļā joprojām aktuāla paliek </w:t>
      </w:r>
      <w:proofErr w:type="spellStart"/>
      <w:r w:rsidRPr="002A311C">
        <w:rPr>
          <w:rFonts w:cstheme="minorHAnsi"/>
        </w:rPr>
        <w:t>audiologopēda</w:t>
      </w:r>
      <w:proofErr w:type="spellEnd"/>
      <w:r w:rsidRPr="002A311C">
        <w:rPr>
          <w:rFonts w:cstheme="minorHAnsi"/>
        </w:rPr>
        <w:t xml:space="preserve"> piesaiste, kas ir kritiski svarīga pilnas jaudas nodrošināšanai. </w:t>
      </w:r>
      <w:r w:rsidRPr="002A311C">
        <w:rPr>
          <w:rFonts w:cstheme="minorHAnsi"/>
          <w:u w:val="single"/>
        </w:rPr>
        <w:t>Situāciju plānots uzlabot 2026.gadā tuvākajā laikā, jo darbu Agrīnās intervences programmā plāno uzsākt jauns speciālists -</w:t>
      </w:r>
      <w:r w:rsidRPr="002A311C">
        <w:rPr>
          <w:rFonts w:cstheme="minorHAnsi"/>
          <w:b/>
          <w:bCs/>
          <w:u w:val="single"/>
        </w:rPr>
        <w:t xml:space="preserve"> </w:t>
      </w:r>
      <w:r w:rsidRPr="002A311C">
        <w:rPr>
          <w:rFonts w:cstheme="minorHAnsi"/>
          <w:u w:val="single"/>
        </w:rPr>
        <w:t xml:space="preserve">pedagogs logopēds. </w:t>
      </w:r>
    </w:p>
    <w:p w14:paraId="37F6AF91" w14:textId="77777777" w:rsidR="0065428D" w:rsidRPr="0065428D" w:rsidRDefault="0065428D" w:rsidP="0065428D">
      <w:pPr>
        <w:numPr>
          <w:ilvl w:val="0"/>
          <w:numId w:val="42"/>
        </w:numPr>
        <w:jc w:val="both"/>
        <w:rPr>
          <w:rFonts w:cstheme="minorHAnsi"/>
        </w:rPr>
      </w:pPr>
      <w:r w:rsidRPr="0065428D">
        <w:rPr>
          <w:rFonts w:cstheme="minorHAnsi"/>
        </w:rPr>
        <w:t xml:space="preserve">stacionārs - </w:t>
      </w:r>
    </w:p>
    <w:p w14:paraId="0DBA269F" w14:textId="77777777" w:rsidR="0065428D" w:rsidRPr="0065428D" w:rsidRDefault="0065428D" w:rsidP="0065428D">
      <w:pPr>
        <w:numPr>
          <w:ilvl w:val="1"/>
          <w:numId w:val="42"/>
        </w:numPr>
        <w:jc w:val="both"/>
        <w:rPr>
          <w:rFonts w:cstheme="minorHAnsi"/>
          <w:b/>
          <w:bCs/>
        </w:rPr>
      </w:pPr>
      <w:r w:rsidRPr="0065428D">
        <w:rPr>
          <w:rFonts w:cstheme="minorHAnsi"/>
          <w:b/>
          <w:bCs/>
        </w:rPr>
        <w:t>palielināt pakalpojuma sniegšanu stacionārā bērniem;</w:t>
      </w:r>
    </w:p>
    <w:p w14:paraId="73CB891F" w14:textId="77777777" w:rsidR="0065428D" w:rsidRPr="0065428D" w:rsidRDefault="0065428D" w:rsidP="0065428D">
      <w:pPr>
        <w:jc w:val="both"/>
        <w:rPr>
          <w:rFonts w:cstheme="minorHAnsi"/>
        </w:rPr>
      </w:pPr>
      <w:r w:rsidRPr="0065428D">
        <w:rPr>
          <w:rFonts w:cstheme="minorHAnsi"/>
        </w:rPr>
        <w:t xml:space="preserve">Mērķis tika sekmīgi izpildīts - 2024. gadā stacionārā bērniem tika nodrošinātas 1673 medicīniskās rehabilitācijas pakalpojumu nodarbības, savukārt 2025. gadā šis skaits ir pieaudzis līdz 1962 nodarbībām. Lai optimizētu darba plūsmu un pacientu aprūpi, 2025.gada aprīlī tika veikta procesa optimizācija gan dienas stacionārā bērniem, gan stacionārā, ieviešot 45 minūšu pacientu pieņemšanas laiku. Šis laiks ietver tiešo darbu ar bērnu, atgriezenisko saiti vecākiem, kā arī telpu un aprīkojuma sagatavošanu. </w:t>
      </w:r>
    </w:p>
    <w:p w14:paraId="35897D7C" w14:textId="43366FBA" w:rsidR="0065428D" w:rsidRPr="0065428D" w:rsidRDefault="0065428D" w:rsidP="0065428D">
      <w:pPr>
        <w:jc w:val="center"/>
        <w:rPr>
          <w:rFonts w:cstheme="minorHAnsi"/>
        </w:rPr>
      </w:pPr>
      <w:r w:rsidRPr="0065428D">
        <w:rPr>
          <w:rFonts w:cstheme="minorHAnsi"/>
          <w:noProof/>
        </w:rPr>
        <w:lastRenderedPageBreak/>
        <w:drawing>
          <wp:inline distT="0" distB="0" distL="0" distR="0" wp14:anchorId="2C7F5CFC" wp14:editId="4EA26D03">
            <wp:extent cx="4591050" cy="2762250"/>
            <wp:effectExtent l="0" t="0" r="0" b="0"/>
            <wp:docPr id="35270170" name="Attēls 4" descr="Attēls, kurā ir teksts, ekrānuzņēmums, rinda, fo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70170" name="Attēls 4" descr="Attēls, kurā ir teksts, ekrānuzņēmums, rinda, fonts&#10;&#10;Mākslīgā intelekta ģenerēts saturs var būt nepareizs."/>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591050" cy="2762250"/>
                    </a:xfrm>
                    <a:prstGeom prst="rect">
                      <a:avLst/>
                    </a:prstGeom>
                    <a:noFill/>
                    <a:ln>
                      <a:noFill/>
                    </a:ln>
                  </pic:spPr>
                </pic:pic>
              </a:graphicData>
            </a:graphic>
          </wp:inline>
        </w:drawing>
      </w:r>
    </w:p>
    <w:p w14:paraId="289F0A71" w14:textId="77777777" w:rsidR="002F66FA" w:rsidRPr="002F66FA" w:rsidRDefault="002F66FA" w:rsidP="002F66FA">
      <w:pPr>
        <w:numPr>
          <w:ilvl w:val="1"/>
          <w:numId w:val="42"/>
        </w:numPr>
        <w:jc w:val="both"/>
        <w:rPr>
          <w:rFonts w:cstheme="minorHAnsi"/>
          <w:b/>
          <w:bCs/>
        </w:rPr>
      </w:pPr>
      <w:r w:rsidRPr="002F66FA">
        <w:rPr>
          <w:rFonts w:cstheme="minorHAnsi"/>
          <w:b/>
          <w:bCs/>
        </w:rPr>
        <w:t>rehabilitācijas programmas un metodiskā materiāla izstrāde pacientiem, kuriem noteikta piespiedu ārstēšana;</w:t>
      </w:r>
    </w:p>
    <w:p w14:paraId="78604C51" w14:textId="77777777" w:rsidR="002F66FA" w:rsidRPr="002F66FA" w:rsidRDefault="002F66FA" w:rsidP="002F66FA">
      <w:pPr>
        <w:jc w:val="both"/>
        <w:rPr>
          <w:rFonts w:cstheme="minorHAnsi"/>
        </w:rPr>
      </w:pPr>
    </w:p>
    <w:p w14:paraId="215CB344" w14:textId="77777777" w:rsidR="002F66FA" w:rsidRPr="002F66FA" w:rsidRDefault="002F66FA" w:rsidP="002F66FA">
      <w:pPr>
        <w:jc w:val="both"/>
        <w:rPr>
          <w:rFonts w:cstheme="minorHAnsi"/>
        </w:rPr>
      </w:pPr>
      <w:r w:rsidRPr="002F66FA">
        <w:rPr>
          <w:rFonts w:cstheme="minorHAnsi"/>
        </w:rPr>
        <w:t>Šis mērķis šobrīd ir atlikts  - nav sasniegts, jo saistībā ar plānoto slimnīcu apvienošanu nav mērķtiecīgi izstrādāt metodisko materiālu pirms praktisko pārmaiņu ieviešanas. Pakalpojumi šiem pacientiem tiek nodrošināti līdzvērtīgi citiem, aktīvāk piesaistot KBT speciālistu.</w:t>
      </w:r>
    </w:p>
    <w:p w14:paraId="0BE35F12" w14:textId="77777777" w:rsidR="002F66FA" w:rsidRPr="002F66FA" w:rsidRDefault="002F66FA" w:rsidP="002F66FA">
      <w:pPr>
        <w:numPr>
          <w:ilvl w:val="0"/>
          <w:numId w:val="42"/>
        </w:numPr>
        <w:jc w:val="both"/>
        <w:rPr>
          <w:rFonts w:cstheme="minorHAnsi"/>
          <w:b/>
          <w:bCs/>
        </w:rPr>
      </w:pPr>
      <w:r w:rsidRPr="002F66FA">
        <w:rPr>
          <w:rFonts w:cstheme="minorHAnsi"/>
          <w:b/>
          <w:bCs/>
        </w:rPr>
        <w:t>ambulatorie pakalpojumi – nodrošināt digitālo tehnoloģiju pielietošanu pacientu pierakstam, statistikai, izsekojamībai, pacientu pieraksta pārcelšanai;</w:t>
      </w:r>
    </w:p>
    <w:p w14:paraId="2CC2E439" w14:textId="77777777" w:rsidR="002F66FA" w:rsidRPr="002F66FA" w:rsidRDefault="002F66FA" w:rsidP="002F66FA">
      <w:pPr>
        <w:jc w:val="both"/>
        <w:rPr>
          <w:rFonts w:cstheme="minorHAnsi"/>
        </w:rPr>
      </w:pPr>
    </w:p>
    <w:p w14:paraId="4BBA1867" w14:textId="77777777" w:rsidR="002F66FA" w:rsidRPr="002F66FA" w:rsidRDefault="002F66FA" w:rsidP="002F66FA">
      <w:pPr>
        <w:jc w:val="both"/>
        <w:rPr>
          <w:rFonts w:cstheme="minorHAnsi"/>
        </w:rPr>
      </w:pPr>
      <w:r w:rsidRPr="002F66FA">
        <w:rPr>
          <w:rFonts w:cstheme="minorHAnsi"/>
        </w:rPr>
        <w:t>Visi medicīniskās rehabilitācijas nodaļas speciālisti izmanto sistēmu "Ārsta Birojs" (GVAAC sadaļu) pierakstu un talonu veidošanai. Sistēma nodrošina ātru atskaišu izgūšanu un izsekojamību, līdz ar to speciālistiem nav jāsniedz atsevišķas manuālas atskaites.</w:t>
      </w:r>
    </w:p>
    <w:p w14:paraId="673EDBB3" w14:textId="77777777" w:rsidR="002F66FA" w:rsidRPr="002F66FA" w:rsidRDefault="002F66FA" w:rsidP="002F66FA">
      <w:pPr>
        <w:numPr>
          <w:ilvl w:val="0"/>
          <w:numId w:val="42"/>
        </w:numPr>
        <w:jc w:val="both"/>
        <w:rPr>
          <w:rFonts w:cstheme="minorHAnsi"/>
          <w:b/>
          <w:bCs/>
        </w:rPr>
      </w:pPr>
      <w:r w:rsidRPr="002F66FA">
        <w:rPr>
          <w:rFonts w:cstheme="minorHAnsi"/>
          <w:b/>
          <w:bCs/>
        </w:rPr>
        <w:t>visiem pakalpojumiem – ieviest vienotu digitālo risinājumu, vienotai pacientu plānošanas un atskaites sistēmai.</w:t>
      </w:r>
    </w:p>
    <w:p w14:paraId="3C13E3B2" w14:textId="77777777" w:rsidR="002F66FA" w:rsidRPr="002F66FA" w:rsidRDefault="002F66FA" w:rsidP="002F66FA">
      <w:pPr>
        <w:jc w:val="both"/>
        <w:rPr>
          <w:rFonts w:cstheme="minorHAnsi"/>
        </w:rPr>
      </w:pPr>
      <w:r w:rsidRPr="002F66FA">
        <w:rPr>
          <w:rFonts w:cstheme="minorHAnsi"/>
        </w:rPr>
        <w:t>Visi Medicīnas rehabilitācijas nodaļas speciālisti izmanto sistēmu "Ārsta Birojs". Izpētes psihologi papildus sistēmā pievieno izpētes rezultātus kā pielikumus, nodrošinot vienotu pacientu plānošanas un atskaites sistēmu.</w:t>
      </w:r>
    </w:p>
    <w:p w14:paraId="720CB0C9" w14:textId="77777777" w:rsidR="00945885" w:rsidRPr="00EC7382" w:rsidRDefault="00945885" w:rsidP="00945885">
      <w:pPr>
        <w:jc w:val="both"/>
        <w:rPr>
          <w:rFonts w:cstheme="minorHAnsi"/>
        </w:rPr>
      </w:pPr>
    </w:p>
    <w:p w14:paraId="5FB846BA" w14:textId="77777777" w:rsidR="00644F45" w:rsidRDefault="00644F45" w:rsidP="00945885">
      <w:pPr>
        <w:jc w:val="both"/>
        <w:rPr>
          <w:rFonts w:cstheme="minorHAnsi"/>
        </w:rPr>
      </w:pPr>
    </w:p>
    <w:p w14:paraId="7272B089" w14:textId="77777777" w:rsidR="00644F45" w:rsidRDefault="00644F45" w:rsidP="00945885">
      <w:pPr>
        <w:jc w:val="both"/>
        <w:rPr>
          <w:rFonts w:cstheme="minorHAnsi"/>
        </w:rPr>
      </w:pPr>
    </w:p>
    <w:p w14:paraId="490D15B4" w14:textId="77777777" w:rsidR="00644F45" w:rsidRDefault="00644F45" w:rsidP="00945885">
      <w:pPr>
        <w:jc w:val="both"/>
        <w:rPr>
          <w:rFonts w:cstheme="minorHAnsi"/>
        </w:rPr>
      </w:pPr>
    </w:p>
    <w:p w14:paraId="104CB11E" w14:textId="77777777" w:rsidR="00644F45" w:rsidRDefault="00644F45" w:rsidP="00945885">
      <w:pPr>
        <w:jc w:val="both"/>
        <w:rPr>
          <w:rFonts w:cstheme="minorHAnsi"/>
        </w:rPr>
      </w:pPr>
    </w:p>
    <w:p w14:paraId="298AB3CA" w14:textId="160671E9" w:rsidR="00945885" w:rsidRDefault="00945885" w:rsidP="00945885">
      <w:pPr>
        <w:jc w:val="both"/>
        <w:rPr>
          <w:rFonts w:cstheme="minorHAnsi"/>
        </w:rPr>
      </w:pPr>
      <w:r w:rsidRPr="00945885">
        <w:rPr>
          <w:rFonts w:cstheme="minorHAnsi"/>
        </w:rPr>
        <w:lastRenderedPageBreak/>
        <w:t xml:space="preserve">Diagrammā redzama 2025.gada statistika par medicīniskās rehabilitācijas nodaļas speciālistu pieņemto pacientu skaitu </w:t>
      </w:r>
      <w:r w:rsidR="009964AC">
        <w:rPr>
          <w:rFonts w:cstheme="minorHAnsi"/>
        </w:rPr>
        <w:t xml:space="preserve">(nodarbību ) </w:t>
      </w:r>
      <w:r w:rsidRPr="00945885">
        <w:rPr>
          <w:rFonts w:cstheme="minorHAnsi"/>
        </w:rPr>
        <w:t>salīdzinājumā ar 2024.gadu.</w:t>
      </w:r>
    </w:p>
    <w:p w14:paraId="6C0D7CB2" w14:textId="26E12612" w:rsidR="00950E0A" w:rsidRPr="00945885" w:rsidRDefault="00950E0A" w:rsidP="00950E0A">
      <w:pPr>
        <w:jc w:val="center"/>
        <w:rPr>
          <w:rFonts w:cstheme="minorHAnsi"/>
        </w:rPr>
      </w:pPr>
      <w:r>
        <w:rPr>
          <w:noProof/>
        </w:rPr>
        <w:drawing>
          <wp:inline distT="0" distB="0" distL="0" distR="0" wp14:anchorId="12DB558C" wp14:editId="2098D537">
            <wp:extent cx="4685519" cy="2886075"/>
            <wp:effectExtent l="0" t="0" r="1270" b="0"/>
            <wp:docPr id="422340903" name="Attēls 2" descr="Attēls, kurā ir teksts, ekrānuzņēmums, fonts, paralēl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340903" name="Attēls 2" descr="Attēls, kurā ir teksts, ekrānuzņēmums, fonts, paralēls&#10;&#10;Mākslīgā intelekta ģenerēts saturs var būt nepareizs."/>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697030" cy="2893165"/>
                    </a:xfrm>
                    <a:prstGeom prst="rect">
                      <a:avLst/>
                    </a:prstGeom>
                    <a:noFill/>
                    <a:ln>
                      <a:noFill/>
                    </a:ln>
                  </pic:spPr>
                </pic:pic>
              </a:graphicData>
            </a:graphic>
          </wp:inline>
        </w:drawing>
      </w:r>
    </w:p>
    <w:p w14:paraId="71C0465E" w14:textId="77777777" w:rsidR="00945885" w:rsidRDefault="00945885" w:rsidP="00945885">
      <w:pPr>
        <w:jc w:val="both"/>
        <w:rPr>
          <w:rFonts w:ascii="Times New Roman" w:hAnsi="Times New Roman" w:cs="Times New Roman"/>
          <w:sz w:val="24"/>
          <w:szCs w:val="24"/>
        </w:rPr>
      </w:pPr>
    </w:p>
    <w:p w14:paraId="7858773C" w14:textId="36DB2771" w:rsidR="00945885" w:rsidRPr="00945885" w:rsidRDefault="00945885" w:rsidP="00945885">
      <w:pPr>
        <w:jc w:val="both"/>
        <w:rPr>
          <w:rFonts w:cstheme="minorHAnsi"/>
        </w:rPr>
      </w:pPr>
      <w:r w:rsidRPr="00945885">
        <w:rPr>
          <w:rFonts w:cstheme="minorHAnsi"/>
        </w:rPr>
        <w:t>Attēlā</w:t>
      </w:r>
      <w:r>
        <w:rPr>
          <w:rFonts w:cstheme="minorHAnsi"/>
        </w:rPr>
        <w:t xml:space="preserve"> </w:t>
      </w:r>
      <w:r w:rsidRPr="00945885">
        <w:rPr>
          <w:rFonts w:cstheme="minorHAnsi"/>
        </w:rPr>
        <w:t xml:space="preserve"> “Pacientu skaita dinamika pa nodaļām 2025.gadā” redzama pacientu skaita dinamika pa nodaļām 2025.gadā, detalizēti strukturējot pakalpojumu saņēmēju sadalījumu atbilstoši specifiskajām nodaļām un pakalpojumu veidiem. </w:t>
      </w:r>
    </w:p>
    <w:p w14:paraId="74E338FF" w14:textId="77777777" w:rsidR="00945885" w:rsidRDefault="00945885" w:rsidP="00E5122A">
      <w:pPr>
        <w:jc w:val="center"/>
        <w:rPr>
          <w:rFonts w:ascii="Times New Roman" w:hAnsi="Times New Roman" w:cs="Times New Roman"/>
          <w:sz w:val="24"/>
          <w:szCs w:val="24"/>
        </w:rPr>
      </w:pPr>
      <w:r>
        <w:rPr>
          <w:noProof/>
        </w:rPr>
        <w:drawing>
          <wp:inline distT="0" distB="0" distL="0" distR="0" wp14:anchorId="402E0A81" wp14:editId="7278D3D0">
            <wp:extent cx="5267325" cy="3362325"/>
            <wp:effectExtent l="0" t="0" r="9525" b="9525"/>
            <wp:docPr id="2" name="Diagramma 2">
              <a:extLst xmlns:a="http://schemas.openxmlformats.org/drawingml/2006/main">
                <a:ext uri="{FF2B5EF4-FFF2-40B4-BE49-F238E27FC236}">
                  <a16:creationId xmlns:a16="http://schemas.microsoft.com/office/drawing/2014/main" id="{D5235CE8-8614-984F-733B-12774780DF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C0E86BF" w14:textId="77777777" w:rsidR="00945885" w:rsidRDefault="00945885" w:rsidP="00945885">
      <w:pPr>
        <w:jc w:val="both"/>
        <w:rPr>
          <w:rFonts w:ascii="Times New Roman" w:hAnsi="Times New Roman" w:cs="Times New Roman"/>
          <w:sz w:val="24"/>
          <w:szCs w:val="24"/>
        </w:rPr>
      </w:pPr>
    </w:p>
    <w:p w14:paraId="64542DD1" w14:textId="77777777" w:rsidR="00945885" w:rsidRPr="00945885" w:rsidRDefault="00945885" w:rsidP="00945885">
      <w:pPr>
        <w:jc w:val="both"/>
        <w:rPr>
          <w:rFonts w:cstheme="minorHAnsi"/>
        </w:rPr>
      </w:pPr>
      <w:r w:rsidRPr="00945885">
        <w:rPr>
          <w:rFonts w:cstheme="minorHAnsi"/>
        </w:rPr>
        <w:lastRenderedPageBreak/>
        <w:t>Diagrammas “Psiholoģisko izpēšu skaita salīdzinājums” dati liecina, ka 2025. gadā ir samazinājies psiholoģisko izpēšu skaita pieprasījums, kas skaidrojams ar gada ietvaros veiktajām diskusijām ar ārstējošajiem ārstiem, lai mērķtiecīgi izvērtētu katra pacienta individuālo vajadzību un nepieciešamību pēc atkārtotas diagnostikas.</w:t>
      </w:r>
    </w:p>
    <w:p w14:paraId="0C6EA25D" w14:textId="77777777" w:rsidR="00945885" w:rsidRDefault="00945885" w:rsidP="00945885">
      <w:pPr>
        <w:jc w:val="center"/>
        <w:rPr>
          <w:rFonts w:ascii="Times New Roman" w:hAnsi="Times New Roman" w:cs="Times New Roman"/>
          <w:sz w:val="24"/>
          <w:szCs w:val="24"/>
        </w:rPr>
      </w:pPr>
      <w:r>
        <w:rPr>
          <w:noProof/>
        </w:rPr>
        <w:drawing>
          <wp:inline distT="0" distB="0" distL="0" distR="0" wp14:anchorId="11295E1D" wp14:editId="7B0C35D4">
            <wp:extent cx="4572000" cy="2743200"/>
            <wp:effectExtent l="0" t="0" r="0" b="0"/>
            <wp:docPr id="6" name="Diagramma 6">
              <a:extLst xmlns:a="http://schemas.openxmlformats.org/drawingml/2006/main">
                <a:ext uri="{FF2B5EF4-FFF2-40B4-BE49-F238E27FC236}">
                  <a16:creationId xmlns:a16="http://schemas.microsoft.com/office/drawing/2014/main" id="{ABA17846-B8F2-EBFB-864D-433A85E6C2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7580EC4" w14:textId="77777777" w:rsidR="009B0795" w:rsidRDefault="009B0795" w:rsidP="008151BA">
      <w:pPr>
        <w:jc w:val="both"/>
        <w:rPr>
          <w:rFonts w:cstheme="minorHAnsi"/>
        </w:rPr>
      </w:pPr>
    </w:p>
    <w:p w14:paraId="3A5872E4" w14:textId="0EC49A17" w:rsidR="0010757F" w:rsidRPr="003D07A2" w:rsidRDefault="009430DE" w:rsidP="008151BA">
      <w:pPr>
        <w:jc w:val="both"/>
        <w:rPr>
          <w:rFonts w:cstheme="minorHAnsi"/>
        </w:rPr>
      </w:pPr>
      <w:r w:rsidRPr="003D07A2">
        <w:rPr>
          <w:rFonts w:cstheme="minorHAnsi"/>
        </w:rPr>
        <w:t xml:space="preserve">Pārskata periodā Slimnīcai par </w:t>
      </w:r>
      <w:r w:rsidRPr="002817F3">
        <w:rPr>
          <w:rFonts w:cstheme="minorHAnsi"/>
          <w:b/>
          <w:bCs/>
        </w:rPr>
        <w:t>sekundāro ambulatoro veselības aprūpes pakalpojumu</w:t>
      </w:r>
      <w:r w:rsidRPr="003D07A2">
        <w:rPr>
          <w:rFonts w:cstheme="minorHAnsi"/>
        </w:rPr>
        <w:t xml:space="preserve"> sniegšanu līgumā ar Nacionālo veselības dienestu noteikt</w:t>
      </w:r>
      <w:r w:rsidR="004C6147">
        <w:rPr>
          <w:rFonts w:cstheme="minorHAnsi"/>
        </w:rPr>
        <w:t>s</w:t>
      </w:r>
      <w:r w:rsidRPr="003D07A2">
        <w:rPr>
          <w:rFonts w:cstheme="minorHAnsi"/>
        </w:rPr>
        <w:t xml:space="preserve"> tāmes finansējums par psihiatrijas </w:t>
      </w:r>
      <w:r w:rsidR="004C6147">
        <w:rPr>
          <w:rFonts w:cstheme="minorHAnsi"/>
        </w:rPr>
        <w:t>2.5 (2023.gadā 3)</w:t>
      </w:r>
      <w:r w:rsidRPr="003D07A2">
        <w:rPr>
          <w:rFonts w:cstheme="minorHAnsi"/>
        </w:rPr>
        <w:t xml:space="preserve"> slodzes psihiatrs, 0.</w:t>
      </w:r>
      <w:r w:rsidR="004C6147">
        <w:rPr>
          <w:rFonts w:cstheme="minorHAnsi"/>
        </w:rPr>
        <w:t>75</w:t>
      </w:r>
      <w:r w:rsidRPr="003D07A2">
        <w:rPr>
          <w:rFonts w:cstheme="minorHAnsi"/>
        </w:rPr>
        <w:t xml:space="preserve"> slodzes</w:t>
      </w:r>
      <w:r w:rsidR="00A933B2">
        <w:rPr>
          <w:rFonts w:cstheme="minorHAnsi"/>
        </w:rPr>
        <w:t xml:space="preserve"> </w:t>
      </w:r>
      <w:r w:rsidRPr="003D07A2">
        <w:rPr>
          <w:rFonts w:cstheme="minorHAnsi"/>
        </w:rPr>
        <w:t xml:space="preserve">bērnu psihiatrs, </w:t>
      </w:r>
      <w:r w:rsidR="004C6147">
        <w:rPr>
          <w:rFonts w:cstheme="minorHAnsi"/>
        </w:rPr>
        <w:t xml:space="preserve">0.25 slodze </w:t>
      </w:r>
      <w:r w:rsidRPr="003D07A2">
        <w:rPr>
          <w:rFonts w:cstheme="minorHAnsi"/>
        </w:rPr>
        <w:t xml:space="preserve">psihologa/ psihoterapeita, </w:t>
      </w:r>
      <w:r w:rsidR="004C6147">
        <w:rPr>
          <w:rFonts w:cstheme="minorHAnsi"/>
        </w:rPr>
        <w:t xml:space="preserve">4 slodzes </w:t>
      </w:r>
      <w:r w:rsidRPr="003D07A2">
        <w:rPr>
          <w:rFonts w:cstheme="minorHAnsi"/>
        </w:rPr>
        <w:t>psihiatrijas māsas un</w:t>
      </w:r>
      <w:r w:rsidR="004C6147">
        <w:rPr>
          <w:rFonts w:cstheme="minorHAnsi"/>
        </w:rPr>
        <w:t xml:space="preserve"> 1 slodze</w:t>
      </w:r>
      <w:r w:rsidRPr="003D07A2">
        <w:rPr>
          <w:rFonts w:cstheme="minorHAnsi"/>
        </w:rPr>
        <w:t xml:space="preserve"> funkcionālo speciālistu kabinetiem. </w:t>
      </w:r>
      <w:proofErr w:type="spellStart"/>
      <w:r w:rsidRPr="003D07A2">
        <w:rPr>
          <w:rFonts w:cstheme="minorHAnsi"/>
        </w:rPr>
        <w:t>Metadona</w:t>
      </w:r>
      <w:proofErr w:type="spellEnd"/>
      <w:r w:rsidRPr="003D07A2">
        <w:rPr>
          <w:rFonts w:cstheme="minorHAnsi"/>
        </w:rPr>
        <w:t xml:space="preserve"> aizvietojošās terapijas kabinetam apmaksātas 1.75 māsas</w:t>
      </w:r>
      <w:r w:rsidR="00C06C05" w:rsidRPr="003D07A2">
        <w:rPr>
          <w:rFonts w:cstheme="minorHAnsi"/>
        </w:rPr>
        <w:t xml:space="preserve"> </w:t>
      </w:r>
      <w:r w:rsidRPr="003D07A2">
        <w:rPr>
          <w:rFonts w:cstheme="minorHAnsi"/>
        </w:rPr>
        <w:t>slodzes un 1 psihologa slodze</w:t>
      </w:r>
      <w:r w:rsidR="00C271D5">
        <w:rPr>
          <w:rFonts w:cstheme="minorHAnsi"/>
        </w:rPr>
        <w:t>.</w:t>
      </w:r>
    </w:p>
    <w:p w14:paraId="3E14BA78" w14:textId="297E99F3" w:rsidR="00EB3D04" w:rsidRPr="003D07A2" w:rsidRDefault="006E705D" w:rsidP="00712DD6">
      <w:pPr>
        <w:spacing w:before="100" w:beforeAutospacing="1" w:after="100" w:afterAutospacing="1"/>
        <w:jc w:val="center"/>
        <w:rPr>
          <w:rFonts w:cstheme="minorHAnsi"/>
          <w:b/>
          <w:bCs/>
        </w:rPr>
      </w:pPr>
      <w:r>
        <w:rPr>
          <w:rFonts w:cstheme="minorHAnsi"/>
          <w:b/>
          <w:bCs/>
        </w:rPr>
        <w:t>S</w:t>
      </w:r>
      <w:r w:rsidR="009430DE" w:rsidRPr="003D07A2">
        <w:rPr>
          <w:rFonts w:cstheme="minorHAnsi"/>
          <w:b/>
          <w:bCs/>
        </w:rPr>
        <w:t xml:space="preserve">AVA </w:t>
      </w:r>
      <w:proofErr w:type="spellStart"/>
      <w:r w:rsidR="009430DE" w:rsidRPr="003D07A2">
        <w:rPr>
          <w:rFonts w:cstheme="minorHAnsi"/>
          <w:b/>
          <w:bCs/>
        </w:rPr>
        <w:t>kvotēto</w:t>
      </w:r>
      <w:proofErr w:type="spellEnd"/>
      <w:r w:rsidR="009430DE" w:rsidRPr="003D07A2">
        <w:rPr>
          <w:rFonts w:cstheme="minorHAnsi"/>
          <w:b/>
          <w:bCs/>
        </w:rPr>
        <w:t xml:space="preserve"> pakalpojumu apjoms</w:t>
      </w:r>
    </w:p>
    <w:tbl>
      <w:tblPr>
        <w:tblStyle w:val="Reatabula"/>
        <w:tblW w:w="9493" w:type="dxa"/>
        <w:jc w:val="center"/>
        <w:tblLook w:val="04A0" w:firstRow="1" w:lastRow="0" w:firstColumn="1" w:lastColumn="0" w:noHBand="0" w:noVBand="1"/>
      </w:tblPr>
      <w:tblGrid>
        <w:gridCol w:w="2197"/>
        <w:gridCol w:w="1991"/>
        <w:gridCol w:w="2116"/>
        <w:gridCol w:w="2116"/>
        <w:gridCol w:w="1073"/>
      </w:tblGrid>
      <w:tr w:rsidR="00271864" w:rsidRPr="00271864" w14:paraId="402F0C56" w14:textId="66A3EC14" w:rsidTr="00D96B3A">
        <w:trPr>
          <w:trHeight w:val="1296"/>
          <w:jc w:val="center"/>
        </w:trPr>
        <w:tc>
          <w:tcPr>
            <w:tcW w:w="2197" w:type="dxa"/>
            <w:vAlign w:val="center"/>
          </w:tcPr>
          <w:p w14:paraId="3C427093" w14:textId="77777777" w:rsidR="00271864" w:rsidRPr="00271864" w:rsidRDefault="00271864" w:rsidP="00271864">
            <w:pPr>
              <w:jc w:val="center"/>
              <w:rPr>
                <w:rFonts w:cstheme="minorHAnsi"/>
                <w:sz w:val="20"/>
                <w:szCs w:val="20"/>
              </w:rPr>
            </w:pPr>
            <w:r w:rsidRPr="00271864">
              <w:rPr>
                <w:rFonts w:cstheme="minorHAnsi"/>
                <w:sz w:val="20"/>
                <w:szCs w:val="20"/>
              </w:rPr>
              <w:t>Pakalpojuma veids</w:t>
            </w:r>
          </w:p>
        </w:tc>
        <w:tc>
          <w:tcPr>
            <w:tcW w:w="1991" w:type="dxa"/>
            <w:vAlign w:val="center"/>
          </w:tcPr>
          <w:p w14:paraId="5BE58F38" w14:textId="052F510D" w:rsidR="00271864" w:rsidRPr="00271864" w:rsidRDefault="00271864" w:rsidP="00271864">
            <w:pPr>
              <w:jc w:val="center"/>
              <w:rPr>
                <w:rFonts w:eastAsia="Times New Roman" w:cstheme="minorHAnsi"/>
                <w:color w:val="000000"/>
                <w:sz w:val="20"/>
                <w:szCs w:val="20"/>
                <w:lang w:eastAsia="lv-LV"/>
              </w:rPr>
            </w:pPr>
            <w:r w:rsidRPr="00271864">
              <w:rPr>
                <w:rFonts w:eastAsia="Times New Roman" w:cstheme="minorHAnsi"/>
                <w:color w:val="000000"/>
                <w:sz w:val="20"/>
                <w:szCs w:val="20"/>
                <w:lang w:eastAsia="lv-LV"/>
              </w:rPr>
              <w:t>Faktiski ārstēto/apmeklējumu pacientu skaits 202</w:t>
            </w:r>
            <w:r w:rsidR="0042481A">
              <w:rPr>
                <w:rFonts w:eastAsia="Times New Roman" w:cstheme="minorHAnsi"/>
                <w:color w:val="000000"/>
                <w:sz w:val="20"/>
                <w:szCs w:val="20"/>
                <w:lang w:eastAsia="lv-LV"/>
              </w:rPr>
              <w:t>4</w:t>
            </w:r>
            <w:r w:rsidRPr="00271864">
              <w:rPr>
                <w:rFonts w:eastAsia="Times New Roman" w:cstheme="minorHAnsi"/>
                <w:color w:val="000000"/>
                <w:sz w:val="20"/>
                <w:szCs w:val="20"/>
                <w:lang w:eastAsia="lv-LV"/>
              </w:rPr>
              <w:t>.gadā</w:t>
            </w:r>
          </w:p>
        </w:tc>
        <w:tc>
          <w:tcPr>
            <w:tcW w:w="2116" w:type="dxa"/>
            <w:vAlign w:val="center"/>
          </w:tcPr>
          <w:p w14:paraId="10B42CB1" w14:textId="08606DA0" w:rsidR="00271864" w:rsidRPr="00271864" w:rsidRDefault="00271864" w:rsidP="00271864">
            <w:pPr>
              <w:jc w:val="center"/>
              <w:rPr>
                <w:rFonts w:cstheme="minorHAnsi"/>
                <w:sz w:val="20"/>
                <w:szCs w:val="20"/>
              </w:rPr>
            </w:pPr>
            <w:r w:rsidRPr="00271864">
              <w:rPr>
                <w:rFonts w:eastAsia="Times New Roman" w:cstheme="minorHAnsi"/>
                <w:color w:val="000000"/>
                <w:sz w:val="20"/>
                <w:szCs w:val="20"/>
                <w:lang w:eastAsia="lv-LV"/>
              </w:rPr>
              <w:t>Plānotais pacientu/apmeklējumu skaits līgumā 202</w:t>
            </w:r>
            <w:r w:rsidR="0042481A">
              <w:rPr>
                <w:rFonts w:eastAsia="Times New Roman" w:cstheme="minorHAnsi"/>
                <w:color w:val="000000"/>
                <w:sz w:val="20"/>
                <w:szCs w:val="20"/>
                <w:lang w:eastAsia="lv-LV"/>
              </w:rPr>
              <w:t>5</w:t>
            </w:r>
            <w:r w:rsidRPr="00271864">
              <w:rPr>
                <w:rFonts w:eastAsia="Times New Roman" w:cstheme="minorHAnsi"/>
                <w:color w:val="000000"/>
                <w:sz w:val="20"/>
                <w:szCs w:val="20"/>
                <w:lang w:eastAsia="lv-LV"/>
              </w:rPr>
              <w:t>.gadā</w:t>
            </w:r>
            <w:r w:rsidR="00B74234">
              <w:rPr>
                <w:rFonts w:eastAsia="Times New Roman" w:cstheme="minorHAnsi"/>
                <w:color w:val="000000"/>
                <w:sz w:val="20"/>
                <w:szCs w:val="20"/>
                <w:lang w:eastAsia="lv-LV"/>
              </w:rPr>
              <w:t xml:space="preserve"> NVD FP </w:t>
            </w:r>
            <w:r w:rsidR="0093766B">
              <w:rPr>
                <w:rFonts w:eastAsia="Times New Roman" w:cstheme="minorHAnsi"/>
                <w:color w:val="000000"/>
                <w:sz w:val="20"/>
                <w:szCs w:val="20"/>
                <w:lang w:eastAsia="lv-LV"/>
              </w:rPr>
              <w:t>1</w:t>
            </w:r>
            <w:r w:rsidR="00B74234">
              <w:rPr>
                <w:rFonts w:eastAsia="Times New Roman" w:cstheme="minorHAnsi"/>
                <w:color w:val="000000"/>
                <w:sz w:val="20"/>
                <w:szCs w:val="20"/>
                <w:lang w:eastAsia="lv-LV"/>
              </w:rPr>
              <w:t>.redakcija</w:t>
            </w:r>
          </w:p>
        </w:tc>
        <w:tc>
          <w:tcPr>
            <w:tcW w:w="2116" w:type="dxa"/>
            <w:vAlign w:val="center"/>
          </w:tcPr>
          <w:p w14:paraId="6B233181" w14:textId="6CB07319" w:rsidR="00271864" w:rsidRPr="00271864" w:rsidRDefault="00271864" w:rsidP="00271864">
            <w:pPr>
              <w:jc w:val="center"/>
              <w:rPr>
                <w:rFonts w:cstheme="minorHAnsi"/>
                <w:sz w:val="20"/>
                <w:szCs w:val="20"/>
              </w:rPr>
            </w:pPr>
            <w:r w:rsidRPr="00271864">
              <w:rPr>
                <w:rFonts w:eastAsia="Times New Roman" w:cstheme="minorHAnsi"/>
                <w:color w:val="000000"/>
                <w:sz w:val="20"/>
                <w:szCs w:val="20"/>
                <w:lang w:eastAsia="lv-LV"/>
              </w:rPr>
              <w:t>Faktiski ārstēto pacientu/apmeklējumu skaits 202</w:t>
            </w:r>
            <w:r w:rsidR="00FB5604">
              <w:rPr>
                <w:rFonts w:eastAsia="Times New Roman" w:cstheme="minorHAnsi"/>
                <w:color w:val="000000"/>
                <w:sz w:val="20"/>
                <w:szCs w:val="20"/>
                <w:lang w:eastAsia="lv-LV"/>
              </w:rPr>
              <w:t>5</w:t>
            </w:r>
            <w:r w:rsidRPr="00271864">
              <w:rPr>
                <w:rFonts w:eastAsia="Times New Roman" w:cstheme="minorHAnsi"/>
                <w:color w:val="000000"/>
                <w:sz w:val="20"/>
                <w:szCs w:val="20"/>
                <w:lang w:eastAsia="lv-LV"/>
              </w:rPr>
              <w:t>.gadā</w:t>
            </w:r>
          </w:p>
        </w:tc>
        <w:tc>
          <w:tcPr>
            <w:tcW w:w="1073" w:type="dxa"/>
            <w:vAlign w:val="center"/>
          </w:tcPr>
          <w:p w14:paraId="39A49DA6" w14:textId="1674D6E1" w:rsidR="00271864" w:rsidRPr="00271864" w:rsidRDefault="00271864" w:rsidP="00271864">
            <w:pPr>
              <w:jc w:val="center"/>
              <w:rPr>
                <w:rFonts w:eastAsia="Times New Roman" w:cstheme="minorHAnsi"/>
                <w:color w:val="000000"/>
                <w:sz w:val="20"/>
                <w:szCs w:val="20"/>
                <w:lang w:eastAsia="lv-LV"/>
              </w:rPr>
            </w:pPr>
            <w:r w:rsidRPr="00271864">
              <w:rPr>
                <w:rFonts w:cstheme="minorHAnsi"/>
                <w:sz w:val="20"/>
                <w:szCs w:val="20"/>
              </w:rPr>
              <w:t>Novirze pret 202</w:t>
            </w:r>
            <w:r w:rsidR="00FB5604">
              <w:rPr>
                <w:rFonts w:cstheme="minorHAnsi"/>
                <w:sz w:val="20"/>
                <w:szCs w:val="20"/>
              </w:rPr>
              <w:t>4</w:t>
            </w:r>
            <w:r w:rsidRPr="00271864">
              <w:rPr>
                <w:rFonts w:cstheme="minorHAnsi"/>
                <w:sz w:val="20"/>
                <w:szCs w:val="20"/>
              </w:rPr>
              <w:t>.gadu</w:t>
            </w:r>
          </w:p>
        </w:tc>
      </w:tr>
      <w:tr w:rsidR="0042481A" w:rsidRPr="00271864" w14:paraId="615A0764" w14:textId="7B40AFBC" w:rsidTr="00D96B3A">
        <w:trPr>
          <w:trHeight w:val="420"/>
          <w:jc w:val="center"/>
        </w:trPr>
        <w:tc>
          <w:tcPr>
            <w:tcW w:w="2197" w:type="dxa"/>
          </w:tcPr>
          <w:p w14:paraId="67F91D6D" w14:textId="77777777" w:rsidR="0042481A" w:rsidRPr="00271864" w:rsidRDefault="0042481A" w:rsidP="0042481A">
            <w:pPr>
              <w:rPr>
                <w:rFonts w:cstheme="minorHAnsi"/>
                <w:sz w:val="20"/>
                <w:szCs w:val="20"/>
              </w:rPr>
            </w:pPr>
            <w:proofErr w:type="spellStart"/>
            <w:r w:rsidRPr="00271864">
              <w:rPr>
                <w:rFonts w:cstheme="minorHAnsi"/>
                <w:sz w:val="20"/>
                <w:szCs w:val="20"/>
              </w:rPr>
              <w:t>Neiroelektrofizioloģiskie</w:t>
            </w:r>
            <w:proofErr w:type="spellEnd"/>
            <w:r w:rsidRPr="00271864">
              <w:rPr>
                <w:rFonts w:cstheme="minorHAnsi"/>
                <w:sz w:val="20"/>
                <w:szCs w:val="20"/>
              </w:rPr>
              <w:t xml:space="preserve"> funkcionālie izmeklējumi</w:t>
            </w:r>
          </w:p>
        </w:tc>
        <w:tc>
          <w:tcPr>
            <w:tcW w:w="1991" w:type="dxa"/>
            <w:vAlign w:val="center"/>
          </w:tcPr>
          <w:p w14:paraId="5AEAC4CC" w14:textId="28A506B3" w:rsidR="0042481A" w:rsidRPr="00271864" w:rsidRDefault="0042481A" w:rsidP="0042481A">
            <w:pPr>
              <w:jc w:val="center"/>
              <w:rPr>
                <w:rFonts w:cstheme="minorHAnsi"/>
                <w:sz w:val="20"/>
                <w:szCs w:val="20"/>
              </w:rPr>
            </w:pPr>
            <w:r>
              <w:rPr>
                <w:rFonts w:cstheme="minorHAnsi"/>
                <w:sz w:val="20"/>
                <w:szCs w:val="20"/>
              </w:rPr>
              <w:t>620</w:t>
            </w:r>
          </w:p>
        </w:tc>
        <w:tc>
          <w:tcPr>
            <w:tcW w:w="2116" w:type="dxa"/>
            <w:vAlign w:val="center"/>
          </w:tcPr>
          <w:p w14:paraId="7B8CBD04" w14:textId="76EF522C" w:rsidR="0042481A" w:rsidRPr="00271864" w:rsidRDefault="0093766B" w:rsidP="0042481A">
            <w:pPr>
              <w:jc w:val="center"/>
              <w:rPr>
                <w:rFonts w:cstheme="minorHAnsi"/>
                <w:sz w:val="20"/>
                <w:szCs w:val="20"/>
              </w:rPr>
            </w:pPr>
            <w:r>
              <w:rPr>
                <w:rFonts w:cstheme="minorHAnsi"/>
                <w:sz w:val="20"/>
                <w:szCs w:val="20"/>
              </w:rPr>
              <w:t>582</w:t>
            </w:r>
          </w:p>
        </w:tc>
        <w:tc>
          <w:tcPr>
            <w:tcW w:w="2116" w:type="dxa"/>
            <w:vAlign w:val="center"/>
          </w:tcPr>
          <w:p w14:paraId="613C4CC5" w14:textId="3487BCF2" w:rsidR="0042481A" w:rsidRPr="00271864" w:rsidRDefault="003D35D8" w:rsidP="0042481A">
            <w:pPr>
              <w:jc w:val="center"/>
              <w:rPr>
                <w:rFonts w:cstheme="minorHAnsi"/>
                <w:sz w:val="20"/>
                <w:szCs w:val="20"/>
              </w:rPr>
            </w:pPr>
            <w:r>
              <w:rPr>
                <w:rFonts w:cstheme="minorHAnsi"/>
                <w:sz w:val="20"/>
                <w:szCs w:val="20"/>
              </w:rPr>
              <w:t>596</w:t>
            </w:r>
          </w:p>
        </w:tc>
        <w:tc>
          <w:tcPr>
            <w:tcW w:w="1073" w:type="dxa"/>
            <w:vAlign w:val="center"/>
          </w:tcPr>
          <w:p w14:paraId="7BA2B59B" w14:textId="054FC546" w:rsidR="0042481A" w:rsidRPr="00271864" w:rsidRDefault="00024F98" w:rsidP="0042481A">
            <w:pPr>
              <w:jc w:val="center"/>
              <w:rPr>
                <w:rFonts w:cstheme="minorHAnsi"/>
                <w:sz w:val="20"/>
                <w:szCs w:val="20"/>
              </w:rPr>
            </w:pPr>
            <w:r>
              <w:rPr>
                <w:rFonts w:cstheme="minorHAnsi"/>
                <w:sz w:val="20"/>
                <w:szCs w:val="20"/>
              </w:rPr>
              <w:t>-24</w:t>
            </w:r>
          </w:p>
        </w:tc>
      </w:tr>
      <w:tr w:rsidR="0042481A" w:rsidRPr="00271864" w14:paraId="1AE3E552" w14:textId="2C1DF452" w:rsidTr="00D96B3A">
        <w:trPr>
          <w:trHeight w:val="647"/>
          <w:jc w:val="center"/>
        </w:trPr>
        <w:tc>
          <w:tcPr>
            <w:tcW w:w="2197" w:type="dxa"/>
          </w:tcPr>
          <w:p w14:paraId="55DA81C3" w14:textId="77777777" w:rsidR="0042481A" w:rsidRPr="00271864" w:rsidRDefault="0042481A" w:rsidP="0042481A">
            <w:pPr>
              <w:rPr>
                <w:rFonts w:cstheme="minorHAnsi"/>
                <w:sz w:val="20"/>
                <w:szCs w:val="20"/>
              </w:rPr>
            </w:pPr>
            <w:r w:rsidRPr="00271864">
              <w:rPr>
                <w:rFonts w:cstheme="minorHAnsi"/>
                <w:sz w:val="20"/>
                <w:szCs w:val="20"/>
              </w:rPr>
              <w:t>Psihiatrisko slimnieku ārstēšana psihiatriskā profila dienas stacionārā</w:t>
            </w:r>
          </w:p>
        </w:tc>
        <w:tc>
          <w:tcPr>
            <w:tcW w:w="1991" w:type="dxa"/>
            <w:vAlign w:val="center"/>
          </w:tcPr>
          <w:p w14:paraId="3AB0E809" w14:textId="128FE5CF" w:rsidR="0042481A" w:rsidRPr="00271864" w:rsidRDefault="0042481A" w:rsidP="0042481A">
            <w:pPr>
              <w:jc w:val="center"/>
              <w:rPr>
                <w:rFonts w:cstheme="minorHAnsi"/>
                <w:sz w:val="20"/>
                <w:szCs w:val="20"/>
              </w:rPr>
            </w:pPr>
            <w:r>
              <w:rPr>
                <w:rFonts w:cstheme="minorHAnsi"/>
                <w:sz w:val="20"/>
                <w:szCs w:val="20"/>
              </w:rPr>
              <w:t>3154</w:t>
            </w:r>
          </w:p>
        </w:tc>
        <w:tc>
          <w:tcPr>
            <w:tcW w:w="2116" w:type="dxa"/>
            <w:vAlign w:val="center"/>
          </w:tcPr>
          <w:p w14:paraId="2FC28513" w14:textId="2239833F" w:rsidR="0042481A" w:rsidRPr="00271864" w:rsidRDefault="0093766B" w:rsidP="0042481A">
            <w:pPr>
              <w:jc w:val="center"/>
              <w:rPr>
                <w:rFonts w:cstheme="minorHAnsi"/>
                <w:sz w:val="20"/>
                <w:szCs w:val="20"/>
              </w:rPr>
            </w:pPr>
            <w:r>
              <w:rPr>
                <w:rFonts w:cstheme="minorHAnsi"/>
                <w:sz w:val="20"/>
                <w:szCs w:val="20"/>
              </w:rPr>
              <w:t>2768</w:t>
            </w:r>
          </w:p>
        </w:tc>
        <w:tc>
          <w:tcPr>
            <w:tcW w:w="2116" w:type="dxa"/>
            <w:vAlign w:val="center"/>
          </w:tcPr>
          <w:p w14:paraId="547801A4" w14:textId="5D02D847" w:rsidR="0042481A" w:rsidRPr="00271864" w:rsidRDefault="00F93711" w:rsidP="0042481A">
            <w:pPr>
              <w:jc w:val="center"/>
              <w:rPr>
                <w:rFonts w:cstheme="minorHAnsi"/>
                <w:sz w:val="20"/>
                <w:szCs w:val="20"/>
              </w:rPr>
            </w:pPr>
            <w:r>
              <w:rPr>
                <w:rFonts w:cstheme="minorHAnsi"/>
                <w:sz w:val="20"/>
                <w:szCs w:val="20"/>
              </w:rPr>
              <w:t>3721</w:t>
            </w:r>
          </w:p>
        </w:tc>
        <w:tc>
          <w:tcPr>
            <w:tcW w:w="1073" w:type="dxa"/>
            <w:vAlign w:val="center"/>
          </w:tcPr>
          <w:p w14:paraId="1432AEC1" w14:textId="495BEB42" w:rsidR="0042481A" w:rsidRPr="00271864" w:rsidRDefault="0042481A" w:rsidP="0042481A">
            <w:pPr>
              <w:jc w:val="center"/>
              <w:rPr>
                <w:rFonts w:cstheme="minorHAnsi"/>
                <w:sz w:val="20"/>
                <w:szCs w:val="20"/>
              </w:rPr>
            </w:pPr>
            <w:r>
              <w:rPr>
                <w:rFonts w:cstheme="minorHAnsi"/>
                <w:sz w:val="20"/>
                <w:szCs w:val="20"/>
              </w:rPr>
              <w:t>+</w:t>
            </w:r>
            <w:r w:rsidR="00024F98">
              <w:rPr>
                <w:rFonts w:cstheme="minorHAnsi"/>
                <w:sz w:val="20"/>
                <w:szCs w:val="20"/>
              </w:rPr>
              <w:t>567</w:t>
            </w:r>
          </w:p>
        </w:tc>
      </w:tr>
      <w:tr w:rsidR="0042481A" w:rsidRPr="00271864" w14:paraId="5206C17A" w14:textId="7766E818" w:rsidTr="00D96B3A">
        <w:trPr>
          <w:trHeight w:val="363"/>
          <w:jc w:val="center"/>
        </w:trPr>
        <w:tc>
          <w:tcPr>
            <w:tcW w:w="2197" w:type="dxa"/>
          </w:tcPr>
          <w:p w14:paraId="33E12E1E" w14:textId="77777777" w:rsidR="0042481A" w:rsidRPr="00271864" w:rsidRDefault="0042481A" w:rsidP="0042481A">
            <w:pPr>
              <w:rPr>
                <w:rFonts w:cstheme="minorHAnsi"/>
                <w:sz w:val="20"/>
                <w:szCs w:val="20"/>
              </w:rPr>
            </w:pPr>
            <w:r w:rsidRPr="00271864">
              <w:rPr>
                <w:rFonts w:cstheme="minorHAnsi"/>
                <w:sz w:val="20"/>
                <w:szCs w:val="20"/>
              </w:rPr>
              <w:t>Narkologa pakalpojumi</w:t>
            </w:r>
          </w:p>
        </w:tc>
        <w:tc>
          <w:tcPr>
            <w:tcW w:w="1991" w:type="dxa"/>
            <w:vAlign w:val="center"/>
          </w:tcPr>
          <w:p w14:paraId="60B2F8A2" w14:textId="2B6E770D" w:rsidR="0042481A" w:rsidRPr="00271864" w:rsidRDefault="000267EF" w:rsidP="0042481A">
            <w:pPr>
              <w:jc w:val="center"/>
              <w:rPr>
                <w:rFonts w:cstheme="minorHAnsi"/>
                <w:sz w:val="20"/>
                <w:szCs w:val="20"/>
              </w:rPr>
            </w:pPr>
            <w:r>
              <w:rPr>
                <w:rFonts w:cstheme="minorHAnsi"/>
                <w:sz w:val="20"/>
                <w:szCs w:val="20"/>
              </w:rPr>
              <w:t>5504</w:t>
            </w:r>
          </w:p>
        </w:tc>
        <w:tc>
          <w:tcPr>
            <w:tcW w:w="2116" w:type="dxa"/>
            <w:vAlign w:val="center"/>
          </w:tcPr>
          <w:p w14:paraId="4CF9407C" w14:textId="65E0C961" w:rsidR="0042481A" w:rsidRPr="00271864" w:rsidRDefault="00F93711" w:rsidP="0042481A">
            <w:pPr>
              <w:jc w:val="center"/>
              <w:rPr>
                <w:rFonts w:cstheme="minorHAnsi"/>
                <w:sz w:val="20"/>
                <w:szCs w:val="20"/>
              </w:rPr>
            </w:pPr>
            <w:r>
              <w:rPr>
                <w:rFonts w:cstheme="minorHAnsi"/>
                <w:sz w:val="20"/>
                <w:szCs w:val="20"/>
              </w:rPr>
              <w:t>5141</w:t>
            </w:r>
          </w:p>
        </w:tc>
        <w:tc>
          <w:tcPr>
            <w:tcW w:w="2116" w:type="dxa"/>
            <w:vAlign w:val="center"/>
          </w:tcPr>
          <w:p w14:paraId="112BA287" w14:textId="5D83A01B" w:rsidR="0042481A" w:rsidRPr="00271864" w:rsidRDefault="000267EF" w:rsidP="0042481A">
            <w:pPr>
              <w:jc w:val="center"/>
              <w:rPr>
                <w:rFonts w:cstheme="minorHAnsi"/>
                <w:sz w:val="20"/>
                <w:szCs w:val="20"/>
              </w:rPr>
            </w:pPr>
            <w:r>
              <w:rPr>
                <w:rFonts w:cstheme="minorHAnsi"/>
                <w:sz w:val="20"/>
                <w:szCs w:val="20"/>
              </w:rPr>
              <w:t>6284</w:t>
            </w:r>
          </w:p>
        </w:tc>
        <w:tc>
          <w:tcPr>
            <w:tcW w:w="1073" w:type="dxa"/>
            <w:vAlign w:val="center"/>
          </w:tcPr>
          <w:p w14:paraId="41E2D396" w14:textId="7D8013A3" w:rsidR="0042481A" w:rsidRPr="00271864" w:rsidRDefault="00CA46DF" w:rsidP="0042481A">
            <w:pPr>
              <w:jc w:val="center"/>
              <w:rPr>
                <w:rFonts w:cstheme="minorHAnsi"/>
                <w:sz w:val="20"/>
                <w:szCs w:val="20"/>
              </w:rPr>
            </w:pPr>
            <w:r>
              <w:rPr>
                <w:rFonts w:cstheme="minorHAnsi"/>
                <w:sz w:val="20"/>
                <w:szCs w:val="20"/>
              </w:rPr>
              <w:t>+780</w:t>
            </w:r>
          </w:p>
        </w:tc>
      </w:tr>
      <w:tr w:rsidR="0042481A" w:rsidRPr="00271864" w14:paraId="42C472AB" w14:textId="35DBE681" w:rsidTr="00D96B3A">
        <w:trPr>
          <w:trHeight w:val="260"/>
          <w:jc w:val="center"/>
        </w:trPr>
        <w:tc>
          <w:tcPr>
            <w:tcW w:w="2197" w:type="dxa"/>
          </w:tcPr>
          <w:p w14:paraId="68393425" w14:textId="77777777" w:rsidR="0042481A" w:rsidRPr="00271864" w:rsidRDefault="0042481A" w:rsidP="0042481A">
            <w:pPr>
              <w:rPr>
                <w:rFonts w:cstheme="minorHAnsi"/>
                <w:sz w:val="20"/>
                <w:szCs w:val="20"/>
              </w:rPr>
            </w:pPr>
            <w:r w:rsidRPr="00271864">
              <w:rPr>
                <w:rFonts w:cstheme="minorHAnsi"/>
                <w:sz w:val="20"/>
                <w:szCs w:val="20"/>
              </w:rPr>
              <w:t>Psihiatra pakalpojumi</w:t>
            </w:r>
          </w:p>
        </w:tc>
        <w:tc>
          <w:tcPr>
            <w:tcW w:w="1991" w:type="dxa"/>
            <w:vAlign w:val="center"/>
          </w:tcPr>
          <w:p w14:paraId="75924C93" w14:textId="07951779" w:rsidR="0042481A" w:rsidRPr="00271864" w:rsidRDefault="003508A5" w:rsidP="0042481A">
            <w:pPr>
              <w:jc w:val="center"/>
              <w:rPr>
                <w:rFonts w:cstheme="minorHAnsi"/>
                <w:sz w:val="20"/>
                <w:szCs w:val="20"/>
              </w:rPr>
            </w:pPr>
            <w:r>
              <w:rPr>
                <w:rFonts w:cstheme="minorHAnsi"/>
                <w:sz w:val="20"/>
                <w:szCs w:val="20"/>
              </w:rPr>
              <w:t>10125</w:t>
            </w:r>
          </w:p>
        </w:tc>
        <w:tc>
          <w:tcPr>
            <w:tcW w:w="2116" w:type="dxa"/>
            <w:vAlign w:val="center"/>
          </w:tcPr>
          <w:p w14:paraId="08909B24" w14:textId="243A78ED" w:rsidR="0042481A" w:rsidRPr="00271864" w:rsidRDefault="0042481A" w:rsidP="0042481A">
            <w:pPr>
              <w:jc w:val="center"/>
              <w:rPr>
                <w:rFonts w:cstheme="minorHAnsi"/>
                <w:sz w:val="20"/>
                <w:szCs w:val="20"/>
              </w:rPr>
            </w:pPr>
            <w:r>
              <w:rPr>
                <w:rFonts w:cstheme="minorHAnsi"/>
                <w:sz w:val="20"/>
                <w:szCs w:val="20"/>
              </w:rPr>
              <w:t>*tāmes finansējums</w:t>
            </w:r>
          </w:p>
        </w:tc>
        <w:tc>
          <w:tcPr>
            <w:tcW w:w="2116" w:type="dxa"/>
            <w:vAlign w:val="center"/>
          </w:tcPr>
          <w:p w14:paraId="2E9C71BF" w14:textId="6820BF15" w:rsidR="0042481A" w:rsidRPr="00271864" w:rsidRDefault="00CC1EE5" w:rsidP="0042481A">
            <w:pPr>
              <w:jc w:val="center"/>
              <w:rPr>
                <w:rFonts w:cstheme="minorHAnsi"/>
                <w:sz w:val="20"/>
                <w:szCs w:val="20"/>
              </w:rPr>
            </w:pPr>
            <w:r>
              <w:rPr>
                <w:rFonts w:cstheme="minorHAnsi"/>
                <w:sz w:val="20"/>
                <w:szCs w:val="20"/>
              </w:rPr>
              <w:t>9640</w:t>
            </w:r>
          </w:p>
        </w:tc>
        <w:tc>
          <w:tcPr>
            <w:tcW w:w="1073" w:type="dxa"/>
            <w:vAlign w:val="center"/>
          </w:tcPr>
          <w:p w14:paraId="5026A181" w14:textId="4E0DC7AD" w:rsidR="0042481A" w:rsidRPr="00271864" w:rsidRDefault="00E20322" w:rsidP="0042481A">
            <w:pPr>
              <w:jc w:val="center"/>
              <w:rPr>
                <w:rFonts w:cstheme="minorHAnsi"/>
                <w:sz w:val="20"/>
                <w:szCs w:val="20"/>
              </w:rPr>
            </w:pPr>
            <w:r>
              <w:rPr>
                <w:rFonts w:cstheme="minorHAnsi"/>
                <w:sz w:val="20"/>
                <w:szCs w:val="20"/>
              </w:rPr>
              <w:t>-485</w:t>
            </w:r>
          </w:p>
        </w:tc>
      </w:tr>
      <w:tr w:rsidR="0042481A" w:rsidRPr="00271864" w14:paraId="25089A1F" w14:textId="750EA601" w:rsidTr="00D96B3A">
        <w:trPr>
          <w:trHeight w:val="420"/>
          <w:jc w:val="center"/>
        </w:trPr>
        <w:tc>
          <w:tcPr>
            <w:tcW w:w="2197" w:type="dxa"/>
          </w:tcPr>
          <w:p w14:paraId="056FF280" w14:textId="77777777" w:rsidR="0042481A" w:rsidRPr="00271864" w:rsidRDefault="0042481A" w:rsidP="0042481A">
            <w:pPr>
              <w:rPr>
                <w:rFonts w:cstheme="minorHAnsi"/>
                <w:sz w:val="20"/>
                <w:szCs w:val="20"/>
              </w:rPr>
            </w:pPr>
            <w:r w:rsidRPr="00271864">
              <w:rPr>
                <w:rFonts w:cstheme="minorHAnsi"/>
                <w:sz w:val="20"/>
                <w:szCs w:val="20"/>
              </w:rPr>
              <w:t>Tiesu psihiatriskā un psiholoģiskā ekspertīze</w:t>
            </w:r>
          </w:p>
        </w:tc>
        <w:tc>
          <w:tcPr>
            <w:tcW w:w="1991" w:type="dxa"/>
            <w:vAlign w:val="center"/>
          </w:tcPr>
          <w:p w14:paraId="32B6CCF3" w14:textId="586CA126" w:rsidR="0042481A" w:rsidRPr="00271864" w:rsidRDefault="0042481A" w:rsidP="0042481A">
            <w:pPr>
              <w:jc w:val="center"/>
              <w:rPr>
                <w:rFonts w:cstheme="minorHAnsi"/>
                <w:sz w:val="20"/>
                <w:szCs w:val="20"/>
              </w:rPr>
            </w:pPr>
            <w:r>
              <w:rPr>
                <w:rFonts w:cstheme="minorHAnsi"/>
                <w:sz w:val="20"/>
                <w:szCs w:val="20"/>
              </w:rPr>
              <w:t>94</w:t>
            </w:r>
          </w:p>
        </w:tc>
        <w:tc>
          <w:tcPr>
            <w:tcW w:w="2116" w:type="dxa"/>
            <w:vAlign w:val="center"/>
          </w:tcPr>
          <w:p w14:paraId="29E165D0" w14:textId="06C0F273" w:rsidR="0042481A" w:rsidRPr="00271864" w:rsidRDefault="007B2FCD" w:rsidP="0042481A">
            <w:pPr>
              <w:jc w:val="center"/>
              <w:rPr>
                <w:rFonts w:cstheme="minorHAnsi"/>
                <w:sz w:val="20"/>
                <w:szCs w:val="20"/>
              </w:rPr>
            </w:pPr>
            <w:r>
              <w:rPr>
                <w:rFonts w:cstheme="minorHAnsi"/>
                <w:sz w:val="20"/>
                <w:szCs w:val="20"/>
              </w:rPr>
              <w:t>94</w:t>
            </w:r>
          </w:p>
        </w:tc>
        <w:tc>
          <w:tcPr>
            <w:tcW w:w="2116" w:type="dxa"/>
            <w:vAlign w:val="center"/>
          </w:tcPr>
          <w:p w14:paraId="470BA6BE" w14:textId="757BB85E" w:rsidR="0042481A" w:rsidRPr="00271864" w:rsidRDefault="007B2FCD" w:rsidP="0042481A">
            <w:pPr>
              <w:jc w:val="center"/>
              <w:rPr>
                <w:rFonts w:cstheme="minorHAnsi"/>
                <w:sz w:val="20"/>
                <w:szCs w:val="20"/>
              </w:rPr>
            </w:pPr>
            <w:r>
              <w:rPr>
                <w:rFonts w:cstheme="minorHAnsi"/>
                <w:sz w:val="20"/>
                <w:szCs w:val="20"/>
              </w:rPr>
              <w:t>79</w:t>
            </w:r>
          </w:p>
        </w:tc>
        <w:tc>
          <w:tcPr>
            <w:tcW w:w="1073" w:type="dxa"/>
            <w:vAlign w:val="center"/>
          </w:tcPr>
          <w:p w14:paraId="4E0373E4" w14:textId="13D72450" w:rsidR="0042481A" w:rsidRPr="00271864" w:rsidRDefault="00A9500F" w:rsidP="0042481A">
            <w:pPr>
              <w:jc w:val="center"/>
              <w:rPr>
                <w:rFonts w:cstheme="minorHAnsi"/>
                <w:sz w:val="20"/>
                <w:szCs w:val="20"/>
              </w:rPr>
            </w:pPr>
            <w:r>
              <w:rPr>
                <w:rFonts w:cstheme="minorHAnsi"/>
                <w:sz w:val="20"/>
                <w:szCs w:val="20"/>
              </w:rPr>
              <w:t>-15</w:t>
            </w:r>
          </w:p>
        </w:tc>
      </w:tr>
      <w:tr w:rsidR="0042481A" w:rsidRPr="00271864" w14:paraId="7BBDA805" w14:textId="7581D1A9" w:rsidTr="00D96B3A">
        <w:trPr>
          <w:trHeight w:val="210"/>
          <w:jc w:val="center"/>
        </w:trPr>
        <w:tc>
          <w:tcPr>
            <w:tcW w:w="2197" w:type="dxa"/>
          </w:tcPr>
          <w:p w14:paraId="560D5B98" w14:textId="77777777" w:rsidR="0042481A" w:rsidRPr="00271864" w:rsidRDefault="0042481A" w:rsidP="0042481A">
            <w:pPr>
              <w:rPr>
                <w:rFonts w:cstheme="minorHAnsi"/>
                <w:sz w:val="20"/>
                <w:szCs w:val="20"/>
              </w:rPr>
            </w:pPr>
            <w:proofErr w:type="spellStart"/>
            <w:r w:rsidRPr="00271864">
              <w:rPr>
                <w:rFonts w:cstheme="minorHAnsi"/>
                <w:sz w:val="20"/>
                <w:szCs w:val="20"/>
              </w:rPr>
              <w:lastRenderedPageBreak/>
              <w:t>Metadona</w:t>
            </w:r>
            <w:proofErr w:type="spellEnd"/>
            <w:r w:rsidRPr="00271864">
              <w:rPr>
                <w:rFonts w:cstheme="minorHAnsi"/>
                <w:sz w:val="20"/>
                <w:szCs w:val="20"/>
              </w:rPr>
              <w:t xml:space="preserve"> aizvietojoša terapija</w:t>
            </w:r>
          </w:p>
        </w:tc>
        <w:tc>
          <w:tcPr>
            <w:tcW w:w="1991" w:type="dxa"/>
            <w:vAlign w:val="center"/>
          </w:tcPr>
          <w:p w14:paraId="597FC93C" w14:textId="71CAE6AE" w:rsidR="0042481A" w:rsidRPr="00271864" w:rsidRDefault="0042481A" w:rsidP="0042481A">
            <w:pPr>
              <w:jc w:val="center"/>
              <w:rPr>
                <w:rFonts w:cstheme="minorHAnsi"/>
                <w:sz w:val="20"/>
                <w:szCs w:val="20"/>
              </w:rPr>
            </w:pPr>
            <w:r>
              <w:rPr>
                <w:rFonts w:cstheme="minorHAnsi"/>
                <w:sz w:val="20"/>
                <w:szCs w:val="20"/>
              </w:rPr>
              <w:t>19 049</w:t>
            </w:r>
          </w:p>
        </w:tc>
        <w:tc>
          <w:tcPr>
            <w:tcW w:w="2116" w:type="dxa"/>
            <w:vAlign w:val="center"/>
          </w:tcPr>
          <w:p w14:paraId="1657D5AC" w14:textId="4FE20CE8" w:rsidR="0042481A" w:rsidRPr="00271864" w:rsidRDefault="007B2FCD" w:rsidP="0042481A">
            <w:pPr>
              <w:jc w:val="center"/>
              <w:rPr>
                <w:rFonts w:cstheme="minorHAnsi"/>
                <w:sz w:val="20"/>
                <w:szCs w:val="20"/>
              </w:rPr>
            </w:pPr>
            <w:r>
              <w:rPr>
                <w:rFonts w:cstheme="minorHAnsi"/>
                <w:sz w:val="20"/>
                <w:szCs w:val="20"/>
              </w:rPr>
              <w:t>18 717</w:t>
            </w:r>
          </w:p>
        </w:tc>
        <w:tc>
          <w:tcPr>
            <w:tcW w:w="2116" w:type="dxa"/>
            <w:vAlign w:val="center"/>
          </w:tcPr>
          <w:p w14:paraId="42ACD6EA" w14:textId="377CF57A" w:rsidR="0042481A" w:rsidRPr="00271864" w:rsidRDefault="007B2FCD" w:rsidP="0042481A">
            <w:pPr>
              <w:jc w:val="center"/>
              <w:rPr>
                <w:rFonts w:cstheme="minorHAnsi"/>
                <w:sz w:val="20"/>
                <w:szCs w:val="20"/>
              </w:rPr>
            </w:pPr>
            <w:r>
              <w:rPr>
                <w:rFonts w:cstheme="minorHAnsi"/>
                <w:sz w:val="20"/>
                <w:szCs w:val="20"/>
              </w:rPr>
              <w:t>22 468</w:t>
            </w:r>
          </w:p>
        </w:tc>
        <w:tc>
          <w:tcPr>
            <w:tcW w:w="1073" w:type="dxa"/>
            <w:vAlign w:val="center"/>
          </w:tcPr>
          <w:p w14:paraId="10552673" w14:textId="4640F785" w:rsidR="0042481A" w:rsidRPr="00271864" w:rsidRDefault="00A9500F" w:rsidP="0042481A">
            <w:pPr>
              <w:jc w:val="center"/>
              <w:rPr>
                <w:rFonts w:cstheme="minorHAnsi"/>
                <w:sz w:val="20"/>
                <w:szCs w:val="20"/>
              </w:rPr>
            </w:pPr>
            <w:r>
              <w:rPr>
                <w:rFonts w:cstheme="minorHAnsi"/>
                <w:sz w:val="20"/>
                <w:szCs w:val="20"/>
              </w:rPr>
              <w:t>+3419</w:t>
            </w:r>
          </w:p>
        </w:tc>
      </w:tr>
    </w:tbl>
    <w:p w14:paraId="677B7FD9" w14:textId="4C018DCA" w:rsidR="00454FE4" w:rsidRDefault="00595FE4" w:rsidP="00A9734A">
      <w:pPr>
        <w:pStyle w:val="Sarakstarindkopa"/>
        <w:spacing w:before="100" w:beforeAutospacing="1" w:after="100" w:afterAutospacing="1"/>
        <w:ind w:left="0"/>
        <w:jc w:val="both"/>
        <w:rPr>
          <w:rFonts w:cstheme="minorHAnsi"/>
          <w:color w:val="000000" w:themeColor="text1"/>
        </w:rPr>
      </w:pPr>
      <w:r>
        <w:rPr>
          <w:rFonts w:cstheme="minorHAnsi"/>
        </w:rPr>
        <w:t xml:space="preserve">NVD apmaksājamo </w:t>
      </w:r>
      <w:proofErr w:type="spellStart"/>
      <w:r>
        <w:rPr>
          <w:rFonts w:cstheme="minorHAnsi"/>
        </w:rPr>
        <w:t>nekvotēto</w:t>
      </w:r>
      <w:proofErr w:type="spellEnd"/>
      <w:r>
        <w:rPr>
          <w:rFonts w:cstheme="minorHAnsi"/>
        </w:rPr>
        <w:t xml:space="preserve"> pakalpojum</w:t>
      </w:r>
      <w:r w:rsidR="00BA7EDF">
        <w:rPr>
          <w:rFonts w:cstheme="minorHAnsi"/>
        </w:rPr>
        <w:t>u sastāvā</w:t>
      </w:r>
      <w:r w:rsidR="00B14766">
        <w:rPr>
          <w:rFonts w:cstheme="minorHAnsi"/>
        </w:rPr>
        <w:t xml:space="preserve"> Sabiedrība </w:t>
      </w:r>
      <w:r w:rsidR="00475956">
        <w:rPr>
          <w:rFonts w:cstheme="minorHAnsi"/>
        </w:rPr>
        <w:t xml:space="preserve">no 2022.gada veic </w:t>
      </w:r>
      <w:proofErr w:type="spellStart"/>
      <w:r w:rsidR="0044631D">
        <w:rPr>
          <w:rFonts w:cstheme="minorHAnsi"/>
        </w:rPr>
        <w:t>autiskā</w:t>
      </w:r>
      <w:proofErr w:type="spellEnd"/>
      <w:r w:rsidR="0044631D">
        <w:rPr>
          <w:rFonts w:cstheme="minorHAnsi"/>
        </w:rPr>
        <w:t xml:space="preserve"> spektra traucējumu diagnostiku bērniem, pielietojot ADUS testu.</w:t>
      </w:r>
      <w:r w:rsidR="001D29BB">
        <w:rPr>
          <w:rFonts w:cstheme="minorHAnsi"/>
        </w:rPr>
        <w:t xml:space="preserve"> 202</w:t>
      </w:r>
      <w:r w:rsidR="000C1793">
        <w:rPr>
          <w:rFonts w:cstheme="minorHAnsi"/>
        </w:rPr>
        <w:t>5</w:t>
      </w:r>
      <w:r w:rsidR="001D29BB">
        <w:rPr>
          <w:rFonts w:cstheme="minorHAnsi"/>
        </w:rPr>
        <w:t xml:space="preserve">.gadā veikto testu apjoms ir </w:t>
      </w:r>
      <w:r w:rsidR="000C1793">
        <w:rPr>
          <w:rFonts w:cstheme="minorHAnsi"/>
        </w:rPr>
        <w:t>139</w:t>
      </w:r>
      <w:r w:rsidR="001D29BB">
        <w:rPr>
          <w:rFonts w:cstheme="minorHAnsi"/>
        </w:rPr>
        <w:t xml:space="preserve">, </w:t>
      </w:r>
      <w:r w:rsidR="001D29BB" w:rsidRPr="004C6147">
        <w:rPr>
          <w:rFonts w:cstheme="minorHAnsi"/>
          <w:color w:val="000000" w:themeColor="text1"/>
        </w:rPr>
        <w:t>salīdzinoši</w:t>
      </w:r>
      <w:r w:rsidR="004C6147">
        <w:rPr>
          <w:rFonts w:cstheme="minorHAnsi"/>
          <w:color w:val="000000" w:themeColor="text1"/>
        </w:rPr>
        <w:t xml:space="preserve"> </w:t>
      </w:r>
      <w:r w:rsidR="00A9500F">
        <w:rPr>
          <w:rFonts w:cstheme="minorHAnsi"/>
          <w:color w:val="000000" w:themeColor="text1"/>
        </w:rPr>
        <w:t>2024.gadā 117</w:t>
      </w:r>
      <w:r w:rsidR="000C1793">
        <w:rPr>
          <w:rFonts w:cstheme="minorHAnsi"/>
          <w:color w:val="000000" w:themeColor="text1"/>
        </w:rPr>
        <w:t xml:space="preserve">; </w:t>
      </w:r>
      <w:r w:rsidR="004C6147">
        <w:rPr>
          <w:rFonts w:cstheme="minorHAnsi"/>
          <w:color w:val="000000" w:themeColor="text1"/>
        </w:rPr>
        <w:t>2023.gadā 62</w:t>
      </w:r>
      <w:r w:rsidR="00B74234">
        <w:rPr>
          <w:rFonts w:cstheme="minorHAnsi"/>
          <w:color w:val="000000" w:themeColor="text1"/>
        </w:rPr>
        <w:t xml:space="preserve"> un</w:t>
      </w:r>
      <w:r w:rsidR="001D29BB" w:rsidRPr="004C6147">
        <w:rPr>
          <w:rFonts w:cstheme="minorHAnsi"/>
          <w:color w:val="000000" w:themeColor="text1"/>
        </w:rPr>
        <w:t xml:space="preserve"> 2022.gadā </w:t>
      </w:r>
      <w:r w:rsidR="00EB4C2E" w:rsidRPr="004C6147">
        <w:rPr>
          <w:rFonts w:cstheme="minorHAnsi"/>
          <w:color w:val="000000" w:themeColor="text1"/>
        </w:rPr>
        <w:t>-</w:t>
      </w:r>
      <w:r w:rsidR="001D29BB" w:rsidRPr="004C6147">
        <w:rPr>
          <w:rFonts w:cstheme="minorHAnsi"/>
          <w:color w:val="000000" w:themeColor="text1"/>
        </w:rPr>
        <w:t>2</w:t>
      </w:r>
      <w:r w:rsidR="00EB4C2E" w:rsidRPr="004C6147">
        <w:rPr>
          <w:rFonts w:cstheme="minorHAnsi"/>
          <w:color w:val="000000" w:themeColor="text1"/>
        </w:rPr>
        <w:t xml:space="preserve"> bērniem.</w:t>
      </w:r>
    </w:p>
    <w:p w14:paraId="0B322400" w14:textId="26AAFF8C" w:rsidR="005423F9" w:rsidRDefault="005423F9" w:rsidP="00A9734A">
      <w:pPr>
        <w:pStyle w:val="Sarakstarindkopa"/>
        <w:spacing w:before="100" w:beforeAutospacing="1" w:after="100" w:afterAutospacing="1"/>
        <w:ind w:left="0"/>
        <w:jc w:val="both"/>
        <w:rPr>
          <w:rFonts w:cstheme="minorHAnsi"/>
          <w:color w:val="000000" w:themeColor="text1"/>
        </w:rPr>
      </w:pPr>
      <w:r>
        <w:rPr>
          <w:rFonts w:cstheme="minorHAnsi"/>
          <w:color w:val="000000" w:themeColor="text1"/>
        </w:rPr>
        <w:t xml:space="preserve">Savukārt Agrīnas intervences pakalpojums bērniem sniegts vidēji 12 bērniem mēnesī, nodrošinot 1182 apmeklējumus un kopējie ieņēmumi </w:t>
      </w:r>
      <w:r w:rsidR="00B339DF">
        <w:rPr>
          <w:rFonts w:cstheme="minorHAnsi"/>
          <w:color w:val="000000" w:themeColor="text1"/>
        </w:rPr>
        <w:t xml:space="preserve">94 451.40 </w:t>
      </w:r>
      <w:proofErr w:type="spellStart"/>
      <w:r w:rsidR="00B339DF">
        <w:rPr>
          <w:rFonts w:cstheme="minorHAnsi"/>
          <w:color w:val="000000" w:themeColor="text1"/>
        </w:rPr>
        <w:t>euro</w:t>
      </w:r>
      <w:proofErr w:type="spellEnd"/>
      <w:r w:rsidR="00B339DF">
        <w:rPr>
          <w:rFonts w:cstheme="minorHAnsi"/>
          <w:color w:val="000000" w:themeColor="text1"/>
        </w:rPr>
        <w:t>.</w:t>
      </w:r>
      <w:r w:rsidR="002A25B6">
        <w:rPr>
          <w:rFonts w:cstheme="minorHAnsi"/>
          <w:color w:val="000000" w:themeColor="text1"/>
        </w:rPr>
        <w:t xml:space="preserve"> Salīdzinoši 2024.gadā – vidēji 10 bērni mēnesī, 1007 apmeklējumi un ieņēmumi no pakalpojuma sniegšanas ir 72 687.47 </w:t>
      </w:r>
      <w:proofErr w:type="spellStart"/>
      <w:r w:rsidR="002A25B6">
        <w:rPr>
          <w:rFonts w:cstheme="minorHAnsi"/>
          <w:color w:val="000000" w:themeColor="text1"/>
        </w:rPr>
        <w:t>euro</w:t>
      </w:r>
      <w:proofErr w:type="spellEnd"/>
      <w:r w:rsidR="002A25B6">
        <w:rPr>
          <w:rFonts w:cstheme="minorHAnsi"/>
          <w:color w:val="000000" w:themeColor="text1"/>
        </w:rPr>
        <w:t>.</w:t>
      </w:r>
    </w:p>
    <w:p w14:paraId="64AA7FE3" w14:textId="77777777" w:rsidR="000C1793" w:rsidRPr="004C6147" w:rsidRDefault="000C1793" w:rsidP="00A9734A">
      <w:pPr>
        <w:pStyle w:val="Sarakstarindkopa"/>
        <w:spacing w:before="100" w:beforeAutospacing="1" w:after="100" w:afterAutospacing="1"/>
        <w:ind w:left="0"/>
        <w:jc w:val="both"/>
        <w:rPr>
          <w:rFonts w:cstheme="minorHAnsi"/>
          <w:color w:val="FF0000"/>
        </w:rPr>
      </w:pPr>
    </w:p>
    <w:p w14:paraId="60D3B5F6" w14:textId="6E9D4EE3" w:rsidR="00A9734A" w:rsidRDefault="00A9734A" w:rsidP="00A71493">
      <w:pPr>
        <w:pStyle w:val="Sarakstarindkopa"/>
        <w:spacing w:before="100" w:beforeAutospacing="1" w:after="100" w:afterAutospacing="1"/>
        <w:jc w:val="both"/>
        <w:rPr>
          <w:rFonts w:cstheme="minorHAnsi"/>
        </w:rPr>
      </w:pPr>
    </w:p>
    <w:p w14:paraId="24E4D45E" w14:textId="77777777" w:rsidR="00140B6B" w:rsidRDefault="00140B6B" w:rsidP="00A71493">
      <w:pPr>
        <w:pStyle w:val="Sarakstarindkopa"/>
        <w:spacing w:before="100" w:beforeAutospacing="1" w:after="100" w:afterAutospacing="1"/>
        <w:jc w:val="both"/>
        <w:rPr>
          <w:rFonts w:cstheme="minorHAnsi"/>
        </w:rPr>
      </w:pPr>
    </w:p>
    <w:p w14:paraId="0473A751" w14:textId="77777777" w:rsidR="00140B6B" w:rsidRPr="00382BAB" w:rsidRDefault="00140B6B" w:rsidP="00A71493">
      <w:pPr>
        <w:pStyle w:val="Sarakstarindkopa"/>
        <w:spacing w:before="100" w:beforeAutospacing="1" w:after="100" w:afterAutospacing="1"/>
        <w:jc w:val="both"/>
        <w:rPr>
          <w:rFonts w:cstheme="minorHAnsi"/>
        </w:rPr>
      </w:pPr>
    </w:p>
    <w:p w14:paraId="7A157865" w14:textId="7D0E958E" w:rsidR="00987A8B" w:rsidRDefault="00987A8B">
      <w:pPr>
        <w:rPr>
          <w:rFonts w:cstheme="minorHAnsi"/>
          <w:b/>
          <w:bCs/>
        </w:rPr>
      </w:pPr>
      <w:r>
        <w:rPr>
          <w:rFonts w:cstheme="minorHAnsi"/>
          <w:b/>
          <w:bCs/>
        </w:rPr>
        <w:br w:type="page"/>
      </w:r>
    </w:p>
    <w:p w14:paraId="7D0DDF77" w14:textId="02EC940A" w:rsidR="008D79D0" w:rsidRPr="00A71493" w:rsidRDefault="006F63B3" w:rsidP="00A71493">
      <w:pPr>
        <w:pStyle w:val="Sarakstarindkopa"/>
        <w:spacing w:before="100" w:beforeAutospacing="1" w:after="100" w:afterAutospacing="1"/>
        <w:jc w:val="both"/>
        <w:rPr>
          <w:rFonts w:cstheme="minorHAnsi"/>
          <w:b/>
          <w:bCs/>
        </w:rPr>
      </w:pPr>
      <w:r w:rsidRPr="00A71493">
        <w:rPr>
          <w:rFonts w:cstheme="minorHAnsi"/>
          <w:b/>
          <w:bCs/>
        </w:rPr>
        <w:lastRenderedPageBreak/>
        <w:t>PERSONĀLS</w:t>
      </w:r>
    </w:p>
    <w:p w14:paraId="69DE60AE" w14:textId="33841F83" w:rsidR="00413B98" w:rsidRPr="003D07A2" w:rsidRDefault="00413B98" w:rsidP="00413B98">
      <w:pPr>
        <w:spacing w:before="100" w:beforeAutospacing="1" w:after="100" w:afterAutospacing="1"/>
        <w:jc w:val="both"/>
        <w:rPr>
          <w:rFonts w:cstheme="minorHAnsi"/>
        </w:rPr>
      </w:pPr>
      <w:r w:rsidRPr="003D07A2">
        <w:rPr>
          <w:rFonts w:cstheme="minorHAnsi"/>
        </w:rPr>
        <w:t>Sabiedrībā pārskata period</w:t>
      </w:r>
      <w:r>
        <w:rPr>
          <w:rFonts w:cstheme="minorHAnsi"/>
        </w:rPr>
        <w:t>a beigās</w:t>
      </w:r>
      <w:r w:rsidRPr="003D07A2">
        <w:rPr>
          <w:rFonts w:cstheme="minorHAnsi"/>
        </w:rPr>
        <w:t xml:space="preserve"> </w:t>
      </w:r>
      <w:r>
        <w:rPr>
          <w:rFonts w:cstheme="minorHAnsi"/>
        </w:rPr>
        <w:t xml:space="preserve">darba attiecības ir ar </w:t>
      </w:r>
      <w:r w:rsidRPr="003D07A2">
        <w:rPr>
          <w:rFonts w:cstheme="minorHAnsi"/>
        </w:rPr>
        <w:t xml:space="preserve"> </w:t>
      </w:r>
      <w:r w:rsidR="00A235AF">
        <w:rPr>
          <w:rFonts w:cstheme="minorHAnsi"/>
        </w:rPr>
        <w:t>56</w:t>
      </w:r>
      <w:r w:rsidR="00617418">
        <w:rPr>
          <w:rFonts w:cstheme="minorHAnsi"/>
        </w:rPr>
        <w:t>4</w:t>
      </w:r>
      <w:r>
        <w:rPr>
          <w:rFonts w:cstheme="minorHAnsi"/>
        </w:rPr>
        <w:t xml:space="preserve"> </w:t>
      </w:r>
      <w:r w:rsidRPr="003D07A2">
        <w:rPr>
          <w:rFonts w:cstheme="minorHAnsi"/>
        </w:rPr>
        <w:t xml:space="preserve"> darbinieki</w:t>
      </w:r>
      <w:r>
        <w:rPr>
          <w:rFonts w:cstheme="minorHAnsi"/>
        </w:rPr>
        <w:t>em.</w:t>
      </w:r>
      <w:r w:rsidRPr="003D07A2">
        <w:rPr>
          <w:rFonts w:cstheme="minorHAnsi"/>
        </w:rPr>
        <w:t xml:space="preserve"> </w:t>
      </w:r>
      <w:r>
        <w:rPr>
          <w:rFonts w:cstheme="minorHAnsi"/>
        </w:rPr>
        <w:t xml:space="preserve">Lai iespējami korekti aprēķinātu vidējo darba samaksu, vidējā nodarbināto skaita aprēķinā neiekļauj darbiniekus, kuri visu pārskata mēnesi nav nodarbināti sakarā ar ilgstošo darba nespēju. Līdz ar to aprēķinā iekļautais vidējais nodarbināto skaits periodā ir </w:t>
      </w:r>
      <w:r w:rsidR="003C6343">
        <w:rPr>
          <w:rFonts w:cstheme="minorHAnsi"/>
        </w:rPr>
        <w:t>536</w:t>
      </w:r>
      <w:r>
        <w:rPr>
          <w:rFonts w:cstheme="minorHAnsi"/>
        </w:rPr>
        <w:t xml:space="preserve"> darbinieki</w:t>
      </w:r>
      <w:r w:rsidR="00DB367D">
        <w:rPr>
          <w:rFonts w:cstheme="minorHAnsi"/>
        </w:rPr>
        <w:t xml:space="preserve"> un 47</w:t>
      </w:r>
      <w:r w:rsidR="002E2481">
        <w:rPr>
          <w:rFonts w:cstheme="minorHAnsi"/>
        </w:rPr>
        <w:t>7</w:t>
      </w:r>
      <w:r w:rsidR="00DB367D">
        <w:rPr>
          <w:rFonts w:cstheme="minorHAnsi"/>
        </w:rPr>
        <w:t xml:space="preserve"> slodzes</w:t>
      </w:r>
      <w:r>
        <w:rPr>
          <w:rFonts w:cstheme="minorHAnsi"/>
        </w:rPr>
        <w:t xml:space="preserve">. Šajā pārskata periodā vērojama liela darbinieku saslimstība, īpaši māsu un māsu palīgu kategorijā, kā ar </w:t>
      </w:r>
      <w:r w:rsidR="008F487F">
        <w:rPr>
          <w:rFonts w:cstheme="minorHAnsi"/>
        </w:rPr>
        <w:t>9</w:t>
      </w:r>
      <w:r>
        <w:rPr>
          <w:rFonts w:cstheme="minorHAnsi"/>
        </w:rPr>
        <w:t xml:space="preserve"> darbinieki izmanto bērna kopšanas atvaļinājumu.</w:t>
      </w:r>
    </w:p>
    <w:p w14:paraId="56819723" w14:textId="2B4B4E62" w:rsidR="00E56624" w:rsidRPr="003D07A2" w:rsidRDefault="00E56624" w:rsidP="00712DD6">
      <w:pPr>
        <w:spacing w:before="100" w:beforeAutospacing="1" w:after="100" w:afterAutospacing="1"/>
        <w:jc w:val="both"/>
        <w:rPr>
          <w:rFonts w:cstheme="minorHAnsi"/>
        </w:rPr>
      </w:pPr>
      <w:r w:rsidRPr="003D07A2">
        <w:rPr>
          <w:rFonts w:cstheme="minorHAnsi"/>
        </w:rPr>
        <w:t xml:space="preserve">Sabiedrībā finansētas vidēji </w:t>
      </w:r>
      <w:r w:rsidR="00215612">
        <w:rPr>
          <w:rFonts w:cstheme="minorHAnsi"/>
        </w:rPr>
        <w:t>5</w:t>
      </w:r>
      <w:r w:rsidR="00B66672">
        <w:rPr>
          <w:rFonts w:cstheme="minorHAnsi"/>
        </w:rPr>
        <w:t>7</w:t>
      </w:r>
      <w:r w:rsidRPr="003D07A2">
        <w:rPr>
          <w:rFonts w:cstheme="minorHAnsi"/>
        </w:rPr>
        <w:t xml:space="preserve"> ārstu, </w:t>
      </w:r>
      <w:r w:rsidR="004236A1" w:rsidRPr="003D07A2">
        <w:rPr>
          <w:rFonts w:cstheme="minorHAnsi"/>
        </w:rPr>
        <w:t xml:space="preserve">tai skaitā </w:t>
      </w:r>
      <w:r w:rsidR="00413B98">
        <w:rPr>
          <w:rFonts w:cstheme="minorHAnsi"/>
        </w:rPr>
        <w:t>21</w:t>
      </w:r>
      <w:r w:rsidR="004236A1" w:rsidRPr="003D07A2">
        <w:rPr>
          <w:rFonts w:cstheme="minorHAnsi"/>
        </w:rPr>
        <w:t xml:space="preserve"> </w:t>
      </w:r>
      <w:r w:rsidRPr="003D07A2">
        <w:rPr>
          <w:rFonts w:cstheme="minorHAnsi"/>
        </w:rPr>
        <w:t xml:space="preserve">funkcionālo speciālistu slodzes; </w:t>
      </w:r>
      <w:r w:rsidR="00BA1E07" w:rsidRPr="003D07A2">
        <w:rPr>
          <w:rFonts w:cstheme="minorHAnsi"/>
        </w:rPr>
        <w:t>9</w:t>
      </w:r>
      <w:r w:rsidR="003E34DC">
        <w:rPr>
          <w:rFonts w:cstheme="minorHAnsi"/>
        </w:rPr>
        <w:t>5</w:t>
      </w:r>
      <w:r w:rsidR="00BA1E07" w:rsidRPr="003D07A2">
        <w:rPr>
          <w:rFonts w:cstheme="minorHAnsi"/>
        </w:rPr>
        <w:t xml:space="preserve"> māsu slodzes; </w:t>
      </w:r>
      <w:r w:rsidR="00C65E7A">
        <w:rPr>
          <w:rFonts w:cstheme="minorHAnsi"/>
        </w:rPr>
        <w:t>9</w:t>
      </w:r>
      <w:r w:rsidR="00683665">
        <w:rPr>
          <w:rFonts w:cstheme="minorHAnsi"/>
        </w:rPr>
        <w:t>8</w:t>
      </w:r>
      <w:r w:rsidR="00BA1E07" w:rsidRPr="003D07A2">
        <w:rPr>
          <w:rFonts w:cstheme="minorHAnsi"/>
        </w:rPr>
        <w:t xml:space="preserve"> māsu palīgu slodzes; 1</w:t>
      </w:r>
      <w:r w:rsidR="00413B98">
        <w:rPr>
          <w:rFonts w:cstheme="minorHAnsi"/>
        </w:rPr>
        <w:t>7</w:t>
      </w:r>
      <w:r w:rsidR="00BA1E07" w:rsidRPr="003D07A2">
        <w:rPr>
          <w:rFonts w:cstheme="minorHAnsi"/>
        </w:rPr>
        <w:t xml:space="preserve"> administratīvā personāla slodzes; 2</w:t>
      </w:r>
      <w:r w:rsidR="00C65E7A">
        <w:rPr>
          <w:rFonts w:cstheme="minorHAnsi"/>
        </w:rPr>
        <w:t>1</w:t>
      </w:r>
      <w:r w:rsidR="00683665">
        <w:rPr>
          <w:rFonts w:cstheme="minorHAnsi"/>
        </w:rPr>
        <w:t>0</w:t>
      </w:r>
      <w:r w:rsidR="00BA1E07" w:rsidRPr="003D07A2">
        <w:rPr>
          <w:rFonts w:cstheme="minorHAnsi"/>
        </w:rPr>
        <w:t xml:space="preserve"> pārējo darbinieku slodzes. Salīdzinoši ar 20</w:t>
      </w:r>
      <w:r w:rsidR="00937CAF">
        <w:rPr>
          <w:rFonts w:cstheme="minorHAnsi"/>
        </w:rPr>
        <w:t>2</w:t>
      </w:r>
      <w:r w:rsidR="00683665">
        <w:rPr>
          <w:rFonts w:cstheme="minorHAnsi"/>
        </w:rPr>
        <w:t>4</w:t>
      </w:r>
      <w:r w:rsidR="00BA1E07" w:rsidRPr="003D07A2">
        <w:rPr>
          <w:rFonts w:cstheme="minorHAnsi"/>
        </w:rPr>
        <w:t xml:space="preserve">. gadu </w:t>
      </w:r>
      <w:r w:rsidR="00212DA5">
        <w:rPr>
          <w:rFonts w:cstheme="minorHAnsi"/>
        </w:rPr>
        <w:t>- vairāk</w:t>
      </w:r>
      <w:r w:rsidR="00BA1E07" w:rsidRPr="003D07A2">
        <w:rPr>
          <w:rFonts w:cstheme="minorHAnsi"/>
        </w:rPr>
        <w:t xml:space="preserve"> par </w:t>
      </w:r>
      <w:r w:rsidR="005F7D58">
        <w:rPr>
          <w:rFonts w:cstheme="minorHAnsi"/>
        </w:rPr>
        <w:t xml:space="preserve">vidēji </w:t>
      </w:r>
      <w:r w:rsidR="00413B98">
        <w:rPr>
          <w:rFonts w:cstheme="minorHAnsi"/>
        </w:rPr>
        <w:t>1</w:t>
      </w:r>
      <w:r w:rsidR="005F7D58">
        <w:rPr>
          <w:rFonts w:cstheme="minorHAnsi"/>
        </w:rPr>
        <w:t>.86</w:t>
      </w:r>
      <w:r w:rsidR="00BA1E07" w:rsidRPr="003D07A2">
        <w:rPr>
          <w:rFonts w:cstheme="minorHAnsi"/>
        </w:rPr>
        <w:t xml:space="preserve"> slodzēm, bet attiecīgi pret plānoto – mazāk par </w:t>
      </w:r>
      <w:r w:rsidR="00413B98">
        <w:rPr>
          <w:rFonts w:cstheme="minorHAnsi"/>
        </w:rPr>
        <w:t>1</w:t>
      </w:r>
      <w:r w:rsidR="00637238">
        <w:rPr>
          <w:rFonts w:cstheme="minorHAnsi"/>
        </w:rPr>
        <w:t>4</w:t>
      </w:r>
      <w:r w:rsidR="00BA1E07" w:rsidRPr="003D07A2">
        <w:rPr>
          <w:rFonts w:cstheme="minorHAnsi"/>
        </w:rPr>
        <w:t xml:space="preserve"> slodzēm.</w:t>
      </w:r>
    </w:p>
    <w:p w14:paraId="44900610" w14:textId="64663AC4" w:rsidR="00BA1E07" w:rsidRPr="003D07A2" w:rsidRDefault="00BA1E07" w:rsidP="00712DD6">
      <w:pPr>
        <w:spacing w:before="100" w:beforeAutospacing="1" w:after="100" w:afterAutospacing="1"/>
        <w:jc w:val="both"/>
        <w:rPr>
          <w:rFonts w:cstheme="minorHAnsi"/>
        </w:rPr>
      </w:pPr>
      <w:r w:rsidRPr="003D07A2">
        <w:rPr>
          <w:rFonts w:cstheme="minorHAnsi"/>
        </w:rPr>
        <w:t xml:space="preserve">Darbinieku mainība pārskata periodā ir </w:t>
      </w:r>
      <w:r w:rsidR="00CE5114">
        <w:rPr>
          <w:rFonts w:cstheme="minorHAnsi"/>
        </w:rPr>
        <w:t>1</w:t>
      </w:r>
      <w:r w:rsidR="00637238">
        <w:rPr>
          <w:rFonts w:cstheme="minorHAnsi"/>
        </w:rPr>
        <w:t>3</w:t>
      </w:r>
      <w:r w:rsidRPr="003D07A2">
        <w:rPr>
          <w:rFonts w:cstheme="minorHAnsi"/>
        </w:rPr>
        <w:t xml:space="preserve">%, kas ir par </w:t>
      </w:r>
      <w:r w:rsidR="00637238">
        <w:rPr>
          <w:rFonts w:cstheme="minorHAnsi"/>
        </w:rPr>
        <w:t>1</w:t>
      </w:r>
      <w:r w:rsidRPr="003D07A2">
        <w:rPr>
          <w:rFonts w:cstheme="minorHAnsi"/>
        </w:rPr>
        <w:t xml:space="preserve">% </w:t>
      </w:r>
      <w:r w:rsidR="00E9187E">
        <w:rPr>
          <w:rFonts w:cstheme="minorHAnsi"/>
        </w:rPr>
        <w:t>mazāk</w:t>
      </w:r>
      <w:r w:rsidRPr="003D07A2">
        <w:rPr>
          <w:rFonts w:cstheme="minorHAnsi"/>
        </w:rPr>
        <w:t xml:space="preserve"> kā 20</w:t>
      </w:r>
      <w:r w:rsidR="00937CAF">
        <w:rPr>
          <w:rFonts w:cstheme="minorHAnsi"/>
        </w:rPr>
        <w:t>2</w:t>
      </w:r>
      <w:r w:rsidR="00637238">
        <w:rPr>
          <w:rFonts w:cstheme="minorHAnsi"/>
        </w:rPr>
        <w:t>4</w:t>
      </w:r>
      <w:r w:rsidRPr="003D07A2">
        <w:rPr>
          <w:rFonts w:cstheme="minorHAnsi"/>
        </w:rPr>
        <w:t>. gadā.</w:t>
      </w:r>
    </w:p>
    <w:p w14:paraId="64456050" w14:textId="2453CE14" w:rsidR="00BA1E07" w:rsidRPr="003D07A2" w:rsidRDefault="00BA1E07" w:rsidP="00712DD6">
      <w:pPr>
        <w:spacing w:before="100" w:beforeAutospacing="1" w:after="100" w:afterAutospacing="1"/>
        <w:jc w:val="both"/>
        <w:rPr>
          <w:rFonts w:cstheme="minorHAnsi"/>
        </w:rPr>
      </w:pPr>
      <w:r w:rsidRPr="003D07A2">
        <w:rPr>
          <w:rFonts w:cstheme="minorHAnsi"/>
        </w:rPr>
        <w:t xml:space="preserve">Pārskata periodā Sabiedrība nodrošināja vidējo darba samaksu </w:t>
      </w:r>
      <w:r w:rsidR="004B3336">
        <w:rPr>
          <w:rFonts w:cstheme="minorHAnsi"/>
        </w:rPr>
        <w:t>1610</w:t>
      </w:r>
      <w:r w:rsidRPr="003D07A2">
        <w:rPr>
          <w:rFonts w:cstheme="minorHAnsi"/>
        </w:rPr>
        <w:t xml:space="preserve"> </w:t>
      </w:r>
      <w:proofErr w:type="spellStart"/>
      <w:r w:rsidRPr="003D07A2">
        <w:rPr>
          <w:rFonts w:cstheme="minorHAnsi"/>
        </w:rPr>
        <w:t>euro</w:t>
      </w:r>
      <w:proofErr w:type="spellEnd"/>
      <w:r w:rsidRPr="003D07A2">
        <w:rPr>
          <w:rFonts w:cstheme="minorHAnsi"/>
        </w:rPr>
        <w:t xml:space="preserve"> apmērā, kas ir par </w:t>
      </w:r>
      <w:r w:rsidR="004C16C3">
        <w:rPr>
          <w:rFonts w:cstheme="minorHAnsi"/>
        </w:rPr>
        <w:t>26</w:t>
      </w:r>
      <w:r w:rsidRPr="003D07A2">
        <w:rPr>
          <w:rFonts w:cstheme="minorHAnsi"/>
        </w:rPr>
        <w:t xml:space="preserve"> </w:t>
      </w:r>
      <w:proofErr w:type="spellStart"/>
      <w:r w:rsidRPr="003D07A2">
        <w:rPr>
          <w:rFonts w:cstheme="minorHAnsi"/>
        </w:rPr>
        <w:t>euro</w:t>
      </w:r>
      <w:proofErr w:type="spellEnd"/>
      <w:r w:rsidRPr="003D07A2">
        <w:rPr>
          <w:rFonts w:cstheme="minorHAnsi"/>
        </w:rPr>
        <w:t xml:space="preserve"> </w:t>
      </w:r>
      <w:r w:rsidR="000947C8">
        <w:rPr>
          <w:rFonts w:cstheme="minorHAnsi"/>
        </w:rPr>
        <w:t>vairāk</w:t>
      </w:r>
      <w:r w:rsidRPr="003D07A2">
        <w:rPr>
          <w:rFonts w:cstheme="minorHAnsi"/>
        </w:rPr>
        <w:t xml:space="preserve"> kā 20</w:t>
      </w:r>
      <w:r w:rsidR="00937CAF">
        <w:rPr>
          <w:rFonts w:cstheme="minorHAnsi"/>
        </w:rPr>
        <w:t>2</w:t>
      </w:r>
      <w:r w:rsidR="00422BE7">
        <w:rPr>
          <w:rFonts w:cstheme="minorHAnsi"/>
        </w:rPr>
        <w:t>4</w:t>
      </w:r>
      <w:r w:rsidRPr="003D07A2">
        <w:rPr>
          <w:rFonts w:cstheme="minorHAnsi"/>
        </w:rPr>
        <w:t>.gada periodā</w:t>
      </w:r>
      <w:r w:rsidR="00090ACE">
        <w:rPr>
          <w:rFonts w:cstheme="minorHAnsi"/>
        </w:rPr>
        <w:t>.</w:t>
      </w:r>
      <w:r w:rsidRPr="003D07A2">
        <w:rPr>
          <w:rFonts w:cstheme="minorHAnsi"/>
        </w:rPr>
        <w:t xml:space="preserve"> </w:t>
      </w:r>
      <w:r w:rsidR="004615DB">
        <w:rPr>
          <w:rFonts w:cstheme="minorHAnsi"/>
        </w:rPr>
        <w:t>Novirze no budžeta plāna  ir nenozīmīga</w:t>
      </w:r>
      <w:r w:rsidR="00D70DED">
        <w:rPr>
          <w:rFonts w:cstheme="minorHAnsi"/>
        </w:rPr>
        <w:t xml:space="preserve"> -</w:t>
      </w:r>
      <w:r w:rsidR="004615DB">
        <w:rPr>
          <w:rFonts w:cstheme="minorHAnsi"/>
        </w:rPr>
        <w:t xml:space="preserve"> </w:t>
      </w:r>
      <w:r w:rsidR="00DB367D">
        <w:rPr>
          <w:rFonts w:cstheme="minorHAnsi"/>
        </w:rPr>
        <w:t>1</w:t>
      </w:r>
      <w:r w:rsidR="00290910">
        <w:rPr>
          <w:rFonts w:cstheme="minorHAnsi"/>
        </w:rPr>
        <w:t>9</w:t>
      </w:r>
      <w:r w:rsidR="004615DB">
        <w:rPr>
          <w:rFonts w:cstheme="minorHAnsi"/>
        </w:rPr>
        <w:t xml:space="preserve"> </w:t>
      </w:r>
      <w:proofErr w:type="spellStart"/>
      <w:r w:rsidR="004615DB">
        <w:rPr>
          <w:rFonts w:cstheme="minorHAnsi"/>
        </w:rPr>
        <w:t>euro</w:t>
      </w:r>
      <w:proofErr w:type="spellEnd"/>
      <w:r w:rsidR="00211E7B">
        <w:rPr>
          <w:rFonts w:cstheme="minorHAnsi"/>
        </w:rPr>
        <w:t xml:space="preserve"> (</w:t>
      </w:r>
      <w:r w:rsidR="00DB367D">
        <w:rPr>
          <w:rFonts w:cstheme="minorHAnsi"/>
        </w:rPr>
        <w:t>1</w:t>
      </w:r>
      <w:r w:rsidR="00211E7B">
        <w:rPr>
          <w:rFonts w:cstheme="minorHAnsi"/>
        </w:rPr>
        <w:t>%)</w:t>
      </w:r>
      <w:r w:rsidR="004615DB">
        <w:rPr>
          <w:rFonts w:cstheme="minorHAnsi"/>
        </w:rPr>
        <w:t xml:space="preserve"> maz</w:t>
      </w:r>
      <w:r w:rsidR="00D70DED">
        <w:rPr>
          <w:rFonts w:cstheme="minorHAnsi"/>
        </w:rPr>
        <w:t>āk.</w:t>
      </w:r>
    </w:p>
    <w:p w14:paraId="37EF4F75" w14:textId="5B0CF755" w:rsidR="00316600" w:rsidRDefault="00E8039B" w:rsidP="00712DD6">
      <w:pPr>
        <w:spacing w:before="100" w:beforeAutospacing="1" w:after="100" w:afterAutospacing="1"/>
        <w:jc w:val="both"/>
        <w:rPr>
          <w:rFonts w:cstheme="minorHAnsi"/>
        </w:rPr>
      </w:pPr>
      <w:r>
        <w:rPr>
          <w:rFonts w:cstheme="minorHAnsi"/>
        </w:rPr>
        <w:t xml:space="preserve">Sabiedrībai summētā darba laikā nodarbinātajiem izlīdzinātais uzskaites pārskata periods ir 4 mēneši, līdz ar to </w:t>
      </w:r>
      <w:r w:rsidR="00FC13C2">
        <w:rPr>
          <w:rFonts w:cstheme="minorHAnsi"/>
        </w:rPr>
        <w:t xml:space="preserve">virsstundas </w:t>
      </w:r>
      <w:r w:rsidR="00A85BD0">
        <w:rPr>
          <w:rFonts w:cstheme="minorHAnsi"/>
        </w:rPr>
        <w:t xml:space="preserve">tiek </w:t>
      </w:r>
      <w:r w:rsidR="00211E7B">
        <w:rPr>
          <w:rFonts w:cstheme="minorHAnsi"/>
        </w:rPr>
        <w:t xml:space="preserve">aprēķinātas </w:t>
      </w:r>
      <w:r w:rsidR="008B39E9">
        <w:rPr>
          <w:rFonts w:cstheme="minorHAnsi"/>
        </w:rPr>
        <w:t>p</w:t>
      </w:r>
      <w:r w:rsidR="00993FC7">
        <w:rPr>
          <w:rFonts w:cstheme="minorHAnsi"/>
        </w:rPr>
        <w:t>ēc 4 mēnešu perioda</w:t>
      </w:r>
      <w:r w:rsidR="00DB367D">
        <w:rPr>
          <w:rFonts w:cstheme="minorHAnsi"/>
        </w:rPr>
        <w:t xml:space="preserve">. </w:t>
      </w:r>
      <w:r w:rsidR="000D119C">
        <w:rPr>
          <w:rFonts w:cstheme="minorHAnsi"/>
        </w:rPr>
        <w:t xml:space="preserve">Kopējais apmaksāto virsstundu skaits ir </w:t>
      </w:r>
      <w:r w:rsidR="00A02EB4">
        <w:rPr>
          <w:rFonts w:cstheme="minorHAnsi"/>
        </w:rPr>
        <w:t>3603.25</w:t>
      </w:r>
      <w:r w:rsidR="00DB367D">
        <w:rPr>
          <w:rFonts w:cstheme="minorHAnsi"/>
        </w:rPr>
        <w:t>h (</w:t>
      </w:r>
      <w:r w:rsidR="00A02EB4">
        <w:rPr>
          <w:rFonts w:cstheme="minorHAnsi"/>
        </w:rPr>
        <w:t xml:space="preserve">2024.gadā 7007.25h; </w:t>
      </w:r>
      <w:r w:rsidR="00DB367D">
        <w:rPr>
          <w:rFonts w:cstheme="minorHAnsi"/>
        </w:rPr>
        <w:t xml:space="preserve">2023.gadā </w:t>
      </w:r>
      <w:r w:rsidR="004723A7">
        <w:rPr>
          <w:rFonts w:cstheme="minorHAnsi"/>
        </w:rPr>
        <w:t>6960.75</w:t>
      </w:r>
      <w:r w:rsidR="000D119C">
        <w:rPr>
          <w:rFonts w:cstheme="minorHAnsi"/>
        </w:rPr>
        <w:t xml:space="preserve"> h</w:t>
      </w:r>
      <w:r w:rsidR="00DB367D">
        <w:rPr>
          <w:rFonts w:cstheme="minorHAnsi"/>
        </w:rPr>
        <w:t>)</w:t>
      </w:r>
      <w:r w:rsidR="000D119C">
        <w:rPr>
          <w:rFonts w:cstheme="minorHAnsi"/>
        </w:rPr>
        <w:t xml:space="preserve">. Virsstundu darbs: māsu palīgi </w:t>
      </w:r>
      <w:r w:rsidR="00E20A34">
        <w:rPr>
          <w:rFonts w:cstheme="minorHAnsi"/>
        </w:rPr>
        <w:t xml:space="preserve">112 (2024.gadā </w:t>
      </w:r>
      <w:r w:rsidR="00DB367D">
        <w:rPr>
          <w:rFonts w:cstheme="minorHAnsi"/>
        </w:rPr>
        <w:t>957</w:t>
      </w:r>
      <w:r w:rsidR="00E20A34">
        <w:rPr>
          <w:rFonts w:cstheme="minorHAnsi"/>
        </w:rPr>
        <w:t>)</w:t>
      </w:r>
      <w:r w:rsidR="00C32D29">
        <w:rPr>
          <w:rFonts w:cstheme="minorHAnsi"/>
        </w:rPr>
        <w:t xml:space="preserve"> </w:t>
      </w:r>
      <w:r w:rsidR="000D119C">
        <w:rPr>
          <w:rFonts w:cstheme="minorHAnsi"/>
        </w:rPr>
        <w:t xml:space="preserve">h, māsas </w:t>
      </w:r>
      <w:r w:rsidR="00E20A34">
        <w:rPr>
          <w:rFonts w:cstheme="minorHAnsi"/>
        </w:rPr>
        <w:t xml:space="preserve">431.25 (2024.gadā </w:t>
      </w:r>
      <w:r w:rsidR="00DB367D">
        <w:rPr>
          <w:rFonts w:cstheme="minorHAnsi"/>
        </w:rPr>
        <w:t>1859.25</w:t>
      </w:r>
      <w:r w:rsidR="00E20A34">
        <w:rPr>
          <w:rFonts w:cstheme="minorHAnsi"/>
        </w:rPr>
        <w:t>)</w:t>
      </w:r>
      <w:r w:rsidR="000D119C">
        <w:rPr>
          <w:rFonts w:cstheme="minorHAnsi"/>
        </w:rPr>
        <w:t xml:space="preserve"> h, ārsti </w:t>
      </w:r>
      <w:r w:rsidR="00E20A34">
        <w:rPr>
          <w:rFonts w:cstheme="minorHAnsi"/>
        </w:rPr>
        <w:t xml:space="preserve">1778 (2024.gadā </w:t>
      </w:r>
      <w:r w:rsidR="00DB367D">
        <w:rPr>
          <w:rFonts w:cstheme="minorHAnsi"/>
        </w:rPr>
        <w:t>1771</w:t>
      </w:r>
      <w:r w:rsidR="00E20A34">
        <w:rPr>
          <w:rFonts w:cstheme="minorHAnsi"/>
        </w:rPr>
        <w:t>)</w:t>
      </w:r>
      <w:r w:rsidR="00D23CB7">
        <w:rPr>
          <w:rFonts w:cstheme="minorHAnsi"/>
        </w:rPr>
        <w:t xml:space="preserve"> </w:t>
      </w:r>
      <w:r w:rsidR="000D119C">
        <w:rPr>
          <w:rFonts w:cstheme="minorHAnsi"/>
        </w:rPr>
        <w:t xml:space="preserve">h, pārējie </w:t>
      </w:r>
      <w:r w:rsidR="003231B5">
        <w:rPr>
          <w:rFonts w:cstheme="minorHAnsi"/>
        </w:rPr>
        <w:t xml:space="preserve">1282 (2024.gadā </w:t>
      </w:r>
      <w:r w:rsidR="00DB367D">
        <w:rPr>
          <w:rFonts w:cstheme="minorHAnsi"/>
        </w:rPr>
        <w:t>2420</w:t>
      </w:r>
      <w:r w:rsidR="003231B5">
        <w:rPr>
          <w:rFonts w:cstheme="minorHAnsi"/>
        </w:rPr>
        <w:t>)</w:t>
      </w:r>
      <w:r w:rsidR="000D119C">
        <w:rPr>
          <w:rFonts w:cstheme="minorHAnsi"/>
        </w:rPr>
        <w:t xml:space="preserve"> h</w:t>
      </w:r>
      <w:r w:rsidR="0011431D">
        <w:rPr>
          <w:rFonts w:cstheme="minorHAnsi"/>
        </w:rPr>
        <w:t xml:space="preserve">, t.sk. sanitāri </w:t>
      </w:r>
      <w:r w:rsidR="00FB2CF4">
        <w:rPr>
          <w:rFonts w:cstheme="minorHAnsi"/>
        </w:rPr>
        <w:t xml:space="preserve">45 (2024.gadā </w:t>
      </w:r>
      <w:r w:rsidR="00FD3080">
        <w:rPr>
          <w:rFonts w:cstheme="minorHAnsi"/>
        </w:rPr>
        <w:t>365</w:t>
      </w:r>
      <w:r w:rsidR="00FB2CF4">
        <w:rPr>
          <w:rFonts w:cstheme="minorHAnsi"/>
        </w:rPr>
        <w:t>)</w:t>
      </w:r>
      <w:r w:rsidR="002D3BCA">
        <w:rPr>
          <w:rFonts w:cstheme="minorHAnsi"/>
        </w:rPr>
        <w:t xml:space="preserve"> </w:t>
      </w:r>
      <w:r w:rsidR="0011431D">
        <w:rPr>
          <w:rFonts w:cstheme="minorHAnsi"/>
        </w:rPr>
        <w:t xml:space="preserve">h un aprūpētāji </w:t>
      </w:r>
      <w:r w:rsidR="00FB2CF4">
        <w:rPr>
          <w:rFonts w:cstheme="minorHAnsi"/>
        </w:rPr>
        <w:t xml:space="preserve">682(2024.gadā </w:t>
      </w:r>
      <w:r w:rsidR="00442D50">
        <w:rPr>
          <w:rFonts w:cstheme="minorHAnsi"/>
        </w:rPr>
        <w:t>17</w:t>
      </w:r>
      <w:r w:rsidR="00FD3080">
        <w:rPr>
          <w:rFonts w:cstheme="minorHAnsi"/>
        </w:rPr>
        <w:t>12</w:t>
      </w:r>
      <w:r w:rsidR="00FB2CF4">
        <w:rPr>
          <w:rFonts w:cstheme="minorHAnsi"/>
        </w:rPr>
        <w:t>)</w:t>
      </w:r>
      <w:r w:rsidR="002D3BCA">
        <w:rPr>
          <w:rFonts w:cstheme="minorHAnsi"/>
        </w:rPr>
        <w:t xml:space="preserve"> </w:t>
      </w:r>
      <w:r w:rsidR="002C0230">
        <w:rPr>
          <w:rFonts w:cstheme="minorHAnsi"/>
        </w:rPr>
        <w:t>h</w:t>
      </w:r>
      <w:r w:rsidR="000D119C">
        <w:rPr>
          <w:rFonts w:cstheme="minorHAnsi"/>
        </w:rPr>
        <w:t>.</w:t>
      </w:r>
      <w:r w:rsidR="007528AD">
        <w:rPr>
          <w:rFonts w:cstheme="minorHAnsi"/>
        </w:rPr>
        <w:t xml:space="preserve"> Kopēj</w:t>
      </w:r>
      <w:r w:rsidR="00FE7518">
        <w:rPr>
          <w:rFonts w:cstheme="minorHAnsi"/>
        </w:rPr>
        <w:t>ās</w:t>
      </w:r>
      <w:r w:rsidR="007528AD">
        <w:rPr>
          <w:rFonts w:cstheme="minorHAnsi"/>
        </w:rPr>
        <w:t xml:space="preserve"> izmaksāt</w:t>
      </w:r>
      <w:r w:rsidR="00A204FB">
        <w:rPr>
          <w:rFonts w:cstheme="minorHAnsi"/>
        </w:rPr>
        <w:t>ā</w:t>
      </w:r>
      <w:r w:rsidR="00FE7518">
        <w:rPr>
          <w:rFonts w:cstheme="minorHAnsi"/>
        </w:rPr>
        <w:t>s</w:t>
      </w:r>
      <w:r w:rsidR="00A204FB">
        <w:rPr>
          <w:rFonts w:cstheme="minorHAnsi"/>
        </w:rPr>
        <w:t xml:space="preserve"> piemaksa</w:t>
      </w:r>
      <w:r w:rsidR="00FE7518">
        <w:rPr>
          <w:rFonts w:cstheme="minorHAnsi"/>
        </w:rPr>
        <w:t>s</w:t>
      </w:r>
      <w:r w:rsidR="00A204FB">
        <w:rPr>
          <w:rFonts w:cstheme="minorHAnsi"/>
        </w:rPr>
        <w:t xml:space="preserve"> (100%) </w:t>
      </w:r>
      <w:r w:rsidR="00FE7518">
        <w:rPr>
          <w:rFonts w:cstheme="minorHAnsi"/>
        </w:rPr>
        <w:t xml:space="preserve">apmērs </w:t>
      </w:r>
      <w:r w:rsidR="00A204FB">
        <w:rPr>
          <w:rFonts w:cstheme="minorHAnsi"/>
        </w:rPr>
        <w:t xml:space="preserve">par virsstundu darbu ir </w:t>
      </w:r>
      <w:r w:rsidR="00FB2CF4">
        <w:rPr>
          <w:rFonts w:cstheme="minorHAnsi"/>
        </w:rPr>
        <w:t>38 528.97</w:t>
      </w:r>
      <w:r w:rsidR="00FD3080">
        <w:rPr>
          <w:rFonts w:cstheme="minorHAnsi"/>
        </w:rPr>
        <w:t xml:space="preserve"> </w:t>
      </w:r>
      <w:proofErr w:type="spellStart"/>
      <w:r w:rsidR="00FD3080">
        <w:rPr>
          <w:rFonts w:cstheme="minorHAnsi"/>
        </w:rPr>
        <w:t>euro</w:t>
      </w:r>
      <w:proofErr w:type="spellEnd"/>
      <w:r w:rsidR="00FD3080">
        <w:rPr>
          <w:rFonts w:cstheme="minorHAnsi"/>
        </w:rPr>
        <w:t xml:space="preserve"> (</w:t>
      </w:r>
      <w:r w:rsidR="00FB2CF4">
        <w:rPr>
          <w:rFonts w:cstheme="minorHAnsi"/>
        </w:rPr>
        <w:t xml:space="preserve">2024.gadā 57 129.36 </w:t>
      </w:r>
      <w:proofErr w:type="spellStart"/>
      <w:r w:rsidR="00FB2CF4">
        <w:rPr>
          <w:rFonts w:cstheme="minorHAnsi"/>
        </w:rPr>
        <w:t>euro</w:t>
      </w:r>
      <w:proofErr w:type="spellEnd"/>
      <w:r w:rsidR="00FB2CF4">
        <w:rPr>
          <w:rFonts w:cstheme="minorHAnsi"/>
        </w:rPr>
        <w:t xml:space="preserve">; </w:t>
      </w:r>
      <w:r w:rsidR="00FD3080">
        <w:rPr>
          <w:rFonts w:cstheme="minorHAnsi"/>
        </w:rPr>
        <w:t xml:space="preserve">2023.gadā </w:t>
      </w:r>
      <w:r w:rsidR="001477DC">
        <w:rPr>
          <w:rFonts w:cstheme="minorHAnsi"/>
        </w:rPr>
        <w:t>43 315.96</w:t>
      </w:r>
      <w:r w:rsidR="00FE7518">
        <w:rPr>
          <w:rFonts w:cstheme="minorHAnsi"/>
        </w:rPr>
        <w:t xml:space="preserve"> </w:t>
      </w:r>
      <w:proofErr w:type="spellStart"/>
      <w:r w:rsidR="00FE7518">
        <w:rPr>
          <w:rFonts w:cstheme="minorHAnsi"/>
        </w:rPr>
        <w:t>euro</w:t>
      </w:r>
      <w:proofErr w:type="spellEnd"/>
      <w:r w:rsidR="00FD3080">
        <w:rPr>
          <w:rFonts w:cstheme="minorHAnsi"/>
        </w:rPr>
        <w:t>)</w:t>
      </w:r>
      <w:r w:rsidR="00FE7518">
        <w:rPr>
          <w:rFonts w:cstheme="minorHAnsi"/>
        </w:rPr>
        <w:t>.</w:t>
      </w:r>
    </w:p>
    <w:p w14:paraId="3D88487C" w14:textId="77777777" w:rsidR="0083177A" w:rsidRDefault="001F17FA" w:rsidP="00712DD6">
      <w:pPr>
        <w:spacing w:before="100" w:beforeAutospacing="1" w:after="100" w:afterAutospacing="1"/>
        <w:jc w:val="both"/>
        <w:rPr>
          <w:rFonts w:cstheme="minorHAnsi"/>
        </w:rPr>
      </w:pPr>
      <w:r w:rsidRPr="003D07A2">
        <w:rPr>
          <w:rFonts w:cstheme="minorHAnsi"/>
        </w:rPr>
        <w:t>Izdevumi atalgojumam pārskata period</w:t>
      </w:r>
      <w:r w:rsidR="0045080D">
        <w:rPr>
          <w:rFonts w:cstheme="minorHAnsi"/>
        </w:rPr>
        <w:t>ā</w:t>
      </w:r>
      <w:r w:rsidR="009F3DBA">
        <w:rPr>
          <w:rFonts w:cstheme="minorHAnsi"/>
        </w:rPr>
        <w:t xml:space="preserve"> </w:t>
      </w:r>
      <w:r w:rsidR="001477DC">
        <w:rPr>
          <w:rFonts w:cstheme="minorHAnsi"/>
        </w:rPr>
        <w:t>nesasniedz</w:t>
      </w:r>
      <w:r w:rsidR="009F3DBA">
        <w:rPr>
          <w:rFonts w:cstheme="minorHAnsi"/>
        </w:rPr>
        <w:t xml:space="preserve"> plānot</w:t>
      </w:r>
      <w:r w:rsidR="00D94582">
        <w:rPr>
          <w:rFonts w:cstheme="minorHAnsi"/>
        </w:rPr>
        <w:t>o apm</w:t>
      </w:r>
      <w:r w:rsidR="00ED6292">
        <w:rPr>
          <w:rFonts w:cstheme="minorHAnsi"/>
        </w:rPr>
        <w:t xml:space="preserve">ēru ( </w:t>
      </w:r>
      <w:r w:rsidR="00CB3F5C">
        <w:rPr>
          <w:rFonts w:cstheme="minorHAnsi"/>
        </w:rPr>
        <w:t>-</w:t>
      </w:r>
      <w:r w:rsidR="00A8589E">
        <w:rPr>
          <w:rFonts w:cstheme="minorHAnsi"/>
        </w:rPr>
        <w:t>111 327</w:t>
      </w:r>
      <w:r w:rsidR="00ED6292">
        <w:rPr>
          <w:rFonts w:cstheme="minorHAnsi"/>
        </w:rPr>
        <w:t xml:space="preserve"> </w:t>
      </w:r>
      <w:proofErr w:type="spellStart"/>
      <w:r w:rsidR="00ED6292">
        <w:rPr>
          <w:rFonts w:cstheme="minorHAnsi"/>
        </w:rPr>
        <w:t>euro</w:t>
      </w:r>
      <w:proofErr w:type="spellEnd"/>
      <w:r w:rsidR="00ED6292">
        <w:rPr>
          <w:rFonts w:cstheme="minorHAnsi"/>
        </w:rPr>
        <w:t xml:space="preserve">, </w:t>
      </w:r>
      <w:r w:rsidR="007B0204">
        <w:rPr>
          <w:rFonts w:cstheme="minorHAnsi"/>
        </w:rPr>
        <w:t>-1.</w:t>
      </w:r>
      <w:r w:rsidR="00A8589E">
        <w:rPr>
          <w:rFonts w:cstheme="minorHAnsi"/>
        </w:rPr>
        <w:t>2</w:t>
      </w:r>
      <w:r w:rsidR="00ED6292">
        <w:rPr>
          <w:rFonts w:cstheme="minorHAnsi"/>
        </w:rPr>
        <w:t>%)</w:t>
      </w:r>
      <w:r w:rsidR="009F3DBA">
        <w:rPr>
          <w:rFonts w:cstheme="minorHAnsi"/>
        </w:rPr>
        <w:t>.</w:t>
      </w:r>
      <w:r w:rsidRPr="003D07A2">
        <w:rPr>
          <w:rFonts w:cstheme="minorHAnsi"/>
        </w:rPr>
        <w:t xml:space="preserve"> </w:t>
      </w:r>
      <w:r w:rsidR="0083177A" w:rsidRPr="0083177A">
        <w:rPr>
          <w:rFonts w:cstheme="minorHAnsi"/>
        </w:rPr>
        <w:t>Būtiska nozīme ir darbinieku  darba nespējai,  pārskata periodā ir 61 196 h B DN lapas (2024.gadā 56 585 h; 2023.gadā -42 338h; 2022.gadā –65 566h; 2021.gadā –78 860 h; 2020.gadā -56 175 h). Otrs būtisks iemesls ir ārstu vakances (uz 31.12.2025.6.4 slodzes)</w:t>
      </w:r>
    </w:p>
    <w:p w14:paraId="7FC7580C" w14:textId="1C19F41A" w:rsidR="00FD3080" w:rsidRPr="003D07A2" w:rsidRDefault="00FD3080" w:rsidP="00712DD6">
      <w:pPr>
        <w:spacing w:before="100" w:beforeAutospacing="1" w:after="100" w:afterAutospacing="1"/>
        <w:jc w:val="both"/>
        <w:rPr>
          <w:rFonts w:cstheme="minorHAnsi"/>
        </w:rPr>
      </w:pPr>
      <w:r>
        <w:rPr>
          <w:rFonts w:cstheme="minorHAnsi"/>
        </w:rPr>
        <w:t xml:space="preserve">Savukārt A DN lapas </w:t>
      </w:r>
      <w:r w:rsidR="008B2A15">
        <w:rPr>
          <w:rFonts w:cstheme="minorHAnsi"/>
        </w:rPr>
        <w:t>19 074</w:t>
      </w:r>
      <w:r>
        <w:rPr>
          <w:rFonts w:cstheme="minorHAnsi"/>
        </w:rPr>
        <w:t>h, salīdzinoši</w:t>
      </w:r>
      <w:r w:rsidR="0083177A">
        <w:rPr>
          <w:rFonts w:cstheme="minorHAnsi"/>
        </w:rPr>
        <w:t xml:space="preserve"> 2024.gadā 19 414h; </w:t>
      </w:r>
      <w:r>
        <w:rPr>
          <w:rFonts w:cstheme="minorHAnsi"/>
        </w:rPr>
        <w:t xml:space="preserve"> 2023.gadā 20 998h, 2022.gadā 24 300h.</w:t>
      </w:r>
    </w:p>
    <w:p w14:paraId="55CF9D18" w14:textId="77777777" w:rsidR="0093502E" w:rsidRDefault="0093502E">
      <w:pPr>
        <w:rPr>
          <w:rFonts w:cstheme="minorHAnsi"/>
          <w:b/>
          <w:bCs/>
        </w:rPr>
      </w:pPr>
      <w:r>
        <w:rPr>
          <w:rFonts w:cstheme="minorHAnsi"/>
          <w:b/>
          <w:bCs/>
        </w:rPr>
        <w:br w:type="page"/>
      </w:r>
    </w:p>
    <w:p w14:paraId="5058EE26" w14:textId="2735CB93" w:rsidR="00603C3A" w:rsidRPr="003D07A2" w:rsidRDefault="00603C3A" w:rsidP="00712DD6">
      <w:pPr>
        <w:spacing w:before="100" w:beforeAutospacing="1" w:after="100" w:afterAutospacing="1"/>
        <w:jc w:val="center"/>
        <w:rPr>
          <w:rFonts w:cstheme="minorHAnsi"/>
          <w:b/>
          <w:bCs/>
        </w:rPr>
      </w:pPr>
      <w:r w:rsidRPr="003D07A2">
        <w:rPr>
          <w:rFonts w:cstheme="minorHAnsi"/>
          <w:b/>
          <w:bCs/>
        </w:rPr>
        <w:lastRenderedPageBreak/>
        <w:t xml:space="preserve">Vidējā darba samaksa, </w:t>
      </w:r>
      <w:proofErr w:type="spellStart"/>
      <w:r w:rsidRPr="003D07A2">
        <w:rPr>
          <w:rFonts w:cstheme="minorHAnsi"/>
          <w:b/>
          <w:bCs/>
        </w:rPr>
        <w:t>euro</w:t>
      </w:r>
      <w:proofErr w:type="spellEnd"/>
      <w:r w:rsidRPr="003D07A2">
        <w:rPr>
          <w:rFonts w:cstheme="minorHAnsi"/>
          <w:b/>
          <w:bCs/>
        </w:rPr>
        <w:t xml:space="preserve"> uz slodzi</w:t>
      </w:r>
    </w:p>
    <w:tbl>
      <w:tblPr>
        <w:tblStyle w:val="Reatabula"/>
        <w:tblW w:w="9227" w:type="dxa"/>
        <w:tblLayout w:type="fixed"/>
        <w:tblLook w:val="04A0" w:firstRow="1" w:lastRow="0" w:firstColumn="1" w:lastColumn="0" w:noHBand="0" w:noVBand="1"/>
      </w:tblPr>
      <w:tblGrid>
        <w:gridCol w:w="2560"/>
        <w:gridCol w:w="1423"/>
        <w:gridCol w:w="1266"/>
        <w:gridCol w:w="1154"/>
        <w:gridCol w:w="1412"/>
        <w:gridCol w:w="1412"/>
      </w:tblGrid>
      <w:tr w:rsidR="007A789F" w:rsidRPr="0093502E" w14:paraId="14F426FB" w14:textId="77777777" w:rsidTr="007A789F">
        <w:trPr>
          <w:trHeight w:val="787"/>
        </w:trPr>
        <w:tc>
          <w:tcPr>
            <w:tcW w:w="2560" w:type="dxa"/>
            <w:vAlign w:val="center"/>
          </w:tcPr>
          <w:p w14:paraId="7EB4F6DA" w14:textId="77777777" w:rsidR="007A789F" w:rsidRPr="0093502E" w:rsidRDefault="007A789F" w:rsidP="007A789F">
            <w:pPr>
              <w:jc w:val="center"/>
              <w:rPr>
                <w:rFonts w:cstheme="minorHAnsi"/>
                <w:sz w:val="20"/>
                <w:szCs w:val="20"/>
              </w:rPr>
            </w:pPr>
            <w:r w:rsidRPr="0093502E">
              <w:rPr>
                <w:rFonts w:cstheme="minorHAnsi"/>
                <w:sz w:val="20"/>
                <w:szCs w:val="20"/>
              </w:rPr>
              <w:t>Darbinieku kategorija</w:t>
            </w:r>
          </w:p>
        </w:tc>
        <w:tc>
          <w:tcPr>
            <w:tcW w:w="1423" w:type="dxa"/>
            <w:vAlign w:val="center"/>
          </w:tcPr>
          <w:p w14:paraId="785BB779" w14:textId="5236C0D4" w:rsidR="007A789F" w:rsidRPr="007A789F" w:rsidRDefault="007A789F" w:rsidP="007A789F">
            <w:pPr>
              <w:jc w:val="center"/>
              <w:rPr>
                <w:rFonts w:cstheme="minorHAnsi"/>
                <w:sz w:val="20"/>
                <w:szCs w:val="20"/>
              </w:rPr>
            </w:pPr>
            <w:r w:rsidRPr="007A789F">
              <w:rPr>
                <w:rFonts w:cstheme="minorHAnsi"/>
                <w:sz w:val="20"/>
                <w:szCs w:val="20"/>
              </w:rPr>
              <w:t>202</w:t>
            </w:r>
            <w:r w:rsidR="0080706B">
              <w:rPr>
                <w:rFonts w:cstheme="minorHAnsi"/>
                <w:sz w:val="20"/>
                <w:szCs w:val="20"/>
              </w:rPr>
              <w:t>4</w:t>
            </w:r>
            <w:r w:rsidRPr="007A789F">
              <w:rPr>
                <w:rFonts w:cstheme="minorHAnsi"/>
                <w:sz w:val="20"/>
                <w:szCs w:val="20"/>
              </w:rPr>
              <w:t>.</w:t>
            </w:r>
            <w:r>
              <w:rPr>
                <w:rFonts w:cstheme="minorHAnsi"/>
                <w:sz w:val="20"/>
                <w:szCs w:val="20"/>
              </w:rPr>
              <w:t xml:space="preserve"> </w:t>
            </w:r>
            <w:r w:rsidRPr="007A789F">
              <w:rPr>
                <w:rFonts w:cstheme="minorHAnsi"/>
                <w:sz w:val="20"/>
                <w:szCs w:val="20"/>
              </w:rPr>
              <w:t>gada fakts</w:t>
            </w:r>
          </w:p>
        </w:tc>
        <w:tc>
          <w:tcPr>
            <w:tcW w:w="1266" w:type="dxa"/>
            <w:vAlign w:val="center"/>
          </w:tcPr>
          <w:p w14:paraId="5FA91851" w14:textId="566DBCDF" w:rsidR="007A789F" w:rsidRPr="0093502E" w:rsidRDefault="007A789F" w:rsidP="007A789F">
            <w:pPr>
              <w:jc w:val="center"/>
              <w:rPr>
                <w:rFonts w:cstheme="minorHAnsi"/>
                <w:sz w:val="20"/>
                <w:szCs w:val="20"/>
              </w:rPr>
            </w:pPr>
            <w:r w:rsidRPr="0093502E">
              <w:rPr>
                <w:rFonts w:cstheme="minorHAnsi"/>
                <w:sz w:val="20"/>
                <w:szCs w:val="20"/>
              </w:rPr>
              <w:t>202</w:t>
            </w:r>
            <w:r w:rsidR="0080706B">
              <w:rPr>
                <w:rFonts w:cstheme="minorHAnsi"/>
                <w:sz w:val="20"/>
                <w:szCs w:val="20"/>
              </w:rPr>
              <w:t>5</w:t>
            </w:r>
            <w:r w:rsidRPr="0093502E">
              <w:rPr>
                <w:rFonts w:cstheme="minorHAnsi"/>
                <w:sz w:val="20"/>
                <w:szCs w:val="20"/>
              </w:rPr>
              <w:t>.</w:t>
            </w:r>
            <w:r>
              <w:rPr>
                <w:rFonts w:cstheme="minorHAnsi"/>
                <w:sz w:val="20"/>
                <w:szCs w:val="20"/>
              </w:rPr>
              <w:t xml:space="preserve"> </w:t>
            </w:r>
            <w:r w:rsidRPr="0093502E">
              <w:rPr>
                <w:rFonts w:cstheme="minorHAnsi"/>
                <w:sz w:val="20"/>
                <w:szCs w:val="20"/>
              </w:rPr>
              <w:t>gada plāns</w:t>
            </w:r>
          </w:p>
        </w:tc>
        <w:tc>
          <w:tcPr>
            <w:tcW w:w="1154" w:type="dxa"/>
            <w:vAlign w:val="center"/>
          </w:tcPr>
          <w:p w14:paraId="7516CE70" w14:textId="7DDAA36C" w:rsidR="007A789F" w:rsidRPr="0093502E" w:rsidRDefault="007A789F" w:rsidP="007A789F">
            <w:pPr>
              <w:jc w:val="center"/>
              <w:rPr>
                <w:rFonts w:cstheme="minorHAnsi"/>
                <w:b/>
                <w:bCs/>
                <w:sz w:val="20"/>
                <w:szCs w:val="20"/>
              </w:rPr>
            </w:pPr>
            <w:r w:rsidRPr="0093502E">
              <w:rPr>
                <w:rFonts w:cstheme="minorHAnsi"/>
                <w:b/>
                <w:bCs/>
                <w:sz w:val="20"/>
                <w:szCs w:val="20"/>
              </w:rPr>
              <w:t>202</w:t>
            </w:r>
            <w:r w:rsidR="0080706B">
              <w:rPr>
                <w:rFonts w:cstheme="minorHAnsi"/>
                <w:b/>
                <w:bCs/>
                <w:sz w:val="20"/>
                <w:szCs w:val="20"/>
              </w:rPr>
              <w:t>5</w:t>
            </w:r>
            <w:r w:rsidRPr="0093502E">
              <w:rPr>
                <w:rFonts w:cstheme="minorHAnsi"/>
                <w:b/>
                <w:bCs/>
                <w:sz w:val="20"/>
                <w:szCs w:val="20"/>
              </w:rPr>
              <w:t>.</w:t>
            </w:r>
            <w:r>
              <w:rPr>
                <w:rFonts w:cstheme="minorHAnsi"/>
                <w:b/>
                <w:bCs/>
                <w:sz w:val="20"/>
                <w:szCs w:val="20"/>
              </w:rPr>
              <w:t xml:space="preserve"> </w:t>
            </w:r>
            <w:r w:rsidRPr="0093502E">
              <w:rPr>
                <w:rFonts w:cstheme="minorHAnsi"/>
                <w:b/>
                <w:bCs/>
                <w:sz w:val="20"/>
                <w:szCs w:val="20"/>
              </w:rPr>
              <w:t>gada fakts</w:t>
            </w:r>
          </w:p>
        </w:tc>
        <w:tc>
          <w:tcPr>
            <w:tcW w:w="1412" w:type="dxa"/>
            <w:vAlign w:val="center"/>
          </w:tcPr>
          <w:p w14:paraId="692C8829" w14:textId="7C3F69FC" w:rsidR="007A789F" w:rsidRPr="0093502E" w:rsidRDefault="007A789F" w:rsidP="007A789F">
            <w:pPr>
              <w:jc w:val="center"/>
              <w:rPr>
                <w:rFonts w:cstheme="minorHAnsi"/>
                <w:sz w:val="20"/>
                <w:szCs w:val="20"/>
              </w:rPr>
            </w:pPr>
            <w:r w:rsidRPr="0093502E">
              <w:rPr>
                <w:rFonts w:cstheme="minorHAnsi"/>
                <w:sz w:val="20"/>
                <w:szCs w:val="20"/>
              </w:rPr>
              <w:t xml:space="preserve">MK </w:t>
            </w:r>
            <w:proofErr w:type="spellStart"/>
            <w:r w:rsidRPr="0093502E">
              <w:rPr>
                <w:rFonts w:cstheme="minorHAnsi"/>
                <w:sz w:val="20"/>
                <w:szCs w:val="20"/>
              </w:rPr>
              <w:t>not.Nr</w:t>
            </w:r>
            <w:proofErr w:type="spellEnd"/>
            <w:r w:rsidRPr="0093502E">
              <w:rPr>
                <w:rFonts w:cstheme="minorHAnsi"/>
                <w:sz w:val="20"/>
                <w:szCs w:val="20"/>
              </w:rPr>
              <w:t>. 555, tarifā no 01.0</w:t>
            </w:r>
            <w:r>
              <w:rPr>
                <w:rFonts w:cstheme="minorHAnsi"/>
                <w:sz w:val="20"/>
                <w:szCs w:val="20"/>
              </w:rPr>
              <w:t>1</w:t>
            </w:r>
            <w:r w:rsidRPr="0093502E">
              <w:rPr>
                <w:rFonts w:cstheme="minorHAnsi"/>
                <w:sz w:val="20"/>
                <w:szCs w:val="20"/>
              </w:rPr>
              <w:t>.202</w:t>
            </w:r>
            <w:r>
              <w:rPr>
                <w:rFonts w:cstheme="minorHAnsi"/>
                <w:sz w:val="20"/>
                <w:szCs w:val="20"/>
              </w:rPr>
              <w:t>4</w:t>
            </w:r>
          </w:p>
        </w:tc>
        <w:tc>
          <w:tcPr>
            <w:tcW w:w="1412" w:type="dxa"/>
            <w:vAlign w:val="center"/>
          </w:tcPr>
          <w:p w14:paraId="56A30EAD" w14:textId="228A3ED0" w:rsidR="007A789F" w:rsidRPr="0093502E" w:rsidRDefault="007A789F" w:rsidP="007A789F">
            <w:pPr>
              <w:jc w:val="center"/>
              <w:rPr>
                <w:rFonts w:cstheme="minorHAnsi"/>
                <w:sz w:val="20"/>
                <w:szCs w:val="20"/>
              </w:rPr>
            </w:pPr>
            <w:r w:rsidRPr="0093502E">
              <w:rPr>
                <w:rFonts w:cstheme="minorHAnsi"/>
                <w:sz w:val="20"/>
                <w:szCs w:val="20"/>
              </w:rPr>
              <w:t>Novirze pret 202</w:t>
            </w:r>
            <w:r w:rsidR="0080706B">
              <w:rPr>
                <w:rFonts w:cstheme="minorHAnsi"/>
                <w:sz w:val="20"/>
                <w:szCs w:val="20"/>
              </w:rPr>
              <w:t>4</w:t>
            </w:r>
            <w:r w:rsidRPr="0093502E">
              <w:rPr>
                <w:rFonts w:cstheme="minorHAnsi"/>
                <w:sz w:val="20"/>
                <w:szCs w:val="20"/>
              </w:rPr>
              <w:t>.g</w:t>
            </w:r>
            <w:r>
              <w:rPr>
                <w:rFonts w:cstheme="minorHAnsi"/>
                <w:sz w:val="20"/>
                <w:szCs w:val="20"/>
              </w:rPr>
              <w:t>adu</w:t>
            </w:r>
          </w:p>
        </w:tc>
      </w:tr>
      <w:tr w:rsidR="007A789F" w:rsidRPr="0093502E" w14:paraId="12EBCEF8" w14:textId="77777777" w:rsidTr="007A789F">
        <w:trPr>
          <w:trHeight w:val="399"/>
        </w:trPr>
        <w:tc>
          <w:tcPr>
            <w:tcW w:w="2560" w:type="dxa"/>
          </w:tcPr>
          <w:p w14:paraId="758825ED" w14:textId="77777777" w:rsidR="007A789F" w:rsidRPr="0093502E" w:rsidRDefault="007A789F" w:rsidP="007A789F">
            <w:pPr>
              <w:rPr>
                <w:rFonts w:cstheme="minorHAnsi"/>
                <w:sz w:val="20"/>
                <w:szCs w:val="20"/>
              </w:rPr>
            </w:pPr>
            <w:r w:rsidRPr="0093502E">
              <w:rPr>
                <w:rFonts w:cstheme="minorHAnsi"/>
                <w:sz w:val="20"/>
                <w:szCs w:val="20"/>
              </w:rPr>
              <w:t>Ārsti, tai skaitā funkcionālie speciālisti</w:t>
            </w:r>
          </w:p>
        </w:tc>
        <w:tc>
          <w:tcPr>
            <w:tcW w:w="1423" w:type="dxa"/>
          </w:tcPr>
          <w:p w14:paraId="4FE5C9BF" w14:textId="2670F811" w:rsidR="007A789F" w:rsidRPr="007A789F" w:rsidRDefault="00CA0802" w:rsidP="007A789F">
            <w:pPr>
              <w:jc w:val="center"/>
              <w:rPr>
                <w:rFonts w:cstheme="minorHAnsi"/>
                <w:sz w:val="20"/>
                <w:szCs w:val="20"/>
              </w:rPr>
            </w:pPr>
            <w:r>
              <w:rPr>
                <w:rFonts w:cstheme="minorHAnsi"/>
                <w:sz w:val="20"/>
                <w:szCs w:val="20"/>
              </w:rPr>
              <w:t>3145</w:t>
            </w:r>
          </w:p>
        </w:tc>
        <w:tc>
          <w:tcPr>
            <w:tcW w:w="1266" w:type="dxa"/>
          </w:tcPr>
          <w:p w14:paraId="121C840A" w14:textId="2777874C" w:rsidR="007A789F" w:rsidRPr="0093502E" w:rsidRDefault="00CA0802" w:rsidP="007A789F">
            <w:pPr>
              <w:jc w:val="center"/>
              <w:rPr>
                <w:rFonts w:cstheme="minorHAnsi"/>
                <w:sz w:val="20"/>
                <w:szCs w:val="20"/>
              </w:rPr>
            </w:pPr>
            <w:r>
              <w:rPr>
                <w:rFonts w:cstheme="minorHAnsi"/>
                <w:sz w:val="20"/>
                <w:szCs w:val="20"/>
              </w:rPr>
              <w:t>3147</w:t>
            </w:r>
          </w:p>
        </w:tc>
        <w:tc>
          <w:tcPr>
            <w:tcW w:w="1154" w:type="dxa"/>
          </w:tcPr>
          <w:p w14:paraId="6B022071" w14:textId="0EC11674" w:rsidR="007A789F" w:rsidRPr="0093502E" w:rsidRDefault="00CA0802" w:rsidP="007A789F">
            <w:pPr>
              <w:jc w:val="center"/>
              <w:rPr>
                <w:rFonts w:cstheme="minorHAnsi"/>
                <w:b/>
                <w:bCs/>
                <w:sz w:val="20"/>
                <w:szCs w:val="20"/>
              </w:rPr>
            </w:pPr>
            <w:r>
              <w:rPr>
                <w:rFonts w:cstheme="minorHAnsi"/>
                <w:b/>
                <w:bCs/>
                <w:sz w:val="20"/>
                <w:szCs w:val="20"/>
              </w:rPr>
              <w:t>3246</w:t>
            </w:r>
          </w:p>
        </w:tc>
        <w:tc>
          <w:tcPr>
            <w:tcW w:w="1412" w:type="dxa"/>
          </w:tcPr>
          <w:p w14:paraId="612596D2" w14:textId="41F411DA" w:rsidR="007A789F" w:rsidRPr="0093502E" w:rsidRDefault="001875E5" w:rsidP="007A789F">
            <w:pPr>
              <w:jc w:val="center"/>
              <w:rPr>
                <w:rFonts w:cstheme="minorHAnsi"/>
                <w:sz w:val="20"/>
                <w:szCs w:val="20"/>
              </w:rPr>
            </w:pPr>
            <w:r>
              <w:rPr>
                <w:rFonts w:cstheme="minorHAnsi"/>
                <w:sz w:val="20"/>
                <w:szCs w:val="20"/>
              </w:rPr>
              <w:t>2304</w:t>
            </w:r>
          </w:p>
        </w:tc>
        <w:tc>
          <w:tcPr>
            <w:tcW w:w="1412" w:type="dxa"/>
          </w:tcPr>
          <w:p w14:paraId="584095E3" w14:textId="551A81E1" w:rsidR="007A789F" w:rsidRPr="0093502E" w:rsidRDefault="007A789F" w:rsidP="007A789F">
            <w:pPr>
              <w:jc w:val="center"/>
              <w:rPr>
                <w:rFonts w:cstheme="minorHAnsi"/>
                <w:sz w:val="20"/>
                <w:szCs w:val="20"/>
              </w:rPr>
            </w:pPr>
            <w:r w:rsidRPr="0093502E">
              <w:rPr>
                <w:rFonts w:cstheme="minorHAnsi"/>
                <w:sz w:val="20"/>
                <w:szCs w:val="20"/>
              </w:rPr>
              <w:t>+</w:t>
            </w:r>
            <w:r w:rsidR="005123E4">
              <w:rPr>
                <w:rFonts w:cstheme="minorHAnsi"/>
                <w:sz w:val="20"/>
                <w:szCs w:val="20"/>
              </w:rPr>
              <w:t>101</w:t>
            </w:r>
          </w:p>
        </w:tc>
      </w:tr>
      <w:tr w:rsidR="007A789F" w:rsidRPr="0093502E" w14:paraId="650F1022" w14:textId="77777777" w:rsidTr="007A789F">
        <w:trPr>
          <w:trHeight w:val="384"/>
        </w:trPr>
        <w:tc>
          <w:tcPr>
            <w:tcW w:w="2560" w:type="dxa"/>
          </w:tcPr>
          <w:p w14:paraId="7B6FBD88" w14:textId="77777777" w:rsidR="007A789F" w:rsidRPr="0093502E" w:rsidRDefault="007A789F" w:rsidP="007A789F">
            <w:pPr>
              <w:rPr>
                <w:rFonts w:cstheme="minorHAnsi"/>
                <w:sz w:val="20"/>
                <w:szCs w:val="20"/>
              </w:rPr>
            </w:pPr>
            <w:r w:rsidRPr="0093502E">
              <w:rPr>
                <w:rFonts w:cstheme="minorHAnsi"/>
                <w:sz w:val="20"/>
                <w:szCs w:val="20"/>
              </w:rPr>
              <w:t>Ārstniecības un pacientu aprūpes personāls</w:t>
            </w:r>
          </w:p>
        </w:tc>
        <w:tc>
          <w:tcPr>
            <w:tcW w:w="1423" w:type="dxa"/>
          </w:tcPr>
          <w:p w14:paraId="7A733727" w14:textId="343581B2" w:rsidR="007A789F" w:rsidRPr="007A789F" w:rsidRDefault="00CA0802" w:rsidP="007A789F">
            <w:pPr>
              <w:jc w:val="center"/>
              <w:rPr>
                <w:rFonts w:cstheme="minorHAnsi"/>
                <w:sz w:val="20"/>
                <w:szCs w:val="20"/>
              </w:rPr>
            </w:pPr>
            <w:r>
              <w:rPr>
                <w:rFonts w:cstheme="minorHAnsi"/>
                <w:sz w:val="20"/>
                <w:szCs w:val="20"/>
              </w:rPr>
              <w:t>1903</w:t>
            </w:r>
          </w:p>
        </w:tc>
        <w:tc>
          <w:tcPr>
            <w:tcW w:w="1266" w:type="dxa"/>
          </w:tcPr>
          <w:p w14:paraId="569E580A" w14:textId="6C37B4A3" w:rsidR="007A789F" w:rsidRPr="0093502E" w:rsidRDefault="00CA0802" w:rsidP="007A789F">
            <w:pPr>
              <w:jc w:val="center"/>
              <w:rPr>
                <w:rFonts w:cstheme="minorHAnsi"/>
                <w:sz w:val="20"/>
                <w:szCs w:val="20"/>
              </w:rPr>
            </w:pPr>
            <w:r>
              <w:rPr>
                <w:rFonts w:cstheme="minorHAnsi"/>
                <w:sz w:val="20"/>
                <w:szCs w:val="20"/>
              </w:rPr>
              <w:t>1903</w:t>
            </w:r>
          </w:p>
        </w:tc>
        <w:tc>
          <w:tcPr>
            <w:tcW w:w="1154" w:type="dxa"/>
          </w:tcPr>
          <w:p w14:paraId="13A4584B" w14:textId="5925E82F" w:rsidR="007A789F" w:rsidRPr="0093502E" w:rsidRDefault="00CA0802" w:rsidP="007A789F">
            <w:pPr>
              <w:jc w:val="center"/>
              <w:rPr>
                <w:rFonts w:cstheme="minorHAnsi"/>
                <w:b/>
                <w:bCs/>
                <w:sz w:val="20"/>
                <w:szCs w:val="20"/>
              </w:rPr>
            </w:pPr>
            <w:r>
              <w:rPr>
                <w:rFonts w:cstheme="minorHAnsi"/>
                <w:b/>
                <w:bCs/>
                <w:sz w:val="20"/>
                <w:szCs w:val="20"/>
              </w:rPr>
              <w:t>1916</w:t>
            </w:r>
          </w:p>
        </w:tc>
        <w:tc>
          <w:tcPr>
            <w:tcW w:w="1412" w:type="dxa"/>
          </w:tcPr>
          <w:p w14:paraId="5A93BB36" w14:textId="313B09FA" w:rsidR="007A789F" w:rsidRPr="0093502E" w:rsidRDefault="001875E5" w:rsidP="007A789F">
            <w:pPr>
              <w:jc w:val="center"/>
              <w:rPr>
                <w:rFonts w:cstheme="minorHAnsi"/>
                <w:sz w:val="20"/>
                <w:szCs w:val="20"/>
              </w:rPr>
            </w:pPr>
            <w:r>
              <w:rPr>
                <w:rFonts w:cstheme="minorHAnsi"/>
                <w:sz w:val="20"/>
                <w:szCs w:val="20"/>
              </w:rPr>
              <w:t>1388</w:t>
            </w:r>
          </w:p>
        </w:tc>
        <w:tc>
          <w:tcPr>
            <w:tcW w:w="1412" w:type="dxa"/>
          </w:tcPr>
          <w:p w14:paraId="6B4D7DED" w14:textId="22809C88" w:rsidR="007A789F" w:rsidRPr="0093502E" w:rsidRDefault="007A789F" w:rsidP="007A789F">
            <w:pPr>
              <w:jc w:val="center"/>
              <w:rPr>
                <w:rFonts w:cstheme="minorHAnsi"/>
                <w:sz w:val="20"/>
                <w:szCs w:val="20"/>
              </w:rPr>
            </w:pPr>
            <w:r w:rsidRPr="0093502E">
              <w:rPr>
                <w:rFonts w:cstheme="minorHAnsi"/>
                <w:sz w:val="20"/>
                <w:szCs w:val="20"/>
              </w:rPr>
              <w:t>+</w:t>
            </w:r>
            <w:r w:rsidR="00CE3BF0">
              <w:rPr>
                <w:rFonts w:cstheme="minorHAnsi"/>
                <w:sz w:val="20"/>
                <w:szCs w:val="20"/>
              </w:rPr>
              <w:t>13</w:t>
            </w:r>
          </w:p>
        </w:tc>
      </w:tr>
      <w:tr w:rsidR="007A789F" w:rsidRPr="0093502E" w14:paraId="037ECC7E" w14:textId="77777777" w:rsidTr="007A789F">
        <w:trPr>
          <w:trHeight w:val="384"/>
        </w:trPr>
        <w:tc>
          <w:tcPr>
            <w:tcW w:w="2560" w:type="dxa"/>
          </w:tcPr>
          <w:p w14:paraId="0DEAE662" w14:textId="77777777" w:rsidR="007A789F" w:rsidRPr="0093502E" w:rsidRDefault="007A789F" w:rsidP="007A789F">
            <w:pPr>
              <w:rPr>
                <w:rFonts w:cstheme="minorHAnsi"/>
                <w:sz w:val="20"/>
                <w:szCs w:val="20"/>
              </w:rPr>
            </w:pPr>
            <w:r w:rsidRPr="0093502E">
              <w:rPr>
                <w:rFonts w:cstheme="minorHAnsi"/>
                <w:sz w:val="20"/>
                <w:szCs w:val="20"/>
              </w:rPr>
              <w:t>Ārstniecības un pacientu aprūpes atbalsta personāls</w:t>
            </w:r>
          </w:p>
        </w:tc>
        <w:tc>
          <w:tcPr>
            <w:tcW w:w="1423" w:type="dxa"/>
          </w:tcPr>
          <w:p w14:paraId="76829E62" w14:textId="3AD933B6" w:rsidR="007A789F" w:rsidRPr="007A789F" w:rsidRDefault="00CA0802" w:rsidP="007A789F">
            <w:pPr>
              <w:jc w:val="center"/>
              <w:rPr>
                <w:rFonts w:cstheme="minorHAnsi"/>
                <w:sz w:val="20"/>
                <w:szCs w:val="20"/>
              </w:rPr>
            </w:pPr>
            <w:r>
              <w:rPr>
                <w:rFonts w:cstheme="minorHAnsi"/>
                <w:sz w:val="20"/>
                <w:szCs w:val="20"/>
              </w:rPr>
              <w:t>1201</w:t>
            </w:r>
          </w:p>
        </w:tc>
        <w:tc>
          <w:tcPr>
            <w:tcW w:w="1266" w:type="dxa"/>
          </w:tcPr>
          <w:p w14:paraId="7AEDFB89" w14:textId="53B6DC1A" w:rsidR="007A789F" w:rsidRPr="0093502E" w:rsidRDefault="00CA0802" w:rsidP="007A789F">
            <w:pPr>
              <w:jc w:val="center"/>
              <w:rPr>
                <w:rFonts w:cstheme="minorHAnsi"/>
                <w:sz w:val="20"/>
                <w:szCs w:val="20"/>
              </w:rPr>
            </w:pPr>
            <w:r>
              <w:rPr>
                <w:rFonts w:cstheme="minorHAnsi"/>
                <w:sz w:val="20"/>
                <w:szCs w:val="20"/>
              </w:rPr>
              <w:t>1208</w:t>
            </w:r>
          </w:p>
        </w:tc>
        <w:tc>
          <w:tcPr>
            <w:tcW w:w="1154" w:type="dxa"/>
          </w:tcPr>
          <w:p w14:paraId="16D7A07F" w14:textId="3086C7C3" w:rsidR="007A789F" w:rsidRPr="0093502E" w:rsidRDefault="00CA0802" w:rsidP="007A789F">
            <w:pPr>
              <w:jc w:val="center"/>
              <w:rPr>
                <w:rFonts w:cstheme="minorHAnsi"/>
                <w:b/>
                <w:bCs/>
                <w:sz w:val="20"/>
                <w:szCs w:val="20"/>
              </w:rPr>
            </w:pPr>
            <w:r>
              <w:rPr>
                <w:rFonts w:cstheme="minorHAnsi"/>
                <w:b/>
                <w:bCs/>
                <w:sz w:val="20"/>
                <w:szCs w:val="20"/>
              </w:rPr>
              <w:t>1191</w:t>
            </w:r>
          </w:p>
        </w:tc>
        <w:tc>
          <w:tcPr>
            <w:tcW w:w="1412" w:type="dxa"/>
          </w:tcPr>
          <w:p w14:paraId="0F571DBE" w14:textId="036D6627" w:rsidR="007A789F" w:rsidRPr="0093502E" w:rsidRDefault="001875E5" w:rsidP="007A789F">
            <w:pPr>
              <w:jc w:val="center"/>
              <w:rPr>
                <w:rFonts w:cstheme="minorHAnsi"/>
                <w:sz w:val="20"/>
                <w:szCs w:val="20"/>
              </w:rPr>
            </w:pPr>
            <w:r>
              <w:rPr>
                <w:rFonts w:cstheme="minorHAnsi"/>
                <w:sz w:val="20"/>
                <w:szCs w:val="20"/>
              </w:rPr>
              <w:t>925</w:t>
            </w:r>
          </w:p>
        </w:tc>
        <w:tc>
          <w:tcPr>
            <w:tcW w:w="1412" w:type="dxa"/>
          </w:tcPr>
          <w:p w14:paraId="2D8ED40D" w14:textId="7BA79767" w:rsidR="007A789F" w:rsidRPr="0093502E" w:rsidRDefault="00CE3BF0" w:rsidP="007A789F">
            <w:pPr>
              <w:jc w:val="center"/>
              <w:rPr>
                <w:rFonts w:cstheme="minorHAnsi"/>
                <w:sz w:val="20"/>
                <w:szCs w:val="20"/>
              </w:rPr>
            </w:pPr>
            <w:r>
              <w:rPr>
                <w:rFonts w:cstheme="minorHAnsi"/>
                <w:sz w:val="20"/>
                <w:szCs w:val="20"/>
              </w:rPr>
              <w:t>-10</w:t>
            </w:r>
          </w:p>
        </w:tc>
      </w:tr>
      <w:tr w:rsidR="007A789F" w:rsidRPr="0093502E" w14:paraId="3769B045" w14:textId="77777777" w:rsidTr="007A789F">
        <w:trPr>
          <w:trHeight w:val="192"/>
        </w:trPr>
        <w:tc>
          <w:tcPr>
            <w:tcW w:w="2560" w:type="dxa"/>
          </w:tcPr>
          <w:p w14:paraId="3277A4F6" w14:textId="77777777" w:rsidR="007A789F" w:rsidRPr="0093502E" w:rsidRDefault="007A789F" w:rsidP="007A789F">
            <w:pPr>
              <w:rPr>
                <w:rFonts w:cstheme="minorHAnsi"/>
                <w:sz w:val="20"/>
                <w:szCs w:val="20"/>
              </w:rPr>
            </w:pPr>
            <w:r w:rsidRPr="0093502E">
              <w:rPr>
                <w:rFonts w:cstheme="minorHAnsi"/>
                <w:sz w:val="20"/>
                <w:szCs w:val="20"/>
              </w:rPr>
              <w:t>Administrācija</w:t>
            </w:r>
          </w:p>
        </w:tc>
        <w:tc>
          <w:tcPr>
            <w:tcW w:w="1423" w:type="dxa"/>
          </w:tcPr>
          <w:p w14:paraId="698E5DDD" w14:textId="4F02A163" w:rsidR="007A789F" w:rsidRPr="007A789F" w:rsidRDefault="00CA0802" w:rsidP="007A789F">
            <w:pPr>
              <w:jc w:val="center"/>
              <w:rPr>
                <w:rFonts w:cstheme="minorHAnsi"/>
                <w:sz w:val="20"/>
                <w:szCs w:val="20"/>
              </w:rPr>
            </w:pPr>
            <w:r>
              <w:rPr>
                <w:rFonts w:cstheme="minorHAnsi"/>
                <w:sz w:val="20"/>
                <w:szCs w:val="20"/>
              </w:rPr>
              <w:t>2871</w:t>
            </w:r>
          </w:p>
        </w:tc>
        <w:tc>
          <w:tcPr>
            <w:tcW w:w="1266" w:type="dxa"/>
          </w:tcPr>
          <w:p w14:paraId="2D4F220E" w14:textId="37E48D43" w:rsidR="007A789F" w:rsidRPr="0093502E" w:rsidRDefault="00CA0802" w:rsidP="007A789F">
            <w:pPr>
              <w:jc w:val="center"/>
              <w:rPr>
                <w:rFonts w:cstheme="minorHAnsi"/>
                <w:sz w:val="20"/>
                <w:szCs w:val="20"/>
              </w:rPr>
            </w:pPr>
            <w:r>
              <w:rPr>
                <w:rFonts w:cstheme="minorHAnsi"/>
                <w:sz w:val="20"/>
                <w:szCs w:val="20"/>
              </w:rPr>
              <w:t>2871</w:t>
            </w:r>
          </w:p>
        </w:tc>
        <w:tc>
          <w:tcPr>
            <w:tcW w:w="1154" w:type="dxa"/>
          </w:tcPr>
          <w:p w14:paraId="4FDA5099" w14:textId="540D97CC" w:rsidR="007A789F" w:rsidRPr="0093502E" w:rsidRDefault="00CA0802" w:rsidP="007A789F">
            <w:pPr>
              <w:jc w:val="center"/>
              <w:rPr>
                <w:rFonts w:cstheme="minorHAnsi"/>
                <w:b/>
                <w:bCs/>
                <w:sz w:val="20"/>
                <w:szCs w:val="20"/>
              </w:rPr>
            </w:pPr>
            <w:r>
              <w:rPr>
                <w:rFonts w:cstheme="minorHAnsi"/>
                <w:b/>
                <w:bCs/>
                <w:sz w:val="20"/>
                <w:szCs w:val="20"/>
              </w:rPr>
              <w:t>2807</w:t>
            </w:r>
          </w:p>
        </w:tc>
        <w:tc>
          <w:tcPr>
            <w:tcW w:w="1412" w:type="dxa"/>
          </w:tcPr>
          <w:p w14:paraId="7F7EC09C" w14:textId="4E159E1D" w:rsidR="007A789F" w:rsidRPr="0093502E" w:rsidRDefault="007A789F" w:rsidP="007A789F">
            <w:pPr>
              <w:jc w:val="center"/>
              <w:rPr>
                <w:rFonts w:cstheme="minorHAnsi"/>
                <w:sz w:val="20"/>
                <w:szCs w:val="20"/>
              </w:rPr>
            </w:pPr>
            <w:r w:rsidRPr="0093502E">
              <w:rPr>
                <w:rFonts w:cstheme="minorHAnsi"/>
                <w:sz w:val="20"/>
                <w:szCs w:val="20"/>
              </w:rPr>
              <w:t>x</w:t>
            </w:r>
          </w:p>
        </w:tc>
        <w:tc>
          <w:tcPr>
            <w:tcW w:w="1412" w:type="dxa"/>
          </w:tcPr>
          <w:p w14:paraId="54533099" w14:textId="09708F9B" w:rsidR="007A789F" w:rsidRPr="0093502E" w:rsidRDefault="009A3112" w:rsidP="007A789F">
            <w:pPr>
              <w:jc w:val="center"/>
              <w:rPr>
                <w:rFonts w:cstheme="minorHAnsi"/>
                <w:sz w:val="20"/>
                <w:szCs w:val="20"/>
              </w:rPr>
            </w:pPr>
            <w:r>
              <w:rPr>
                <w:rFonts w:cstheme="minorHAnsi"/>
                <w:sz w:val="20"/>
                <w:szCs w:val="20"/>
              </w:rPr>
              <w:t>-64</w:t>
            </w:r>
          </w:p>
        </w:tc>
      </w:tr>
      <w:tr w:rsidR="007A789F" w:rsidRPr="0093502E" w14:paraId="02AA56E8" w14:textId="77777777" w:rsidTr="007A789F">
        <w:trPr>
          <w:trHeight w:val="192"/>
        </w:trPr>
        <w:tc>
          <w:tcPr>
            <w:tcW w:w="2560" w:type="dxa"/>
          </w:tcPr>
          <w:p w14:paraId="6C9C06D4" w14:textId="77777777" w:rsidR="007A789F" w:rsidRPr="0093502E" w:rsidRDefault="007A789F" w:rsidP="007A789F">
            <w:pPr>
              <w:rPr>
                <w:rFonts w:cstheme="minorHAnsi"/>
                <w:sz w:val="20"/>
                <w:szCs w:val="20"/>
              </w:rPr>
            </w:pPr>
            <w:r w:rsidRPr="0093502E">
              <w:rPr>
                <w:rFonts w:cstheme="minorHAnsi"/>
                <w:sz w:val="20"/>
                <w:szCs w:val="20"/>
              </w:rPr>
              <w:t>Pārējie darbinieki</w:t>
            </w:r>
          </w:p>
        </w:tc>
        <w:tc>
          <w:tcPr>
            <w:tcW w:w="1423" w:type="dxa"/>
          </w:tcPr>
          <w:p w14:paraId="30D02313" w14:textId="590BCC5C" w:rsidR="007A789F" w:rsidRPr="007A789F" w:rsidRDefault="00CA0802" w:rsidP="007A789F">
            <w:pPr>
              <w:jc w:val="center"/>
              <w:rPr>
                <w:rFonts w:cstheme="minorHAnsi"/>
                <w:sz w:val="20"/>
                <w:szCs w:val="20"/>
              </w:rPr>
            </w:pPr>
            <w:r>
              <w:rPr>
                <w:rFonts w:cstheme="minorHAnsi"/>
                <w:sz w:val="20"/>
                <w:szCs w:val="20"/>
              </w:rPr>
              <w:t>1106</w:t>
            </w:r>
          </w:p>
        </w:tc>
        <w:tc>
          <w:tcPr>
            <w:tcW w:w="1266" w:type="dxa"/>
          </w:tcPr>
          <w:p w14:paraId="0E15B93C" w14:textId="49533D0F" w:rsidR="007A789F" w:rsidRPr="0093502E" w:rsidRDefault="00CA0802" w:rsidP="007A789F">
            <w:pPr>
              <w:jc w:val="center"/>
              <w:rPr>
                <w:rFonts w:cstheme="minorHAnsi"/>
                <w:sz w:val="20"/>
                <w:szCs w:val="20"/>
              </w:rPr>
            </w:pPr>
            <w:r>
              <w:rPr>
                <w:rFonts w:cstheme="minorHAnsi"/>
                <w:sz w:val="20"/>
                <w:szCs w:val="20"/>
              </w:rPr>
              <w:t>1106</w:t>
            </w:r>
          </w:p>
        </w:tc>
        <w:tc>
          <w:tcPr>
            <w:tcW w:w="1154" w:type="dxa"/>
          </w:tcPr>
          <w:p w14:paraId="726FD94F" w14:textId="456E2A19" w:rsidR="007A789F" w:rsidRPr="0093502E" w:rsidRDefault="00CA0802" w:rsidP="007A789F">
            <w:pPr>
              <w:jc w:val="center"/>
              <w:rPr>
                <w:rFonts w:cstheme="minorHAnsi"/>
                <w:b/>
                <w:bCs/>
                <w:sz w:val="20"/>
                <w:szCs w:val="20"/>
              </w:rPr>
            </w:pPr>
            <w:r>
              <w:rPr>
                <w:rFonts w:cstheme="minorHAnsi"/>
                <w:b/>
                <w:bCs/>
                <w:sz w:val="20"/>
                <w:szCs w:val="20"/>
              </w:rPr>
              <w:t>1130</w:t>
            </w:r>
          </w:p>
        </w:tc>
        <w:tc>
          <w:tcPr>
            <w:tcW w:w="1412" w:type="dxa"/>
          </w:tcPr>
          <w:p w14:paraId="509E5D42" w14:textId="2E5F9FDE" w:rsidR="007A789F" w:rsidRPr="0093502E" w:rsidRDefault="007A789F" w:rsidP="007A789F">
            <w:pPr>
              <w:jc w:val="center"/>
              <w:rPr>
                <w:rFonts w:cstheme="minorHAnsi"/>
                <w:sz w:val="20"/>
                <w:szCs w:val="20"/>
              </w:rPr>
            </w:pPr>
            <w:r w:rsidRPr="0093502E">
              <w:rPr>
                <w:rFonts w:cstheme="minorHAnsi"/>
                <w:sz w:val="20"/>
                <w:szCs w:val="20"/>
              </w:rPr>
              <w:t>x</w:t>
            </w:r>
          </w:p>
        </w:tc>
        <w:tc>
          <w:tcPr>
            <w:tcW w:w="1412" w:type="dxa"/>
          </w:tcPr>
          <w:p w14:paraId="735678D2" w14:textId="67F21173" w:rsidR="007A789F" w:rsidRPr="0093502E" w:rsidRDefault="007A789F" w:rsidP="007A789F">
            <w:pPr>
              <w:jc w:val="center"/>
              <w:rPr>
                <w:rFonts w:cstheme="minorHAnsi"/>
                <w:sz w:val="20"/>
                <w:szCs w:val="20"/>
              </w:rPr>
            </w:pPr>
            <w:r w:rsidRPr="0093502E">
              <w:rPr>
                <w:rFonts w:cstheme="minorHAnsi"/>
                <w:sz w:val="20"/>
                <w:szCs w:val="20"/>
              </w:rPr>
              <w:t>+</w:t>
            </w:r>
            <w:r w:rsidR="009A3112">
              <w:rPr>
                <w:rFonts w:cstheme="minorHAnsi"/>
                <w:sz w:val="20"/>
                <w:szCs w:val="20"/>
              </w:rPr>
              <w:t>24</w:t>
            </w:r>
          </w:p>
        </w:tc>
      </w:tr>
    </w:tbl>
    <w:p w14:paraId="07D261BC" w14:textId="7B677C47" w:rsidR="00BA1E07" w:rsidRDefault="006E37EF" w:rsidP="00712DD6">
      <w:pPr>
        <w:spacing w:before="100" w:beforeAutospacing="1" w:after="100" w:afterAutospacing="1"/>
        <w:jc w:val="both"/>
        <w:rPr>
          <w:rFonts w:cstheme="minorHAnsi"/>
        </w:rPr>
      </w:pPr>
      <w:r w:rsidRPr="003D07A2">
        <w:rPr>
          <w:rFonts w:cstheme="minorHAnsi"/>
        </w:rPr>
        <w:t>Salīdzinot ar normatīvajos dokumentos noteikto par darba samaksas apmēru gultu dienas tarifā</w:t>
      </w:r>
      <w:r w:rsidR="00B55614" w:rsidRPr="003D07A2">
        <w:rPr>
          <w:rFonts w:cstheme="minorHAnsi"/>
        </w:rPr>
        <w:t xml:space="preserve"> (MK not.Nr.555)</w:t>
      </w:r>
      <w:r w:rsidRPr="003D07A2">
        <w:rPr>
          <w:rFonts w:cstheme="minorHAnsi"/>
        </w:rPr>
        <w:t xml:space="preserve"> – Sabiedrība nodrošinājusi</w:t>
      </w:r>
      <w:r w:rsidR="00536756">
        <w:rPr>
          <w:rFonts w:cstheme="minorHAnsi"/>
        </w:rPr>
        <w:t xml:space="preserve"> </w:t>
      </w:r>
      <w:r w:rsidRPr="003D07A2">
        <w:rPr>
          <w:rFonts w:cstheme="minorHAnsi"/>
        </w:rPr>
        <w:t xml:space="preserve">izmaksu ārstu kategorijā </w:t>
      </w:r>
      <w:r w:rsidR="00670C29" w:rsidRPr="003D07A2">
        <w:rPr>
          <w:rFonts w:cstheme="minorHAnsi"/>
        </w:rPr>
        <w:t>+</w:t>
      </w:r>
      <w:r w:rsidR="00A51327">
        <w:rPr>
          <w:rFonts w:cstheme="minorHAnsi"/>
        </w:rPr>
        <w:t>942</w:t>
      </w:r>
      <w:r w:rsidR="00670C29" w:rsidRPr="003D07A2">
        <w:rPr>
          <w:rFonts w:cstheme="minorHAnsi"/>
        </w:rPr>
        <w:t xml:space="preserve"> </w:t>
      </w:r>
      <w:proofErr w:type="spellStart"/>
      <w:r w:rsidR="00670C29" w:rsidRPr="003D07A2">
        <w:rPr>
          <w:rFonts w:cstheme="minorHAnsi"/>
        </w:rPr>
        <w:t>euro</w:t>
      </w:r>
      <w:proofErr w:type="spellEnd"/>
      <w:r w:rsidRPr="003D07A2">
        <w:rPr>
          <w:rFonts w:cstheme="minorHAnsi"/>
        </w:rPr>
        <w:t xml:space="preserve">; māsu </w:t>
      </w:r>
      <w:r w:rsidR="00670C29" w:rsidRPr="003D07A2">
        <w:rPr>
          <w:rFonts w:cstheme="minorHAnsi"/>
        </w:rPr>
        <w:t>+</w:t>
      </w:r>
      <w:r w:rsidR="00A51327">
        <w:rPr>
          <w:rFonts w:cstheme="minorHAnsi"/>
        </w:rPr>
        <w:t>528</w:t>
      </w:r>
      <w:r w:rsidRPr="003D07A2">
        <w:rPr>
          <w:rFonts w:cstheme="minorHAnsi"/>
        </w:rPr>
        <w:t xml:space="preserve"> </w:t>
      </w:r>
      <w:proofErr w:type="spellStart"/>
      <w:r w:rsidR="00670C29" w:rsidRPr="003D07A2">
        <w:rPr>
          <w:rFonts w:cstheme="minorHAnsi"/>
        </w:rPr>
        <w:t>euro</w:t>
      </w:r>
      <w:proofErr w:type="spellEnd"/>
      <w:r w:rsidRPr="003D07A2">
        <w:rPr>
          <w:rFonts w:cstheme="minorHAnsi"/>
        </w:rPr>
        <w:t xml:space="preserve">; māsu palīgu </w:t>
      </w:r>
      <w:r w:rsidR="00670C29" w:rsidRPr="003D07A2">
        <w:rPr>
          <w:rFonts w:cstheme="minorHAnsi"/>
        </w:rPr>
        <w:t>+</w:t>
      </w:r>
      <w:r w:rsidR="00A51327">
        <w:rPr>
          <w:rFonts w:cstheme="minorHAnsi"/>
        </w:rPr>
        <w:t>266</w:t>
      </w:r>
      <w:r w:rsidR="00670C29" w:rsidRPr="003D07A2">
        <w:rPr>
          <w:rFonts w:cstheme="minorHAnsi"/>
        </w:rPr>
        <w:t xml:space="preserve"> </w:t>
      </w:r>
      <w:proofErr w:type="spellStart"/>
      <w:r w:rsidR="00670C29" w:rsidRPr="003D07A2">
        <w:rPr>
          <w:rFonts w:cstheme="minorHAnsi"/>
        </w:rPr>
        <w:t>euro</w:t>
      </w:r>
      <w:proofErr w:type="spellEnd"/>
      <w:r w:rsidR="00670C29" w:rsidRPr="003D07A2">
        <w:rPr>
          <w:rFonts w:cstheme="minorHAnsi"/>
        </w:rPr>
        <w:t xml:space="preserve"> vairāk.</w:t>
      </w:r>
      <w:r w:rsidR="00B55614" w:rsidRPr="003D07A2">
        <w:rPr>
          <w:rFonts w:cstheme="minorHAnsi"/>
        </w:rPr>
        <w:t xml:space="preserve"> Salīdzinot ar normatīvo dokumentu par ārstniecības personu zemāko mēnešalgu (MK not.Nr.851)</w:t>
      </w:r>
      <w:r w:rsidR="00712DD6" w:rsidRPr="003D07A2">
        <w:rPr>
          <w:rFonts w:cstheme="minorHAnsi"/>
        </w:rPr>
        <w:t xml:space="preserve"> – </w:t>
      </w:r>
      <w:r w:rsidR="00B55614" w:rsidRPr="003D07A2">
        <w:rPr>
          <w:rFonts w:cstheme="minorHAnsi"/>
        </w:rPr>
        <w:t>ārstiem +</w:t>
      </w:r>
      <w:r w:rsidR="00B56C0E">
        <w:rPr>
          <w:rFonts w:cstheme="minorHAnsi"/>
        </w:rPr>
        <w:t>7</w:t>
      </w:r>
      <w:r w:rsidR="001875E5">
        <w:rPr>
          <w:rFonts w:cstheme="minorHAnsi"/>
        </w:rPr>
        <w:t>46</w:t>
      </w:r>
      <w:r w:rsidR="009F7CA4">
        <w:rPr>
          <w:rFonts w:cstheme="minorHAnsi"/>
        </w:rPr>
        <w:t xml:space="preserve"> </w:t>
      </w:r>
      <w:proofErr w:type="spellStart"/>
      <w:r w:rsidR="00B55614" w:rsidRPr="003D07A2">
        <w:rPr>
          <w:rFonts w:cstheme="minorHAnsi"/>
        </w:rPr>
        <w:t>euro</w:t>
      </w:r>
      <w:proofErr w:type="spellEnd"/>
      <w:r w:rsidR="009F7CA4">
        <w:rPr>
          <w:rFonts w:cstheme="minorHAnsi"/>
        </w:rPr>
        <w:t xml:space="preserve"> ( M</w:t>
      </w:r>
      <w:r w:rsidR="001104EE">
        <w:rPr>
          <w:rFonts w:cstheme="minorHAnsi"/>
        </w:rPr>
        <w:t>K</w:t>
      </w:r>
      <w:r w:rsidR="009F7CA4">
        <w:rPr>
          <w:rFonts w:cstheme="minorHAnsi"/>
        </w:rPr>
        <w:t xml:space="preserve"> not.</w:t>
      </w:r>
      <w:r w:rsidR="001875E5">
        <w:rPr>
          <w:rFonts w:cstheme="minorHAnsi"/>
        </w:rPr>
        <w:t>1813</w:t>
      </w:r>
      <w:r w:rsidR="009F7CA4">
        <w:rPr>
          <w:rFonts w:cstheme="minorHAnsi"/>
        </w:rPr>
        <w:t xml:space="preserve"> </w:t>
      </w:r>
      <w:proofErr w:type="spellStart"/>
      <w:r w:rsidR="009F7CA4">
        <w:rPr>
          <w:rFonts w:cstheme="minorHAnsi"/>
        </w:rPr>
        <w:t>euro</w:t>
      </w:r>
      <w:proofErr w:type="spellEnd"/>
      <w:r w:rsidR="009F7CA4">
        <w:rPr>
          <w:rFonts w:cstheme="minorHAnsi"/>
        </w:rPr>
        <w:t>)</w:t>
      </w:r>
      <w:r w:rsidR="00B55614" w:rsidRPr="003D07A2">
        <w:rPr>
          <w:rFonts w:cstheme="minorHAnsi"/>
        </w:rPr>
        <w:t>; māsas +</w:t>
      </w:r>
      <w:r w:rsidR="001875E5">
        <w:rPr>
          <w:rFonts w:cstheme="minorHAnsi"/>
        </w:rPr>
        <w:t>159</w:t>
      </w:r>
      <w:r w:rsidR="00B55614" w:rsidRPr="003D07A2">
        <w:rPr>
          <w:rFonts w:cstheme="minorHAnsi"/>
        </w:rPr>
        <w:t xml:space="preserve"> </w:t>
      </w:r>
      <w:proofErr w:type="spellStart"/>
      <w:r w:rsidR="00B55614" w:rsidRPr="003D07A2">
        <w:rPr>
          <w:rFonts w:cstheme="minorHAnsi"/>
        </w:rPr>
        <w:t>euro</w:t>
      </w:r>
      <w:proofErr w:type="spellEnd"/>
      <w:r w:rsidR="00011898">
        <w:rPr>
          <w:rFonts w:cstheme="minorHAnsi"/>
        </w:rPr>
        <w:t xml:space="preserve"> (</w:t>
      </w:r>
      <w:r w:rsidR="001875E5">
        <w:rPr>
          <w:rFonts w:cstheme="minorHAnsi"/>
        </w:rPr>
        <w:t>MK not.</w:t>
      </w:r>
      <w:r w:rsidR="00011898">
        <w:rPr>
          <w:rFonts w:cstheme="minorHAnsi"/>
        </w:rPr>
        <w:t xml:space="preserve"> 1</w:t>
      </w:r>
      <w:r w:rsidR="00B56C0E">
        <w:rPr>
          <w:rFonts w:cstheme="minorHAnsi"/>
        </w:rPr>
        <w:t>1</w:t>
      </w:r>
      <w:r w:rsidR="001875E5">
        <w:rPr>
          <w:rFonts w:cstheme="minorHAnsi"/>
        </w:rPr>
        <w:t>89</w:t>
      </w:r>
      <w:r w:rsidR="00011898">
        <w:rPr>
          <w:rFonts w:cstheme="minorHAnsi"/>
        </w:rPr>
        <w:t xml:space="preserve"> </w:t>
      </w:r>
      <w:proofErr w:type="spellStart"/>
      <w:r w:rsidR="00011898">
        <w:rPr>
          <w:rFonts w:cstheme="minorHAnsi"/>
        </w:rPr>
        <w:t>euro</w:t>
      </w:r>
      <w:proofErr w:type="spellEnd"/>
      <w:r w:rsidR="00011898">
        <w:rPr>
          <w:rFonts w:cstheme="minorHAnsi"/>
        </w:rPr>
        <w:t>)</w:t>
      </w:r>
      <w:r w:rsidR="00B55614" w:rsidRPr="003D07A2">
        <w:rPr>
          <w:rFonts w:cstheme="minorHAnsi"/>
        </w:rPr>
        <w:t>, māsu palīgi +</w:t>
      </w:r>
      <w:r w:rsidR="00E1112F">
        <w:rPr>
          <w:rFonts w:cstheme="minorHAnsi"/>
        </w:rPr>
        <w:t>5</w:t>
      </w:r>
      <w:r w:rsidR="001875E5">
        <w:rPr>
          <w:rFonts w:cstheme="minorHAnsi"/>
        </w:rPr>
        <w:t>7</w:t>
      </w:r>
      <w:r w:rsidR="00B55614" w:rsidRPr="003D07A2">
        <w:rPr>
          <w:rFonts w:cstheme="minorHAnsi"/>
        </w:rPr>
        <w:t xml:space="preserve"> </w:t>
      </w:r>
      <w:proofErr w:type="spellStart"/>
      <w:r w:rsidR="00B55614" w:rsidRPr="003D07A2">
        <w:rPr>
          <w:rFonts w:cstheme="minorHAnsi"/>
        </w:rPr>
        <w:t>euro</w:t>
      </w:r>
      <w:proofErr w:type="spellEnd"/>
      <w:r w:rsidR="00EA73A1">
        <w:rPr>
          <w:rFonts w:cstheme="minorHAnsi"/>
        </w:rPr>
        <w:t xml:space="preserve"> </w:t>
      </w:r>
      <w:r w:rsidR="00C37B02">
        <w:rPr>
          <w:rFonts w:cstheme="minorHAnsi"/>
        </w:rPr>
        <w:t>(</w:t>
      </w:r>
      <w:r w:rsidR="001875E5">
        <w:rPr>
          <w:rFonts w:cstheme="minorHAnsi"/>
        </w:rPr>
        <w:t xml:space="preserve"> MK not. </w:t>
      </w:r>
      <w:r w:rsidR="00A05D2C">
        <w:rPr>
          <w:rFonts w:cstheme="minorHAnsi"/>
        </w:rPr>
        <w:t>8</w:t>
      </w:r>
      <w:r w:rsidR="001875E5">
        <w:rPr>
          <w:rFonts w:cstheme="minorHAnsi"/>
        </w:rPr>
        <w:t>63</w:t>
      </w:r>
      <w:r w:rsidR="00C37B02">
        <w:rPr>
          <w:rFonts w:cstheme="minorHAnsi"/>
        </w:rPr>
        <w:t xml:space="preserve"> </w:t>
      </w:r>
      <w:proofErr w:type="spellStart"/>
      <w:r w:rsidR="00C37B02">
        <w:rPr>
          <w:rFonts w:cstheme="minorHAnsi"/>
        </w:rPr>
        <w:t>euro</w:t>
      </w:r>
      <w:proofErr w:type="spellEnd"/>
      <w:r w:rsidR="00C37B02">
        <w:rPr>
          <w:rFonts w:cstheme="minorHAnsi"/>
        </w:rPr>
        <w:t>)</w:t>
      </w:r>
      <w:r w:rsidR="00B55614" w:rsidRPr="003D07A2">
        <w:rPr>
          <w:rFonts w:cstheme="minorHAnsi"/>
        </w:rPr>
        <w:t>.</w:t>
      </w:r>
    </w:p>
    <w:p w14:paraId="79655E3F" w14:textId="49688FB1" w:rsidR="00D91F55" w:rsidRDefault="00D91F55" w:rsidP="00D91F55">
      <w:pPr>
        <w:spacing w:after="0"/>
        <w:ind w:firstLine="426"/>
        <w:jc w:val="both"/>
      </w:pPr>
      <w:r>
        <w:t xml:space="preserve"> </w:t>
      </w:r>
      <w:r w:rsidR="0098654E">
        <w:t>Vēsturiski m</w:t>
      </w:r>
      <w:r w:rsidR="001875E5" w:rsidRPr="001875E5">
        <w:rPr>
          <w:u w:val="single"/>
        </w:rPr>
        <w:t>ēnešalgas dinamika</w:t>
      </w:r>
      <w:r w:rsidR="001875E5">
        <w:t>:</w:t>
      </w:r>
      <w:r>
        <w:t xml:space="preserve"> Ārstiem 2021.gadā  tika būtiski palielināta mēnešalga no 1800 </w:t>
      </w:r>
      <w:proofErr w:type="spellStart"/>
      <w:r>
        <w:t>euro</w:t>
      </w:r>
      <w:proofErr w:type="spellEnd"/>
      <w:r>
        <w:t xml:space="preserve"> palielināta līdz 2215 </w:t>
      </w:r>
      <w:proofErr w:type="spellStart"/>
      <w:r>
        <w:t>euro</w:t>
      </w:r>
      <w:proofErr w:type="spellEnd"/>
      <w:r>
        <w:t xml:space="preserve"> (+23%), savukārt 2023.gadā palielināta līdz 2437 </w:t>
      </w:r>
      <w:proofErr w:type="spellStart"/>
      <w:r>
        <w:t>euro</w:t>
      </w:r>
      <w:proofErr w:type="spellEnd"/>
      <w:r>
        <w:t xml:space="preserve"> (+10% pret 2021.-2022.gadu), bet 2024.gadā palielināta uz 2559 </w:t>
      </w:r>
      <w:proofErr w:type="spellStart"/>
      <w:r>
        <w:t>euro</w:t>
      </w:r>
      <w:proofErr w:type="spellEnd"/>
      <w:r>
        <w:t xml:space="preserve"> (+15% pret 2021.-2022.gadu; +5% pret 2023.gadu);</w:t>
      </w:r>
      <w:r w:rsidR="0098654E">
        <w:t>2025.gadā nav palielināta.</w:t>
      </w:r>
    </w:p>
    <w:p w14:paraId="40DD8721" w14:textId="6410EACF" w:rsidR="00D91F55" w:rsidRDefault="00D91F55" w:rsidP="00D91F55">
      <w:pPr>
        <w:spacing w:after="0"/>
        <w:ind w:firstLine="426"/>
        <w:jc w:val="both"/>
      </w:pPr>
      <w:r>
        <w:t xml:space="preserve">Māsu mēnešalga no 990 </w:t>
      </w:r>
      <w:proofErr w:type="spellStart"/>
      <w:r>
        <w:t>euro</w:t>
      </w:r>
      <w:proofErr w:type="spellEnd"/>
      <w:r>
        <w:t xml:space="preserve"> līdz 1170 </w:t>
      </w:r>
      <w:proofErr w:type="spellStart"/>
      <w:r>
        <w:t>euro</w:t>
      </w:r>
      <w:proofErr w:type="spellEnd"/>
      <w:r>
        <w:t xml:space="preserve"> (+18%); 2023.gadā 1285 </w:t>
      </w:r>
      <w:proofErr w:type="spellStart"/>
      <w:r>
        <w:t>euro</w:t>
      </w:r>
      <w:proofErr w:type="spellEnd"/>
      <w:r>
        <w:t xml:space="preserve"> ( +10%); 2024.gadā palielināta līdz 1348 </w:t>
      </w:r>
      <w:proofErr w:type="spellStart"/>
      <w:r>
        <w:t>euro</w:t>
      </w:r>
      <w:proofErr w:type="spellEnd"/>
      <w:r>
        <w:t xml:space="preserve"> (+15%</w:t>
      </w:r>
      <w:r w:rsidR="0098654E">
        <w:t>)</w:t>
      </w:r>
      <w:r>
        <w:t xml:space="preserve"> pret 2021.-2022.gadu; +5% pret 2023.gadu;</w:t>
      </w:r>
      <w:r w:rsidR="0098654E">
        <w:t>2025.gadā nav palielināta.</w:t>
      </w:r>
    </w:p>
    <w:p w14:paraId="0D95DABA" w14:textId="71BC06B2" w:rsidR="00D91F55" w:rsidRDefault="00D91F55" w:rsidP="00D91F55">
      <w:pPr>
        <w:spacing w:after="0"/>
        <w:ind w:firstLine="426"/>
        <w:jc w:val="both"/>
      </w:pPr>
      <w:r>
        <w:t xml:space="preserve">Māsu palīgu mēnešalga no 635 </w:t>
      </w:r>
      <w:proofErr w:type="spellStart"/>
      <w:r>
        <w:t>euro</w:t>
      </w:r>
      <w:proofErr w:type="spellEnd"/>
      <w:r>
        <w:t xml:space="preserve"> līdz 762 </w:t>
      </w:r>
      <w:proofErr w:type="spellStart"/>
      <w:r>
        <w:t>euro</w:t>
      </w:r>
      <w:proofErr w:type="spellEnd"/>
      <w:r>
        <w:t xml:space="preserve"> (+20%); 2023.gadā 860 </w:t>
      </w:r>
      <w:proofErr w:type="spellStart"/>
      <w:r>
        <w:t>euro</w:t>
      </w:r>
      <w:proofErr w:type="spellEnd"/>
      <w:r>
        <w:t xml:space="preserve"> (+13%); 2024.gadā pieauga līdz 920 </w:t>
      </w:r>
      <w:proofErr w:type="spellStart"/>
      <w:r>
        <w:t>euro</w:t>
      </w:r>
      <w:proofErr w:type="spellEnd"/>
      <w:r>
        <w:t xml:space="preserve"> (+21% pret 2021.-2022.gadu; +7% pret 2023.gadu)</w:t>
      </w:r>
      <w:r w:rsidR="00161F78">
        <w:t>, 2025.gadā nav palielināta.</w:t>
      </w:r>
    </w:p>
    <w:p w14:paraId="48F4CDF6" w14:textId="50CFF620" w:rsidR="00D91F55" w:rsidRDefault="00D91F55" w:rsidP="00D91F55">
      <w:pPr>
        <w:spacing w:after="0"/>
        <w:ind w:firstLine="426"/>
        <w:jc w:val="both"/>
      </w:pPr>
      <w:r>
        <w:t>Pārējiem slimnīcā nodarbinātajiem vidēji mēnešalga 2023.gadā pieauga par 10%, bet 2024.gadā par 5%</w:t>
      </w:r>
      <w:r w:rsidR="00F9417C">
        <w:t>, 2025.gadā par 2%</w:t>
      </w:r>
      <w:r>
        <w:t>.</w:t>
      </w:r>
    </w:p>
    <w:p w14:paraId="2CFC295D" w14:textId="464E8AC9" w:rsidR="00670C29" w:rsidRPr="003D07A2" w:rsidRDefault="00B55614" w:rsidP="00712DD6">
      <w:pPr>
        <w:spacing w:before="100" w:beforeAutospacing="1" w:after="100" w:afterAutospacing="1"/>
        <w:jc w:val="both"/>
        <w:rPr>
          <w:rFonts w:cstheme="minorHAnsi"/>
        </w:rPr>
      </w:pPr>
      <w:r w:rsidRPr="003D07A2">
        <w:rPr>
          <w:rFonts w:cstheme="minorHAnsi"/>
        </w:rPr>
        <w:t>M</w:t>
      </w:r>
      <w:r w:rsidR="00670C29" w:rsidRPr="003D07A2">
        <w:rPr>
          <w:rFonts w:cstheme="minorHAnsi"/>
        </w:rPr>
        <w:t xml:space="preserve">āsu darba samaksa sasniedz </w:t>
      </w:r>
      <w:r w:rsidR="00F9417C">
        <w:rPr>
          <w:rFonts w:cstheme="minorHAnsi"/>
        </w:rPr>
        <w:t>59</w:t>
      </w:r>
      <w:r w:rsidR="00670C29" w:rsidRPr="003D07A2">
        <w:rPr>
          <w:rFonts w:cstheme="minorHAnsi"/>
        </w:rPr>
        <w:t xml:space="preserve"> % no ārsta darba apmaksas un māsu palīgiem tiek nodrošināta darba samaksa </w:t>
      </w:r>
      <w:r w:rsidR="00861C5D">
        <w:rPr>
          <w:rFonts w:cstheme="minorHAnsi"/>
        </w:rPr>
        <w:t>37</w:t>
      </w:r>
      <w:r w:rsidR="00670C29" w:rsidRPr="003D07A2">
        <w:rPr>
          <w:rFonts w:cstheme="minorHAnsi"/>
        </w:rPr>
        <w:t>% no ārstu darba samaksas.</w:t>
      </w:r>
    </w:p>
    <w:p w14:paraId="01086504" w14:textId="77777777" w:rsidR="00D244FB" w:rsidRDefault="00D244FB">
      <w:pPr>
        <w:rPr>
          <w:rFonts w:cstheme="minorHAnsi"/>
          <w:b/>
          <w:bCs/>
        </w:rPr>
      </w:pPr>
      <w:bookmarkStart w:id="0" w:name="_Hlk70341704"/>
      <w:r>
        <w:rPr>
          <w:rFonts w:cstheme="minorHAnsi"/>
          <w:b/>
          <w:bCs/>
        </w:rPr>
        <w:br w:type="page"/>
      </w:r>
    </w:p>
    <w:p w14:paraId="60CB93E0" w14:textId="69A4F7CE" w:rsidR="008D79D0" w:rsidRPr="003D07A2" w:rsidRDefault="006F63B3" w:rsidP="008D79D0">
      <w:pPr>
        <w:spacing w:after="0"/>
        <w:rPr>
          <w:rFonts w:cstheme="minorHAnsi"/>
          <w:b/>
          <w:bCs/>
        </w:rPr>
      </w:pPr>
      <w:r w:rsidRPr="003D07A2">
        <w:rPr>
          <w:rFonts w:cstheme="minorHAnsi"/>
          <w:b/>
          <w:bCs/>
        </w:rPr>
        <w:lastRenderedPageBreak/>
        <w:t>IZGLĪTĪBA UN ZINĀTNISKĀ DARBĪBA</w:t>
      </w:r>
    </w:p>
    <w:bookmarkEnd w:id="0"/>
    <w:p w14:paraId="13C73F5D" w14:textId="7C57D5A5" w:rsidR="009C6B12" w:rsidRPr="003D07A2" w:rsidRDefault="009C6B12" w:rsidP="009C6B12">
      <w:pPr>
        <w:spacing w:before="100" w:beforeAutospacing="1" w:after="100" w:afterAutospacing="1"/>
        <w:jc w:val="both"/>
        <w:rPr>
          <w:rFonts w:cstheme="minorHAnsi"/>
        </w:rPr>
      </w:pPr>
      <w:r w:rsidRPr="003D07A2">
        <w:rPr>
          <w:rFonts w:cstheme="minorHAnsi"/>
        </w:rPr>
        <w:t>Pārskata period</w:t>
      </w:r>
      <w:r w:rsidR="00CD4FB7">
        <w:rPr>
          <w:rFonts w:cstheme="minorHAnsi"/>
        </w:rPr>
        <w:t>a beigās</w:t>
      </w:r>
      <w:r w:rsidRPr="003D07A2">
        <w:rPr>
          <w:rFonts w:cstheme="minorHAnsi"/>
        </w:rPr>
        <w:t xml:space="preserve"> Sabiedrībā rezidentūru īsteno 1</w:t>
      </w:r>
      <w:r w:rsidR="00CD4FB7">
        <w:rPr>
          <w:rFonts w:cstheme="minorHAnsi"/>
        </w:rPr>
        <w:t>7</w:t>
      </w:r>
      <w:r w:rsidRPr="003D07A2">
        <w:rPr>
          <w:rFonts w:cstheme="minorHAnsi"/>
        </w:rPr>
        <w:t xml:space="preserve"> rezidenti studiju programmās</w:t>
      </w:r>
      <w:r>
        <w:rPr>
          <w:rFonts w:cstheme="minorHAnsi"/>
        </w:rPr>
        <w:t xml:space="preserve"> -</w:t>
      </w:r>
      <w:r w:rsidRPr="003D07A2">
        <w:rPr>
          <w:rFonts w:cstheme="minorHAnsi"/>
        </w:rPr>
        <w:t xml:space="preserve"> “Psihiatrija”</w:t>
      </w:r>
      <w:r>
        <w:rPr>
          <w:rFonts w:cstheme="minorHAnsi"/>
        </w:rPr>
        <w:t>-</w:t>
      </w:r>
      <w:r w:rsidR="00CD4FB7">
        <w:rPr>
          <w:rFonts w:cstheme="minorHAnsi"/>
        </w:rPr>
        <w:t>15</w:t>
      </w:r>
      <w:r w:rsidRPr="003D07A2">
        <w:rPr>
          <w:rFonts w:cstheme="minorHAnsi"/>
        </w:rPr>
        <w:t>, “Bērnu psihiatrija”</w:t>
      </w:r>
      <w:r>
        <w:rPr>
          <w:rFonts w:cstheme="minorHAnsi"/>
        </w:rPr>
        <w:t>-</w:t>
      </w:r>
      <w:r w:rsidR="00CD4FB7">
        <w:rPr>
          <w:rFonts w:cstheme="minorHAnsi"/>
        </w:rPr>
        <w:t>2</w:t>
      </w:r>
      <w:r w:rsidRPr="003D07A2">
        <w:rPr>
          <w:rFonts w:cstheme="minorHAnsi"/>
        </w:rPr>
        <w:t>. Līgumi par rezidentu apmācību valsts budžeta finansētās rezidentūras vietās Sabiedrībai noslēgti ar Rīgas Stradiņa universitāti</w:t>
      </w:r>
      <w:r w:rsidR="00CD4FB7">
        <w:rPr>
          <w:rFonts w:cstheme="minorHAnsi"/>
        </w:rPr>
        <w:t xml:space="preserve"> un Latvijas universitāti (2 rezidenti).</w:t>
      </w:r>
      <w:r>
        <w:rPr>
          <w:rFonts w:cstheme="minorHAnsi"/>
        </w:rPr>
        <w:t xml:space="preserve"> </w:t>
      </w:r>
      <w:r w:rsidRPr="003D07A2">
        <w:rPr>
          <w:rFonts w:cstheme="minorHAnsi"/>
        </w:rPr>
        <w:t xml:space="preserve"> </w:t>
      </w:r>
      <w:r w:rsidR="00CD4FB7">
        <w:rPr>
          <w:rFonts w:cstheme="minorHAnsi"/>
        </w:rPr>
        <w:t>Trīs</w:t>
      </w:r>
      <w:r>
        <w:rPr>
          <w:rFonts w:cstheme="minorHAnsi"/>
        </w:rPr>
        <w:t xml:space="preserve"> rezident</w:t>
      </w:r>
      <w:r w:rsidR="00CD4FB7">
        <w:rPr>
          <w:rFonts w:cstheme="minorHAnsi"/>
        </w:rPr>
        <w:t>i</w:t>
      </w:r>
      <w:r>
        <w:rPr>
          <w:rFonts w:cstheme="minorHAnsi"/>
        </w:rPr>
        <w:t xml:space="preserve"> izmanto akadēmisko atvaļinājumu</w:t>
      </w:r>
      <w:r w:rsidR="00CD4FB7">
        <w:rPr>
          <w:rFonts w:cstheme="minorHAnsi"/>
        </w:rPr>
        <w:t>.</w:t>
      </w:r>
    </w:p>
    <w:p w14:paraId="5DD67F84" w14:textId="77777777" w:rsidR="009C6B12" w:rsidRDefault="009C6B12" w:rsidP="009C6B12">
      <w:pPr>
        <w:spacing w:before="100" w:beforeAutospacing="1" w:after="100" w:afterAutospacing="1"/>
        <w:jc w:val="both"/>
        <w:rPr>
          <w:rFonts w:cstheme="minorHAnsi"/>
        </w:rPr>
      </w:pPr>
      <w:r w:rsidRPr="003D07A2">
        <w:rPr>
          <w:rFonts w:cstheme="minorHAnsi"/>
        </w:rPr>
        <w:t>Jauno ārstu profesionālo spēju attīstīšanai, Sabiedrība rezidentiem dod iespēju papildināt zināšanas un prasmes darbā ar pacientu, pacienta tuviniekiem, un piedalīties pacientu tuvinieku izglītošanā par slimību, tās ārstēšanu, par slimības risku un citiem kaitīgiem faktoriem (</w:t>
      </w:r>
      <w:proofErr w:type="spellStart"/>
      <w:r w:rsidRPr="003D07A2">
        <w:rPr>
          <w:rFonts w:cstheme="minorHAnsi"/>
        </w:rPr>
        <w:t>psihoedukācija</w:t>
      </w:r>
      <w:proofErr w:type="spellEnd"/>
      <w:r w:rsidRPr="003D07A2">
        <w:rPr>
          <w:rFonts w:cstheme="minorHAnsi"/>
        </w:rPr>
        <w:t>). Jaunie ārsti aktīvi piedalās zinātnisku materiālu sagatavošanā un lekciju īstenošanā dažādu projektu ietvaros – pašvaldību speciālistiem, Jelgavas pilsētas iedzīvotājiem un skolēniem, kā arī slimnīcas “</w:t>
      </w:r>
      <w:proofErr w:type="spellStart"/>
      <w:r w:rsidRPr="003D07A2">
        <w:rPr>
          <w:rFonts w:cstheme="minorHAnsi"/>
        </w:rPr>
        <w:t>Ģintermuižas</w:t>
      </w:r>
      <w:proofErr w:type="spellEnd"/>
      <w:r w:rsidRPr="003D07A2">
        <w:rPr>
          <w:rFonts w:cstheme="minorHAnsi"/>
        </w:rPr>
        <w:t xml:space="preserve">” ārstu konferencēs. </w:t>
      </w:r>
    </w:p>
    <w:p w14:paraId="08E6D5A8" w14:textId="77777777" w:rsidR="009C6B12" w:rsidRPr="008532D6" w:rsidRDefault="009C6B12" w:rsidP="009C6B12">
      <w:pPr>
        <w:spacing w:before="100" w:beforeAutospacing="1" w:after="100" w:afterAutospacing="1" w:line="240" w:lineRule="auto"/>
        <w:jc w:val="both"/>
        <w:rPr>
          <w:rFonts w:cstheme="minorHAnsi"/>
        </w:rPr>
      </w:pPr>
      <w:r w:rsidRPr="008532D6">
        <w:rPr>
          <w:rFonts w:cstheme="minorHAnsi"/>
        </w:rPr>
        <w:t>Sadarbībā ar RSU Veselības un sporta zinātņu fakultāti, studiju programmā “</w:t>
      </w:r>
      <w:proofErr w:type="spellStart"/>
      <w:r w:rsidRPr="008532D6">
        <w:rPr>
          <w:rFonts w:cstheme="minorHAnsi"/>
        </w:rPr>
        <w:t>Māszinības</w:t>
      </w:r>
      <w:proofErr w:type="spellEnd"/>
      <w:r w:rsidRPr="008532D6">
        <w:rPr>
          <w:rFonts w:cstheme="minorHAnsi"/>
        </w:rPr>
        <w:t xml:space="preserve">” </w:t>
      </w:r>
      <w:bookmarkStart w:id="1" w:name="_Hlk172102891"/>
      <w:r w:rsidRPr="008532D6">
        <w:rPr>
          <w:rFonts w:cstheme="minorHAnsi"/>
        </w:rPr>
        <w:t xml:space="preserve">slimnīca nodrošina klīnisko praksi </w:t>
      </w:r>
      <w:bookmarkEnd w:id="1"/>
      <w:r w:rsidRPr="008532D6">
        <w:rPr>
          <w:rFonts w:cstheme="minorHAnsi"/>
        </w:rPr>
        <w:t>(17.03.2025. – 30.05.2025.) 7 studentēm, kā arī 3. studentēm no Latvijas Universitātes Medicīnas un dzīvības zinātņu fakultātes profesionālās studiju programmas “</w:t>
      </w:r>
      <w:proofErr w:type="spellStart"/>
      <w:r w:rsidRPr="008532D6">
        <w:rPr>
          <w:rFonts w:cstheme="minorHAnsi"/>
        </w:rPr>
        <w:t>Māszinības</w:t>
      </w:r>
      <w:proofErr w:type="spellEnd"/>
      <w:r w:rsidRPr="008532D6">
        <w:rPr>
          <w:rFonts w:cstheme="minorHAnsi"/>
        </w:rPr>
        <w:t xml:space="preserve">” ( 28.04.2025. – 01.06.2025.)                </w:t>
      </w:r>
    </w:p>
    <w:p w14:paraId="1A9F3452" w14:textId="77777777" w:rsidR="009C6B12" w:rsidRPr="008532D6" w:rsidRDefault="009C6B12" w:rsidP="009C6B12">
      <w:pPr>
        <w:spacing w:after="0" w:line="240" w:lineRule="auto"/>
        <w:jc w:val="both"/>
        <w:rPr>
          <w:rFonts w:cstheme="minorHAnsi"/>
        </w:rPr>
      </w:pPr>
      <w:r w:rsidRPr="008532D6">
        <w:rPr>
          <w:rFonts w:cstheme="minorHAnsi"/>
        </w:rPr>
        <w:t xml:space="preserve">Kvalifikācijas praksi no 10.03.2024. līdz 15.06.2024.  VSIA “Slimnīca “Ģintermuiža”” iziet  Latvijas Universitātes aģentūra “ Latvijas Universitātes Rīgas 1. medicīnas koledža” 4 praktikanti: arodizglītības programmā </w:t>
      </w:r>
      <w:proofErr w:type="spellStart"/>
      <w:r w:rsidRPr="008532D6">
        <w:rPr>
          <w:rFonts w:cstheme="minorHAnsi"/>
        </w:rPr>
        <w:t>Māszinības</w:t>
      </w:r>
      <w:proofErr w:type="spellEnd"/>
      <w:r w:rsidRPr="008532D6">
        <w:rPr>
          <w:rFonts w:cstheme="minorHAnsi"/>
        </w:rPr>
        <w:t xml:space="preserve"> ar iegūstamo kvalifikāciju Māsas palīgs, kā arī 1 praktikants arodizglītības programmā “Aprūpētājs”.</w:t>
      </w:r>
    </w:p>
    <w:p w14:paraId="68A700A8" w14:textId="77777777" w:rsidR="009C6B12" w:rsidRPr="008532D6" w:rsidRDefault="009C6B12" w:rsidP="009C6B12">
      <w:pPr>
        <w:spacing w:after="0" w:line="240" w:lineRule="auto"/>
        <w:jc w:val="both"/>
        <w:rPr>
          <w:rFonts w:cstheme="minorHAnsi"/>
        </w:rPr>
      </w:pPr>
    </w:p>
    <w:p w14:paraId="69D1292F" w14:textId="77777777" w:rsidR="009C6B12" w:rsidRDefault="009C6B12" w:rsidP="009C6B12">
      <w:pPr>
        <w:pStyle w:val="Sarakstarindkopa"/>
        <w:spacing w:after="0" w:line="276" w:lineRule="auto"/>
        <w:ind w:left="0"/>
        <w:jc w:val="both"/>
        <w:rPr>
          <w:rFonts w:cstheme="minorHAnsi"/>
        </w:rPr>
      </w:pPr>
      <w:r w:rsidRPr="008532D6">
        <w:rPr>
          <w:rFonts w:cstheme="minorHAnsi"/>
        </w:rPr>
        <w:t xml:space="preserve">Praksi turpina (līdz 31.05.2025.)  viena RSU studente, kura veic </w:t>
      </w:r>
      <w:proofErr w:type="spellStart"/>
      <w:r w:rsidRPr="008532D6">
        <w:rPr>
          <w:rFonts w:cstheme="minorHAnsi"/>
        </w:rPr>
        <w:t>supervīzijas</w:t>
      </w:r>
      <w:proofErr w:type="spellEnd"/>
      <w:r w:rsidRPr="008532D6">
        <w:rPr>
          <w:rFonts w:cstheme="minorHAnsi"/>
        </w:rPr>
        <w:t xml:space="preserve"> medicīnas darbiniekiem – 2 individuālās </w:t>
      </w:r>
      <w:proofErr w:type="spellStart"/>
      <w:r w:rsidRPr="008532D6">
        <w:rPr>
          <w:rFonts w:cstheme="minorHAnsi"/>
        </w:rPr>
        <w:t>supervīzijas</w:t>
      </w:r>
      <w:proofErr w:type="spellEnd"/>
      <w:r w:rsidRPr="008532D6">
        <w:rPr>
          <w:rFonts w:cstheme="minorHAnsi"/>
        </w:rPr>
        <w:t xml:space="preserve"> (katrai pa 8 sesijām), viena komandas </w:t>
      </w:r>
      <w:proofErr w:type="spellStart"/>
      <w:r w:rsidRPr="008532D6">
        <w:rPr>
          <w:rFonts w:cstheme="minorHAnsi"/>
        </w:rPr>
        <w:t>supervīzija</w:t>
      </w:r>
      <w:proofErr w:type="spellEnd"/>
      <w:r w:rsidRPr="008532D6">
        <w:rPr>
          <w:rFonts w:cstheme="minorHAnsi"/>
        </w:rPr>
        <w:t xml:space="preserve"> (vienas nodaļas personāls 8 sesijas), grupas </w:t>
      </w:r>
      <w:proofErr w:type="spellStart"/>
      <w:r w:rsidRPr="008532D6">
        <w:rPr>
          <w:rFonts w:cstheme="minorHAnsi"/>
        </w:rPr>
        <w:t>supervīzija</w:t>
      </w:r>
      <w:proofErr w:type="spellEnd"/>
      <w:r w:rsidRPr="008532D6">
        <w:rPr>
          <w:rFonts w:cstheme="minorHAnsi"/>
        </w:rPr>
        <w:t xml:space="preserve"> (māsas dažādām struktūrvienībām 8 sesijas). </w:t>
      </w:r>
    </w:p>
    <w:p w14:paraId="1825EF74" w14:textId="77777777" w:rsidR="009C6B12" w:rsidRPr="00475CD9" w:rsidRDefault="009C6B12" w:rsidP="009C6B12">
      <w:pPr>
        <w:pStyle w:val="Sarakstarindkopa"/>
        <w:spacing w:after="0" w:line="276" w:lineRule="auto"/>
        <w:ind w:left="0"/>
        <w:jc w:val="both"/>
        <w:rPr>
          <w:rFonts w:cstheme="minorHAnsi"/>
        </w:rPr>
      </w:pPr>
      <w:r w:rsidRPr="00475CD9">
        <w:rPr>
          <w:rFonts w:cstheme="minorHAnsi"/>
        </w:rPr>
        <w:t xml:space="preserve">Š. g. 19. septembrī sadarbībā ar LU Rīgas 1. medicīnas koledžu specializāciju psihiatrijā un narkoloģijā uzsāka trīs </w:t>
      </w:r>
      <w:bookmarkStart w:id="2" w:name="_Hlk211844021"/>
      <w:r w:rsidRPr="00475CD9">
        <w:rPr>
          <w:rFonts w:cstheme="minorHAnsi"/>
        </w:rPr>
        <w:t xml:space="preserve">VSIA “Slimnīca “Ģintermuiža”” </w:t>
      </w:r>
      <w:bookmarkEnd w:id="2"/>
      <w:r w:rsidRPr="00475CD9">
        <w:rPr>
          <w:rFonts w:cstheme="minorHAnsi"/>
        </w:rPr>
        <w:t xml:space="preserve">vispārējās aprūpes māsas un 22. septembrī </w:t>
      </w:r>
      <w:bookmarkStart w:id="3" w:name="_Hlk211843864"/>
      <w:r w:rsidRPr="00475CD9">
        <w:rPr>
          <w:rFonts w:cstheme="minorHAnsi"/>
        </w:rPr>
        <w:t xml:space="preserve">VSIA “Slimnīca “Ģintermuiža”” </w:t>
      </w:r>
      <w:bookmarkEnd w:id="3"/>
      <w:r w:rsidRPr="00475CD9">
        <w:rPr>
          <w:rFonts w:cstheme="minorHAnsi"/>
        </w:rPr>
        <w:t>praksi specializācijā psihiatrijā un narkoloģijā uzsāka trīs vispārējās aprūpes māsas.</w:t>
      </w:r>
    </w:p>
    <w:p w14:paraId="026006E4" w14:textId="77777777" w:rsidR="009C6B12" w:rsidRPr="00176D36" w:rsidRDefault="009C6B12" w:rsidP="009C6B12">
      <w:pPr>
        <w:jc w:val="both"/>
        <w:rPr>
          <w:rFonts w:cstheme="minorHAnsi"/>
        </w:rPr>
      </w:pPr>
      <w:r w:rsidRPr="00176D36">
        <w:rPr>
          <w:rFonts w:cstheme="minorHAnsi"/>
        </w:rPr>
        <w:t xml:space="preserve">No š. g. 2. septembra – 11. novembrim VSIA “Slimnīca “Ģintermuiža”” </w:t>
      </w:r>
      <w:proofErr w:type="spellStart"/>
      <w:r w:rsidRPr="00176D36">
        <w:rPr>
          <w:rFonts w:cstheme="minorHAnsi"/>
        </w:rPr>
        <w:t>gerontopsihiatrijas</w:t>
      </w:r>
      <w:proofErr w:type="spellEnd"/>
      <w:r w:rsidRPr="00176D36">
        <w:rPr>
          <w:rFonts w:cstheme="minorHAnsi"/>
        </w:rPr>
        <w:t xml:space="preserve"> nodaļas VA māsa psihiatrijā un narkoloģijā (kā ārsta palīgs darbu uzsāka 13.10.) LU Rīgas medicīnas koledžā uzsāka specializācijas kursus “Ārsta palīgs ar specializāciju psihiskās veselības jomā”.</w:t>
      </w:r>
    </w:p>
    <w:p w14:paraId="1EFF6BE1" w14:textId="77777777" w:rsidR="008A059D" w:rsidRPr="00176D36" w:rsidRDefault="008A059D" w:rsidP="008A059D">
      <w:pPr>
        <w:jc w:val="both"/>
        <w:rPr>
          <w:rFonts w:cstheme="minorHAnsi"/>
        </w:rPr>
      </w:pPr>
      <w:r w:rsidRPr="00176D36">
        <w:rPr>
          <w:rFonts w:cstheme="minorHAnsi"/>
        </w:rPr>
        <w:t>Š. g. 19. septembrī sadarbībā ar LU Rīgas 1. medicīnas koledžu specializāciju psihiatrijā un narkoloģijā uzsāka trīs VSIA “Slimnīca “Ģintermuiža”” vispārējās aprūpes māsas un 22. septembrī VSIA “Slimnīca “Ģintermuiža”” praksi specializācijā psihiatrijā un narkoloģijā uzsāka trīs vispārējās aprūpes māsas.</w:t>
      </w:r>
    </w:p>
    <w:p w14:paraId="1F888D2F" w14:textId="77777777" w:rsidR="008A059D" w:rsidRPr="00176D36" w:rsidRDefault="008A059D" w:rsidP="008A059D">
      <w:pPr>
        <w:jc w:val="both"/>
        <w:rPr>
          <w:rFonts w:cstheme="minorHAnsi"/>
        </w:rPr>
      </w:pPr>
      <w:bookmarkStart w:id="4" w:name="_Hlk211845369"/>
      <w:r w:rsidRPr="00176D36">
        <w:rPr>
          <w:rFonts w:cstheme="minorHAnsi"/>
        </w:rPr>
        <w:t xml:space="preserve">VSIA “Slimnīca “Ģintermuiža”” </w:t>
      </w:r>
      <w:bookmarkEnd w:id="4"/>
      <w:r w:rsidRPr="00176D36">
        <w:rPr>
          <w:rFonts w:cstheme="minorHAnsi"/>
        </w:rPr>
        <w:t xml:space="preserve">š. g. 29. oktobrī sadarbībā ar RSU prakses ietvaros </w:t>
      </w:r>
      <w:proofErr w:type="spellStart"/>
      <w:r w:rsidRPr="00176D36">
        <w:rPr>
          <w:rFonts w:cstheme="minorHAnsi"/>
        </w:rPr>
        <w:t>Supervīzijas</w:t>
      </w:r>
      <w:proofErr w:type="spellEnd"/>
      <w:r w:rsidRPr="00176D36">
        <w:rPr>
          <w:rFonts w:cstheme="minorHAnsi"/>
        </w:rPr>
        <w:t xml:space="preserve"> praksi uzsāks viena studente. Novembrī, decembrī notiek māsām un MDK profesionāļiem </w:t>
      </w:r>
      <w:proofErr w:type="spellStart"/>
      <w:r w:rsidRPr="00176D36">
        <w:rPr>
          <w:rFonts w:cstheme="minorHAnsi"/>
        </w:rPr>
        <w:t>supervīzijas</w:t>
      </w:r>
      <w:proofErr w:type="spellEnd"/>
      <w:r w:rsidRPr="00176D36">
        <w:rPr>
          <w:rFonts w:cstheme="minorHAnsi"/>
        </w:rPr>
        <w:t>.</w:t>
      </w:r>
    </w:p>
    <w:p w14:paraId="77526224" w14:textId="77777777" w:rsidR="00176D36" w:rsidRPr="00176D36" w:rsidRDefault="00176D36" w:rsidP="00176D36">
      <w:pPr>
        <w:jc w:val="both"/>
        <w:rPr>
          <w:rFonts w:cstheme="minorHAnsi"/>
        </w:rPr>
      </w:pPr>
      <w:r w:rsidRPr="00176D36">
        <w:rPr>
          <w:rFonts w:cstheme="minorHAnsi"/>
        </w:rPr>
        <w:lastRenderedPageBreak/>
        <w:t>RSU Veselības un sporta zinātņu fakultātes studiju programmas “</w:t>
      </w:r>
      <w:proofErr w:type="spellStart"/>
      <w:r w:rsidRPr="00176D36">
        <w:rPr>
          <w:rFonts w:cstheme="minorHAnsi"/>
        </w:rPr>
        <w:t>Māszinības</w:t>
      </w:r>
      <w:proofErr w:type="spellEnd"/>
      <w:r w:rsidRPr="00176D36">
        <w:rPr>
          <w:rFonts w:cstheme="minorHAnsi"/>
        </w:rPr>
        <w:t>” viena 3. kursa studente izgāja praksi ISASR nodaļā (10.11.2025. – 14.11.2025.)</w:t>
      </w:r>
    </w:p>
    <w:p w14:paraId="2E8BF431" w14:textId="77777777" w:rsidR="00176D36" w:rsidRPr="00176D36" w:rsidRDefault="00176D36" w:rsidP="00176D36">
      <w:pPr>
        <w:jc w:val="both"/>
        <w:rPr>
          <w:rFonts w:cstheme="minorHAnsi"/>
        </w:rPr>
      </w:pPr>
      <w:r w:rsidRPr="00176D36">
        <w:rPr>
          <w:rFonts w:cstheme="minorHAnsi"/>
        </w:rPr>
        <w:t>2 VSIA “Slimnīca “Ģintermuiža”” VA māsas turpina apgūt specializāciju psihiatrijā un narkoloģijā.</w:t>
      </w:r>
    </w:p>
    <w:p w14:paraId="38F512D3" w14:textId="77777777" w:rsidR="009C6B12" w:rsidRPr="00327D23" w:rsidRDefault="009C6B12" w:rsidP="009C6B12">
      <w:pPr>
        <w:spacing w:after="0" w:line="240" w:lineRule="auto"/>
        <w:rPr>
          <w:rFonts w:cstheme="minorHAnsi"/>
        </w:rPr>
      </w:pPr>
      <w:r w:rsidRPr="00327D23">
        <w:rPr>
          <w:rFonts w:cstheme="minorHAnsi"/>
        </w:rPr>
        <w:t>Tika dota atļauja veikt Bakalaura darba pētījumus LU Medicīnas un dzīvības zinātņu fakultātes “</w:t>
      </w:r>
      <w:proofErr w:type="spellStart"/>
      <w:r w:rsidRPr="00327D23">
        <w:rPr>
          <w:rFonts w:cstheme="minorHAnsi"/>
        </w:rPr>
        <w:t>Māszinību</w:t>
      </w:r>
      <w:proofErr w:type="spellEnd"/>
      <w:r w:rsidRPr="00327D23">
        <w:rPr>
          <w:rFonts w:cstheme="minorHAnsi"/>
        </w:rPr>
        <w:t xml:space="preserve">” programmas un RSU </w:t>
      </w:r>
      <w:proofErr w:type="spellStart"/>
      <w:r w:rsidRPr="00327D23">
        <w:rPr>
          <w:rFonts w:cstheme="minorHAnsi"/>
        </w:rPr>
        <w:t>Māszinību</w:t>
      </w:r>
      <w:proofErr w:type="spellEnd"/>
      <w:r w:rsidRPr="00327D23">
        <w:rPr>
          <w:rFonts w:cstheme="minorHAnsi"/>
        </w:rPr>
        <w:t xml:space="preserve"> un dzemdību aprūpes katedras “</w:t>
      </w:r>
      <w:proofErr w:type="spellStart"/>
      <w:r w:rsidRPr="00327D23">
        <w:rPr>
          <w:rFonts w:cstheme="minorHAnsi"/>
        </w:rPr>
        <w:t>Māszinību</w:t>
      </w:r>
      <w:proofErr w:type="spellEnd"/>
      <w:r w:rsidRPr="00327D23">
        <w:rPr>
          <w:rFonts w:cstheme="minorHAnsi"/>
        </w:rPr>
        <w:t>” programmas 4. studiju gada studentēm par šādām tēmām:</w:t>
      </w:r>
    </w:p>
    <w:p w14:paraId="2CDFF2C3" w14:textId="77777777" w:rsidR="009C6B12" w:rsidRDefault="009C6B12" w:rsidP="009C6B12">
      <w:pPr>
        <w:pStyle w:val="Sarakstarindkopa"/>
        <w:numPr>
          <w:ilvl w:val="0"/>
          <w:numId w:val="38"/>
        </w:numPr>
        <w:spacing w:after="0" w:line="240" w:lineRule="auto"/>
        <w:ind w:hanging="294"/>
        <w:rPr>
          <w:rFonts w:cstheme="minorHAnsi"/>
        </w:rPr>
      </w:pPr>
      <w:r w:rsidRPr="00AD392A">
        <w:rPr>
          <w:rFonts w:cstheme="minorHAnsi"/>
        </w:rPr>
        <w:t>“Māsu pieredze šizofrēnijas pacientu aprūpē”;</w:t>
      </w:r>
    </w:p>
    <w:p w14:paraId="2670DF9C" w14:textId="77777777" w:rsidR="009C6B12" w:rsidRDefault="009C6B12" w:rsidP="009C6B12">
      <w:pPr>
        <w:pStyle w:val="Sarakstarindkopa"/>
        <w:numPr>
          <w:ilvl w:val="0"/>
          <w:numId w:val="38"/>
        </w:numPr>
        <w:spacing w:after="0" w:line="240" w:lineRule="auto"/>
        <w:ind w:left="363" w:hanging="294"/>
        <w:jc w:val="both"/>
        <w:rPr>
          <w:rFonts w:cstheme="minorHAnsi"/>
        </w:rPr>
      </w:pPr>
      <w:r w:rsidRPr="00F42F72">
        <w:rPr>
          <w:rFonts w:cstheme="minorHAnsi"/>
        </w:rPr>
        <w:t>“Šizofrēnijas pacienta aprūpe akūtajā periodā”;</w:t>
      </w:r>
    </w:p>
    <w:p w14:paraId="533F230F" w14:textId="77777777" w:rsidR="009C6B12" w:rsidRDefault="009C6B12" w:rsidP="009C6B12">
      <w:pPr>
        <w:pStyle w:val="Sarakstarindkopa"/>
        <w:numPr>
          <w:ilvl w:val="0"/>
          <w:numId w:val="38"/>
        </w:numPr>
        <w:spacing w:after="0" w:line="240" w:lineRule="auto"/>
        <w:ind w:left="363" w:hanging="294"/>
        <w:jc w:val="both"/>
        <w:rPr>
          <w:rFonts w:cstheme="minorHAnsi"/>
        </w:rPr>
      </w:pPr>
      <w:r w:rsidRPr="00F42F72">
        <w:rPr>
          <w:rFonts w:cstheme="minorHAnsi"/>
        </w:rPr>
        <w:t>“Vispārējās aprūpes māsas profesionālās darbības motivācijas faktori garīgās veselības aprūpes iestādē”;</w:t>
      </w:r>
    </w:p>
    <w:p w14:paraId="3830E9EA" w14:textId="77777777" w:rsidR="009C6B12" w:rsidRPr="00F42F72" w:rsidRDefault="009C6B12" w:rsidP="009C6B12">
      <w:pPr>
        <w:pStyle w:val="Sarakstarindkopa"/>
        <w:numPr>
          <w:ilvl w:val="0"/>
          <w:numId w:val="38"/>
        </w:numPr>
        <w:spacing w:after="0" w:line="240" w:lineRule="auto"/>
        <w:ind w:left="363" w:hanging="294"/>
        <w:jc w:val="both"/>
        <w:rPr>
          <w:rFonts w:cstheme="minorHAnsi"/>
        </w:rPr>
      </w:pPr>
      <w:r w:rsidRPr="00F42F72">
        <w:rPr>
          <w:rFonts w:cstheme="minorHAnsi"/>
        </w:rPr>
        <w:t>“</w:t>
      </w:r>
      <w:proofErr w:type="spellStart"/>
      <w:r w:rsidRPr="00F42F72">
        <w:rPr>
          <w:rFonts w:cstheme="minorHAnsi"/>
        </w:rPr>
        <w:t>Muskuloskeletālu</w:t>
      </w:r>
      <w:proofErr w:type="spellEnd"/>
      <w:r w:rsidRPr="00F42F72">
        <w:rPr>
          <w:rFonts w:cstheme="minorHAnsi"/>
        </w:rPr>
        <w:t xml:space="preserve"> traucējumu izplatība Latvijas māsu vidū”.</w:t>
      </w:r>
    </w:p>
    <w:p w14:paraId="478A8C53" w14:textId="77777777" w:rsidR="009C6B12" w:rsidRDefault="009C6B12" w:rsidP="009C6B12">
      <w:pPr>
        <w:spacing w:after="0" w:line="240" w:lineRule="auto"/>
        <w:ind w:hanging="294"/>
        <w:jc w:val="both"/>
        <w:rPr>
          <w:rFonts w:cstheme="minorHAnsi"/>
        </w:rPr>
      </w:pPr>
    </w:p>
    <w:p w14:paraId="29362F95" w14:textId="77777777" w:rsidR="009C6B12" w:rsidRPr="00AD392A" w:rsidRDefault="009C6B12" w:rsidP="009C6B12">
      <w:pPr>
        <w:spacing w:after="0" w:line="240" w:lineRule="auto"/>
        <w:jc w:val="both"/>
        <w:rPr>
          <w:rFonts w:cstheme="minorHAnsi"/>
        </w:rPr>
      </w:pPr>
      <w:r w:rsidRPr="00AD392A">
        <w:rPr>
          <w:rFonts w:cstheme="minorHAnsi"/>
        </w:rPr>
        <w:t xml:space="preserve">Ar 01.09.2025. uzsākti 2 </w:t>
      </w:r>
      <w:proofErr w:type="spellStart"/>
      <w:r w:rsidRPr="00AD392A">
        <w:rPr>
          <w:rFonts w:cstheme="minorHAnsi"/>
        </w:rPr>
        <w:t>mentoringa</w:t>
      </w:r>
      <w:proofErr w:type="spellEnd"/>
      <w:r w:rsidRPr="00AD392A">
        <w:rPr>
          <w:rFonts w:cstheme="minorHAnsi"/>
        </w:rPr>
        <w:t xml:space="preserve"> procesi sanitāriem 1. un 3. akūtajās psihiatrijas nodaļās. 20.08.2025. </w:t>
      </w:r>
      <w:proofErr w:type="spellStart"/>
      <w:r w:rsidRPr="00AD392A">
        <w:rPr>
          <w:rFonts w:cstheme="minorHAnsi"/>
        </w:rPr>
        <w:t>mentoringa</w:t>
      </w:r>
      <w:proofErr w:type="spellEnd"/>
      <w:r w:rsidRPr="00AD392A">
        <w:rPr>
          <w:rFonts w:cstheme="minorHAnsi"/>
        </w:rPr>
        <w:t xml:space="preserve"> procesu veiksmīgi noslēdza VA māsai ( PKAD).</w:t>
      </w:r>
    </w:p>
    <w:p w14:paraId="1ECC4265" w14:textId="77777777" w:rsidR="009C6B12" w:rsidRDefault="009C6B12" w:rsidP="009C6B12">
      <w:pPr>
        <w:pStyle w:val="Default"/>
        <w:jc w:val="both"/>
        <w:rPr>
          <w:rFonts w:asciiTheme="minorHAnsi" w:hAnsiTheme="minorHAnsi" w:cstheme="minorHAnsi"/>
          <w:sz w:val="22"/>
          <w:szCs w:val="22"/>
        </w:rPr>
      </w:pPr>
    </w:p>
    <w:p w14:paraId="1D1BD950" w14:textId="77777777" w:rsidR="009C6B12" w:rsidRDefault="009C6B12" w:rsidP="009C6B12">
      <w:pPr>
        <w:pStyle w:val="Default"/>
        <w:jc w:val="both"/>
        <w:rPr>
          <w:rFonts w:asciiTheme="minorHAnsi" w:hAnsiTheme="minorHAnsi" w:cstheme="minorHAnsi"/>
          <w:sz w:val="22"/>
          <w:szCs w:val="22"/>
        </w:rPr>
      </w:pPr>
      <w:r w:rsidRPr="00AD392A">
        <w:rPr>
          <w:rFonts w:asciiTheme="minorHAnsi" w:hAnsiTheme="minorHAnsi" w:cstheme="minorHAnsi"/>
          <w:sz w:val="22"/>
          <w:szCs w:val="22"/>
        </w:rPr>
        <w:t xml:space="preserve">Sadarbībā ar LU Rīgas 1. medicīnas koledžu, </w:t>
      </w:r>
      <w:r w:rsidRPr="00AD392A">
        <w:rPr>
          <w:rFonts w:asciiTheme="minorHAnsi" w:hAnsiTheme="minorHAnsi" w:cstheme="minorHAnsi"/>
          <w:color w:val="000000" w:themeColor="text1"/>
          <w:sz w:val="22"/>
          <w:szCs w:val="22"/>
        </w:rPr>
        <w:t>2025./2026. mācību gadā, valsts budžeta finansētā, licencētā un akreditētā arodizglītības programmā Māsas palīgs</w:t>
      </w:r>
      <w:r w:rsidRPr="00AD392A">
        <w:rPr>
          <w:rFonts w:asciiTheme="minorHAnsi" w:hAnsiTheme="minorHAnsi" w:cstheme="minorHAnsi"/>
          <w:b/>
          <w:bCs/>
          <w:color w:val="000000" w:themeColor="text1"/>
          <w:sz w:val="22"/>
          <w:szCs w:val="22"/>
        </w:rPr>
        <w:t xml:space="preserve"> </w:t>
      </w:r>
      <w:r w:rsidRPr="00AD392A">
        <w:rPr>
          <w:rFonts w:asciiTheme="minorHAnsi" w:hAnsiTheme="minorHAnsi" w:cstheme="minorHAnsi"/>
          <w:sz w:val="22"/>
          <w:szCs w:val="22"/>
        </w:rPr>
        <w:t>mācības uzsāka 11 VSIA “Slimnīca “Ģintermuiža’” darbinieki.</w:t>
      </w:r>
    </w:p>
    <w:p w14:paraId="506C8384" w14:textId="77777777" w:rsidR="009C6B12" w:rsidRPr="00AD392A" w:rsidRDefault="009C6B12" w:rsidP="009C6B12">
      <w:pPr>
        <w:pStyle w:val="Default"/>
        <w:jc w:val="both"/>
        <w:rPr>
          <w:rFonts w:asciiTheme="minorHAnsi" w:hAnsiTheme="minorHAnsi" w:cstheme="minorHAnsi"/>
          <w:sz w:val="22"/>
          <w:szCs w:val="22"/>
        </w:rPr>
      </w:pPr>
    </w:p>
    <w:p w14:paraId="6DFE344B" w14:textId="77777777" w:rsidR="009C6B12" w:rsidRDefault="009C6B12" w:rsidP="009C6B12">
      <w:pPr>
        <w:pStyle w:val="Default"/>
        <w:jc w:val="both"/>
        <w:rPr>
          <w:rFonts w:asciiTheme="minorHAnsi" w:hAnsiTheme="minorHAnsi" w:cstheme="minorHAnsi"/>
          <w:sz w:val="22"/>
          <w:szCs w:val="22"/>
        </w:rPr>
      </w:pPr>
      <w:r w:rsidRPr="00AD392A">
        <w:rPr>
          <w:rFonts w:asciiTheme="minorHAnsi" w:hAnsiTheme="minorHAnsi" w:cstheme="minorHAnsi"/>
          <w:sz w:val="22"/>
          <w:szCs w:val="22"/>
        </w:rPr>
        <w:t xml:space="preserve">No 01.10.2025. līdz 30.11.2025. profesionālās pilnveides nolūkā viena VA māsa nosūtīta uz apmācību praktiskās </w:t>
      </w:r>
      <w:proofErr w:type="spellStart"/>
      <w:r w:rsidRPr="00AD392A">
        <w:rPr>
          <w:rFonts w:asciiTheme="minorHAnsi" w:hAnsiTheme="minorHAnsi" w:cstheme="minorHAnsi"/>
          <w:sz w:val="22"/>
          <w:szCs w:val="22"/>
        </w:rPr>
        <w:t>elektrokardiogrāfijas</w:t>
      </w:r>
      <w:proofErr w:type="spellEnd"/>
      <w:r w:rsidRPr="00AD392A">
        <w:rPr>
          <w:rFonts w:asciiTheme="minorHAnsi" w:hAnsiTheme="minorHAnsi" w:cstheme="minorHAnsi"/>
          <w:sz w:val="22"/>
          <w:szCs w:val="22"/>
        </w:rPr>
        <w:t xml:space="preserve"> principu un EKG interpretācijas apguvē, kuru organizē Latvijas Universitātes Rīgas 1. medicīnas koledža divas reizes kalendāra nedēļā.  </w:t>
      </w:r>
    </w:p>
    <w:p w14:paraId="4C291D2D" w14:textId="77777777" w:rsidR="009C6B12" w:rsidRPr="00AD392A" w:rsidRDefault="009C6B12" w:rsidP="009C6B12">
      <w:pPr>
        <w:pStyle w:val="Default"/>
        <w:jc w:val="both"/>
        <w:rPr>
          <w:rFonts w:asciiTheme="minorHAnsi" w:hAnsiTheme="minorHAnsi" w:cstheme="minorHAnsi"/>
          <w:sz w:val="22"/>
          <w:szCs w:val="22"/>
        </w:rPr>
      </w:pPr>
    </w:p>
    <w:p w14:paraId="605131F8" w14:textId="77777777" w:rsidR="009C6B12" w:rsidRDefault="009C6B12" w:rsidP="009C6B12">
      <w:pPr>
        <w:pStyle w:val="Default"/>
        <w:jc w:val="both"/>
        <w:rPr>
          <w:rFonts w:asciiTheme="minorHAnsi" w:hAnsiTheme="minorHAnsi" w:cstheme="minorHAnsi"/>
          <w:sz w:val="22"/>
          <w:szCs w:val="22"/>
        </w:rPr>
      </w:pPr>
      <w:r w:rsidRPr="00AD392A">
        <w:rPr>
          <w:rFonts w:asciiTheme="minorHAnsi" w:hAnsiTheme="minorHAnsi" w:cstheme="minorHAnsi"/>
          <w:sz w:val="22"/>
          <w:szCs w:val="22"/>
        </w:rPr>
        <w:t xml:space="preserve">No 08.09.25. – 10.11.25. uzsākts aprobācijas process māsu dokumentācijas veidlapām, ko izstrādāja darba grupa projektā “Māsas darbā psihiatrijā un atkarību psihiatrijā ( narkoloģijā) izmantojamo veidlapu atjaunināšana un </w:t>
      </w:r>
      <w:proofErr w:type="spellStart"/>
      <w:r w:rsidRPr="00AD392A">
        <w:rPr>
          <w:rFonts w:asciiTheme="minorHAnsi" w:hAnsiTheme="minorHAnsi" w:cstheme="minorHAnsi"/>
          <w:sz w:val="22"/>
          <w:szCs w:val="22"/>
        </w:rPr>
        <w:t>digitalizēšana</w:t>
      </w:r>
      <w:proofErr w:type="spellEnd"/>
      <w:r w:rsidRPr="00AD392A">
        <w:rPr>
          <w:rFonts w:asciiTheme="minorHAnsi" w:hAnsiTheme="minorHAnsi" w:cstheme="minorHAnsi"/>
          <w:sz w:val="22"/>
          <w:szCs w:val="22"/>
        </w:rPr>
        <w:t>, vienota algoritma izveide māsām”.</w:t>
      </w:r>
    </w:p>
    <w:p w14:paraId="25F6E324" w14:textId="77777777" w:rsidR="009C6B12" w:rsidRPr="00AD392A" w:rsidRDefault="009C6B12" w:rsidP="009C6B12">
      <w:pPr>
        <w:pStyle w:val="Default"/>
        <w:jc w:val="both"/>
        <w:rPr>
          <w:rFonts w:asciiTheme="minorHAnsi" w:hAnsiTheme="minorHAnsi" w:cstheme="minorHAnsi"/>
          <w:sz w:val="22"/>
          <w:szCs w:val="22"/>
        </w:rPr>
      </w:pPr>
    </w:p>
    <w:p w14:paraId="0B74B313" w14:textId="63D0DBFE" w:rsidR="009C6B12" w:rsidRDefault="009C6B12" w:rsidP="009C6B12">
      <w:pPr>
        <w:pStyle w:val="Default"/>
        <w:jc w:val="both"/>
        <w:rPr>
          <w:rFonts w:asciiTheme="minorHAnsi" w:hAnsiTheme="minorHAnsi" w:cstheme="minorHAnsi"/>
          <w:sz w:val="22"/>
          <w:szCs w:val="22"/>
        </w:rPr>
      </w:pPr>
      <w:r w:rsidRPr="00AD392A">
        <w:rPr>
          <w:rFonts w:asciiTheme="minorHAnsi" w:hAnsiTheme="minorHAnsi" w:cstheme="minorHAnsi"/>
          <w:sz w:val="22"/>
          <w:szCs w:val="22"/>
        </w:rPr>
        <w:t xml:space="preserve">Septembra mēnesī Jelgavas </w:t>
      </w:r>
      <w:proofErr w:type="spellStart"/>
      <w:r w:rsidRPr="00AD392A">
        <w:rPr>
          <w:rFonts w:asciiTheme="minorHAnsi" w:hAnsiTheme="minorHAnsi" w:cstheme="minorHAnsi"/>
          <w:sz w:val="22"/>
          <w:szCs w:val="22"/>
        </w:rPr>
        <w:t>valstspilsētas</w:t>
      </w:r>
      <w:proofErr w:type="spellEnd"/>
      <w:r w:rsidRPr="00AD392A">
        <w:rPr>
          <w:rFonts w:asciiTheme="minorHAnsi" w:hAnsiTheme="minorHAnsi" w:cstheme="minorHAnsi"/>
          <w:sz w:val="22"/>
          <w:szCs w:val="22"/>
        </w:rPr>
        <w:t xml:space="preserve"> pašvaldības profesionālās tālākizglītības iestādē “Zemgales reģiona kompetenču attīstības centrā” neformālās izglītības programmā 3. līmenis “Vidējā līmeņa digitālās pašapkalpošanās prasmes” zināšanas papildināja nodaļu vir</w:t>
      </w:r>
      <w:r w:rsidR="006539BA">
        <w:rPr>
          <w:rFonts w:asciiTheme="minorHAnsi" w:hAnsiTheme="minorHAnsi" w:cstheme="minorHAnsi"/>
          <w:sz w:val="22"/>
          <w:szCs w:val="22"/>
        </w:rPr>
        <w:t>s</w:t>
      </w:r>
      <w:r w:rsidRPr="00AD392A">
        <w:rPr>
          <w:rFonts w:asciiTheme="minorHAnsi" w:hAnsiTheme="minorHAnsi" w:cstheme="minorHAnsi"/>
          <w:sz w:val="22"/>
          <w:szCs w:val="22"/>
        </w:rPr>
        <w:t xml:space="preserve">māsas un PKAD vadošie darbinieki sasniedzot rezultātus, atbilstoši </w:t>
      </w:r>
      <w:proofErr w:type="spellStart"/>
      <w:r w:rsidRPr="00AD392A">
        <w:rPr>
          <w:rFonts w:asciiTheme="minorHAnsi" w:hAnsiTheme="minorHAnsi" w:cstheme="minorHAnsi"/>
          <w:sz w:val="22"/>
          <w:szCs w:val="22"/>
        </w:rPr>
        <w:t>DIgiComp</w:t>
      </w:r>
      <w:proofErr w:type="spellEnd"/>
      <w:r w:rsidRPr="00AD392A">
        <w:rPr>
          <w:rFonts w:asciiTheme="minorHAnsi" w:hAnsiTheme="minorHAnsi" w:cstheme="minorHAnsi"/>
          <w:sz w:val="22"/>
          <w:szCs w:val="22"/>
        </w:rPr>
        <w:t xml:space="preserve"> 3. līmenim.</w:t>
      </w:r>
    </w:p>
    <w:p w14:paraId="17068EF6" w14:textId="77777777" w:rsidR="009C6B12" w:rsidRPr="00AD392A" w:rsidRDefault="009C6B12" w:rsidP="009C6B12">
      <w:pPr>
        <w:pStyle w:val="Default"/>
        <w:jc w:val="both"/>
        <w:rPr>
          <w:rFonts w:asciiTheme="minorHAnsi" w:hAnsiTheme="minorHAnsi" w:cstheme="minorHAnsi"/>
          <w:sz w:val="22"/>
          <w:szCs w:val="22"/>
        </w:rPr>
      </w:pPr>
    </w:p>
    <w:p w14:paraId="71A7298A" w14:textId="77777777" w:rsidR="009C6B12" w:rsidRDefault="009C6B12" w:rsidP="009C6B12">
      <w:pPr>
        <w:pStyle w:val="Default"/>
        <w:jc w:val="both"/>
        <w:rPr>
          <w:rFonts w:asciiTheme="minorHAnsi" w:hAnsiTheme="minorHAnsi" w:cstheme="minorHAnsi"/>
          <w:sz w:val="22"/>
          <w:szCs w:val="22"/>
        </w:rPr>
      </w:pPr>
      <w:r w:rsidRPr="00AD392A">
        <w:rPr>
          <w:rFonts w:asciiTheme="minorHAnsi" w:hAnsiTheme="minorHAnsi" w:cstheme="minorHAnsi"/>
          <w:sz w:val="22"/>
          <w:szCs w:val="22"/>
        </w:rPr>
        <w:t xml:space="preserve">25.09.2025. VA māsām bija iespēja piedalīties ikgadējā Latvijas Māsu asociācijas organizētajā konferencē, kas notika </w:t>
      </w:r>
      <w:proofErr w:type="spellStart"/>
      <w:r w:rsidRPr="00AD392A">
        <w:rPr>
          <w:rFonts w:asciiTheme="minorHAnsi" w:hAnsiTheme="minorHAnsi" w:cstheme="minorHAnsi"/>
          <w:sz w:val="22"/>
          <w:szCs w:val="22"/>
        </w:rPr>
        <w:t>Medbaltica</w:t>
      </w:r>
      <w:proofErr w:type="spellEnd"/>
      <w:r w:rsidRPr="00AD392A">
        <w:rPr>
          <w:rFonts w:asciiTheme="minorHAnsi" w:hAnsiTheme="minorHAnsi" w:cstheme="minorHAnsi"/>
          <w:sz w:val="22"/>
          <w:szCs w:val="22"/>
        </w:rPr>
        <w:t xml:space="preserve"> 2025 ietvaros “Vērtībās balstīta veselības aprūpe”.</w:t>
      </w:r>
    </w:p>
    <w:p w14:paraId="34F1797C" w14:textId="77777777" w:rsidR="009C6B12" w:rsidRPr="00AD392A" w:rsidRDefault="009C6B12" w:rsidP="009C6B12">
      <w:pPr>
        <w:pStyle w:val="Default"/>
        <w:jc w:val="both"/>
        <w:rPr>
          <w:rFonts w:asciiTheme="minorHAnsi" w:hAnsiTheme="minorHAnsi" w:cstheme="minorHAnsi"/>
          <w:sz w:val="22"/>
          <w:szCs w:val="22"/>
        </w:rPr>
      </w:pPr>
    </w:p>
    <w:p w14:paraId="2ECE68AF" w14:textId="77777777" w:rsidR="009C6B12" w:rsidRPr="00AD392A" w:rsidRDefault="009C6B12" w:rsidP="009C6B12">
      <w:pPr>
        <w:pStyle w:val="Default"/>
        <w:spacing w:after="240"/>
        <w:jc w:val="both"/>
        <w:rPr>
          <w:rFonts w:asciiTheme="minorHAnsi" w:hAnsiTheme="minorHAnsi" w:cstheme="minorHAnsi"/>
          <w:sz w:val="22"/>
          <w:szCs w:val="22"/>
        </w:rPr>
      </w:pPr>
      <w:r w:rsidRPr="00AD392A">
        <w:rPr>
          <w:rFonts w:asciiTheme="minorHAnsi" w:hAnsiTheme="minorHAnsi" w:cstheme="minorHAnsi"/>
          <w:sz w:val="22"/>
          <w:szCs w:val="22"/>
        </w:rPr>
        <w:t>Iepazīstoties ar kvalitātes vadības sistēmu speciālista sagatavoto datu apkopojumu par krišanas gadījumu skaitu slimnīcā, tika veiktas neplānotas pārbaudes nodaļās, lai noskaidrotu vai un kā tiek ievēroti krišanas risku profilakse pasākumi atbilstoši iestādes prasībām. Pārbaužu rezultāti tika izanalizēti virsmāsu sapulcē un tika nolemts, ka darbiniekiem nepieciešams atkārtoti veikt izglītojošus pasākumus, lai veicinātu izpratni par krišanas risku atpazīšanu praksē, lai samazinātu kritienu gadījumu skaitu.</w:t>
      </w:r>
    </w:p>
    <w:p w14:paraId="3F92C4DC" w14:textId="77777777" w:rsidR="009C6B12" w:rsidRPr="008532D6" w:rsidRDefault="009C6B12" w:rsidP="009C6B12">
      <w:pPr>
        <w:spacing w:after="0" w:line="276" w:lineRule="auto"/>
        <w:jc w:val="both"/>
        <w:rPr>
          <w:rFonts w:cstheme="minorHAnsi"/>
        </w:rPr>
      </w:pPr>
      <w:r w:rsidRPr="008532D6">
        <w:rPr>
          <w:rFonts w:cstheme="minorHAnsi"/>
        </w:rPr>
        <w:t>11.02.2025. ir apstiprināta “</w:t>
      </w:r>
      <w:r w:rsidRPr="008532D6">
        <w:rPr>
          <w:rFonts w:eastAsia="Calibri" w:cstheme="minorHAnsi"/>
          <w:bCs/>
        </w:rPr>
        <w:t xml:space="preserve">Kārtība, kādā tiek realizēts </w:t>
      </w:r>
      <w:proofErr w:type="spellStart"/>
      <w:r w:rsidRPr="008532D6">
        <w:rPr>
          <w:rFonts w:eastAsia="Calibri" w:cstheme="minorHAnsi"/>
          <w:bCs/>
        </w:rPr>
        <w:t>mentoringa</w:t>
      </w:r>
      <w:proofErr w:type="spellEnd"/>
      <w:r w:rsidRPr="008532D6">
        <w:rPr>
          <w:rFonts w:eastAsia="Calibri" w:cstheme="minorHAnsi"/>
          <w:bCs/>
        </w:rPr>
        <w:t xml:space="preserve"> process VSIA “Slimnīca “Ģintermuiža””, kuras mērķis ir </w:t>
      </w:r>
      <w:r w:rsidRPr="008532D6">
        <w:rPr>
          <w:rFonts w:cstheme="minorHAnsi"/>
        </w:rPr>
        <w:t xml:space="preserve">veicināt darbinieku sekmīgu integrāciju slimnīcā, iedrošināt, atbalstīt darbinieku profesionālā izaugsmē, nodrošinot tādus darba apstākļus, kuros darbinieks </w:t>
      </w:r>
      <w:r w:rsidRPr="008532D6">
        <w:rPr>
          <w:rFonts w:cstheme="minorHAnsi"/>
        </w:rPr>
        <w:lastRenderedPageBreak/>
        <w:t>ar pirmo darba dienu jūtas gaidīts un saņem visu nepieciešamo atbalstu, lai maksimāli veiksmīgāk varētu iekļauties darba kolektīvā un uzsākt pilnvērtīgu darbu slimnīcā.</w:t>
      </w:r>
    </w:p>
    <w:p w14:paraId="3F1A07A3" w14:textId="77777777" w:rsidR="009C6B12" w:rsidRPr="008532D6" w:rsidRDefault="009C6B12" w:rsidP="009C6B12">
      <w:pPr>
        <w:jc w:val="both"/>
      </w:pPr>
      <w:r>
        <w:rPr>
          <w:rFonts w:eastAsia="Calibri" w:cstheme="minorHAnsi"/>
          <w:bCs/>
        </w:rPr>
        <w:t>No 01.04.-31.05.2025.</w:t>
      </w:r>
      <w:r w:rsidRPr="008532D6">
        <w:rPr>
          <w:rFonts w:eastAsia="Calibri" w:cstheme="minorHAnsi"/>
          <w:bCs/>
        </w:rPr>
        <w:t xml:space="preserve"> VSIA “Slimnīca “Ģintermuiža”” sadarbībā ar VSIA Nacionālās psihiskās veselības centru iesaistījās  </w:t>
      </w:r>
      <w:r w:rsidRPr="008532D6">
        <w:t xml:space="preserve">Metodiskās vadības institūcijas rīkotajā darba grupā ar uzdevumu: “Māsas darbā psihiatrijā un atkarību psihiatrijā (narkoloģijā) izmantojamo veidlapu atjaunināšana un </w:t>
      </w:r>
      <w:proofErr w:type="spellStart"/>
      <w:r w:rsidRPr="008532D6">
        <w:t>digitalizēšana</w:t>
      </w:r>
      <w:proofErr w:type="spellEnd"/>
      <w:r w:rsidRPr="008532D6">
        <w:t>; vienota aizpildīšanas algoritma izveide māsām.”</w:t>
      </w:r>
    </w:p>
    <w:p w14:paraId="64A3DC2B" w14:textId="77777777" w:rsidR="009C6B12" w:rsidRPr="008532D6" w:rsidRDefault="009C6B12" w:rsidP="009C6B12">
      <w:pPr>
        <w:jc w:val="both"/>
        <w:rPr>
          <w:rFonts w:cstheme="minorHAnsi"/>
        </w:rPr>
      </w:pPr>
      <w:r w:rsidRPr="008532D6">
        <w:t xml:space="preserve">Pēc </w:t>
      </w:r>
      <w:r w:rsidRPr="008532D6">
        <w:rPr>
          <w:rFonts w:cstheme="minorHAnsi"/>
        </w:rPr>
        <w:t xml:space="preserve">Veselības inspekcijas aicinājuma, darbiniekiem bija iespēja piedalīties </w:t>
      </w:r>
      <w:r w:rsidRPr="008532D6">
        <w:rPr>
          <w:rFonts w:cstheme="minorHAnsi"/>
          <w:b/>
          <w:bCs/>
        </w:rPr>
        <w:t xml:space="preserve">ārstniecības iestādēs nodarbināto ārstu un māsu aptaujā, lai novērtētu ārstu un māsu garīgo veselību un </w:t>
      </w:r>
      <w:proofErr w:type="spellStart"/>
      <w:r w:rsidRPr="008532D6">
        <w:rPr>
          <w:rFonts w:cstheme="minorHAnsi"/>
          <w:b/>
          <w:bCs/>
        </w:rPr>
        <w:t>labbūtību</w:t>
      </w:r>
      <w:proofErr w:type="spellEnd"/>
      <w:r w:rsidRPr="008532D6">
        <w:rPr>
          <w:rFonts w:cstheme="minorHAnsi"/>
        </w:rPr>
        <w:t>.</w:t>
      </w:r>
      <w:r w:rsidRPr="008532D6">
        <w:rPr>
          <w:rFonts w:cstheme="minorHAnsi"/>
          <w:b/>
          <w:bCs/>
        </w:rPr>
        <w:t> </w:t>
      </w:r>
    </w:p>
    <w:p w14:paraId="7D42434C" w14:textId="77777777" w:rsidR="009C6B12" w:rsidRPr="008532D6" w:rsidRDefault="009C6B12" w:rsidP="009C6B12">
      <w:pPr>
        <w:jc w:val="both"/>
        <w:rPr>
          <w:rFonts w:cstheme="minorHAnsi"/>
        </w:rPr>
      </w:pPr>
      <w:r w:rsidRPr="008532D6">
        <w:rPr>
          <w:rFonts w:cstheme="minorHAnsi"/>
          <w:b/>
          <w:bCs/>
        </w:rPr>
        <w:t>Aptaujas izstrādātājs</w:t>
      </w:r>
      <w:r w:rsidRPr="008532D6">
        <w:rPr>
          <w:rFonts w:cstheme="minorHAnsi"/>
        </w:rPr>
        <w:t xml:space="preserve"> - PVO Eiropas Reģionālais birojs, ko finansē Eiropas Komisija saskaņā ar projektu "Pievēršoties </w:t>
      </w:r>
      <w:proofErr w:type="spellStart"/>
      <w:r w:rsidRPr="008532D6">
        <w:rPr>
          <w:rFonts w:cstheme="minorHAnsi"/>
        </w:rPr>
        <w:t>psihoemocionālās</w:t>
      </w:r>
      <w:proofErr w:type="spellEnd"/>
      <w:r w:rsidRPr="008532D6">
        <w:rPr>
          <w:rFonts w:cstheme="minorHAnsi"/>
        </w:rPr>
        <w:t xml:space="preserve"> veselības problēmām ES valstīs, Islandē un Norvēģijā".</w:t>
      </w:r>
    </w:p>
    <w:p w14:paraId="721CA71A" w14:textId="77777777" w:rsidR="009C6B12" w:rsidRPr="008532D6" w:rsidRDefault="009C6B12" w:rsidP="009C6B12">
      <w:pPr>
        <w:jc w:val="both"/>
        <w:rPr>
          <w:rFonts w:cstheme="minorHAnsi"/>
        </w:rPr>
      </w:pPr>
      <w:r w:rsidRPr="008532D6">
        <w:rPr>
          <w:rFonts w:cstheme="minorHAnsi"/>
          <w:b/>
          <w:bCs/>
        </w:rPr>
        <w:t> Aptaujas mērķis</w:t>
      </w:r>
      <w:r w:rsidRPr="008532D6">
        <w:rPr>
          <w:rFonts w:cstheme="minorHAnsi"/>
        </w:rPr>
        <w:t xml:space="preserve"> - novērtēt ārstu un māsu garīgo veselību un </w:t>
      </w:r>
      <w:proofErr w:type="spellStart"/>
      <w:r w:rsidRPr="008532D6">
        <w:rPr>
          <w:rFonts w:cstheme="minorHAnsi"/>
        </w:rPr>
        <w:t>labbūtību</w:t>
      </w:r>
      <w:proofErr w:type="spellEnd"/>
      <w:r w:rsidRPr="008532D6">
        <w:rPr>
          <w:rFonts w:cstheme="minorHAnsi"/>
        </w:rPr>
        <w:t xml:space="preserve"> 27 Eiropas Savienības valstīs, Islandē un Norvēģijā. </w:t>
      </w:r>
    </w:p>
    <w:p w14:paraId="5043913F" w14:textId="77777777" w:rsidR="009C6B12" w:rsidRPr="008532D6" w:rsidRDefault="009C6B12" w:rsidP="009C6B12">
      <w:pPr>
        <w:jc w:val="both"/>
        <w:rPr>
          <w:rFonts w:cstheme="minorHAnsi"/>
        </w:rPr>
      </w:pPr>
      <w:r w:rsidRPr="008532D6">
        <w:rPr>
          <w:rFonts w:cstheme="minorHAnsi"/>
        </w:rPr>
        <w:t> Aptaujā tiek novērtēts:</w:t>
      </w:r>
    </w:p>
    <w:p w14:paraId="4B280104" w14:textId="77777777" w:rsidR="009C6B12" w:rsidRPr="008532D6" w:rsidRDefault="009C6B12" w:rsidP="009C6B12">
      <w:pPr>
        <w:jc w:val="both"/>
        <w:rPr>
          <w:rFonts w:cstheme="minorHAnsi"/>
        </w:rPr>
      </w:pPr>
      <w:r w:rsidRPr="008532D6">
        <w:rPr>
          <w:rFonts w:cstheme="minorHAnsi"/>
        </w:rPr>
        <w:t xml:space="preserve">a) </w:t>
      </w:r>
      <w:proofErr w:type="spellStart"/>
      <w:r w:rsidRPr="008532D6">
        <w:rPr>
          <w:rFonts w:cstheme="minorHAnsi"/>
        </w:rPr>
        <w:t>psihoemocionālās</w:t>
      </w:r>
      <w:proofErr w:type="spellEnd"/>
      <w:r w:rsidRPr="008532D6">
        <w:rPr>
          <w:rFonts w:cstheme="minorHAnsi"/>
        </w:rPr>
        <w:t xml:space="preserve"> veselības stāvoklis, tostarp trauksmes un depresijas simptomi, vispārējā labklājība;</w:t>
      </w:r>
    </w:p>
    <w:p w14:paraId="58BBDC34" w14:textId="77777777" w:rsidR="009C6B12" w:rsidRPr="008532D6" w:rsidRDefault="009C6B12" w:rsidP="009C6B12">
      <w:pPr>
        <w:jc w:val="both"/>
        <w:rPr>
          <w:rFonts w:cstheme="minorHAnsi"/>
        </w:rPr>
      </w:pPr>
      <w:r w:rsidRPr="008532D6">
        <w:rPr>
          <w:rFonts w:cstheme="minorHAnsi"/>
        </w:rPr>
        <w:t xml:space="preserve">b) </w:t>
      </w:r>
      <w:proofErr w:type="spellStart"/>
      <w:r w:rsidRPr="008532D6">
        <w:rPr>
          <w:rFonts w:cstheme="minorHAnsi"/>
        </w:rPr>
        <w:t>sociāldemogrāfiskie</w:t>
      </w:r>
      <w:proofErr w:type="spellEnd"/>
      <w:r w:rsidRPr="008532D6">
        <w:rPr>
          <w:rFonts w:cstheme="minorHAnsi"/>
        </w:rPr>
        <w:t xml:space="preserve"> un darba vidē saistītie faktori, tostarp darba vides </w:t>
      </w:r>
      <w:proofErr w:type="spellStart"/>
      <w:r w:rsidRPr="008532D6">
        <w:rPr>
          <w:rFonts w:cstheme="minorHAnsi"/>
        </w:rPr>
        <w:t>stresori</w:t>
      </w:r>
      <w:proofErr w:type="spellEnd"/>
      <w:r w:rsidRPr="008532D6">
        <w:rPr>
          <w:rFonts w:cstheme="minorHAnsi"/>
        </w:rPr>
        <w:t xml:space="preserve"> un aizsargājošie faktori.</w:t>
      </w:r>
    </w:p>
    <w:p w14:paraId="39FBAA5B" w14:textId="0C6C85F6" w:rsidR="009C6B12" w:rsidRDefault="009C6B12" w:rsidP="009C6B12">
      <w:pPr>
        <w:spacing w:before="100" w:beforeAutospacing="1" w:after="100" w:afterAutospacing="1"/>
        <w:jc w:val="both"/>
        <w:rPr>
          <w:rFonts w:cstheme="minorHAnsi"/>
        </w:rPr>
      </w:pPr>
      <w:r w:rsidRPr="003D07A2">
        <w:rPr>
          <w:rFonts w:cstheme="minorHAnsi"/>
        </w:rPr>
        <w:t xml:space="preserve">Kapitālsabiedrībā ESF projekta ietvaros, darbības programmas “Izaugsme un nodarbinātība” 9.2.5. specifiskā atbalsta mērķa “Uzlabot pieejamību ārstniecības un ārstniecības atbalsta personām, kas sniedz pakalpojumus prioritārajās veselības jomās iedzīvotājiem, kas dzīvo ārpus Rīgas” īstenošanā, atbalstu ir saņēmušas </w:t>
      </w:r>
      <w:r w:rsidR="006134FD">
        <w:rPr>
          <w:rFonts w:cstheme="minorHAnsi"/>
        </w:rPr>
        <w:t>90</w:t>
      </w:r>
      <w:r w:rsidRPr="003D07A2">
        <w:rPr>
          <w:rFonts w:cstheme="minorHAnsi"/>
        </w:rPr>
        <w:t xml:space="preserve"> ārstniecības personas</w:t>
      </w:r>
      <w:r>
        <w:rPr>
          <w:rFonts w:cstheme="minorHAnsi"/>
        </w:rPr>
        <w:t xml:space="preserve">, tai skaitā </w:t>
      </w:r>
      <w:r w:rsidR="00C2655D">
        <w:rPr>
          <w:rFonts w:cstheme="minorHAnsi"/>
        </w:rPr>
        <w:t>8</w:t>
      </w:r>
      <w:r>
        <w:rPr>
          <w:rFonts w:cstheme="minorHAnsi"/>
        </w:rPr>
        <w:t xml:space="preserve"> ārsti, 1 funkcionālais speciālists, 2</w:t>
      </w:r>
      <w:r w:rsidR="00C2655D">
        <w:rPr>
          <w:rFonts w:cstheme="minorHAnsi"/>
        </w:rPr>
        <w:t>1</w:t>
      </w:r>
      <w:r>
        <w:rPr>
          <w:rFonts w:cstheme="minorHAnsi"/>
        </w:rPr>
        <w:t xml:space="preserve"> māsas un </w:t>
      </w:r>
      <w:r w:rsidR="00C2655D">
        <w:rPr>
          <w:rFonts w:cstheme="minorHAnsi"/>
        </w:rPr>
        <w:t>60</w:t>
      </w:r>
      <w:r>
        <w:rPr>
          <w:rFonts w:cstheme="minorHAnsi"/>
        </w:rPr>
        <w:t xml:space="preserve"> māsu palīgi. </w:t>
      </w:r>
      <w:r w:rsidR="00C2655D">
        <w:rPr>
          <w:rFonts w:cstheme="minorHAnsi"/>
        </w:rPr>
        <w:t>Sešas</w:t>
      </w:r>
      <w:r>
        <w:rPr>
          <w:rFonts w:cstheme="minorHAnsi"/>
        </w:rPr>
        <w:t xml:space="preserve"> personas</w:t>
      </w:r>
      <w:r w:rsidR="00C2655D">
        <w:rPr>
          <w:rFonts w:cstheme="minorHAnsi"/>
        </w:rPr>
        <w:t xml:space="preserve"> (3 ārsti, 3 māsu palīgi)</w:t>
      </w:r>
      <w:r>
        <w:rPr>
          <w:rFonts w:cstheme="minorHAnsi"/>
        </w:rPr>
        <w:t>, sakarā ar darba vietas teritoriālo maiņu, ir atlīdzinājušas saistības.</w:t>
      </w:r>
      <w:r w:rsidR="00315F8E">
        <w:rPr>
          <w:rFonts w:cstheme="minorHAnsi"/>
        </w:rPr>
        <w:t xml:space="preserve"> Kopējā summa 749 877.53 </w:t>
      </w:r>
      <w:proofErr w:type="spellStart"/>
      <w:r w:rsidR="00315F8E">
        <w:rPr>
          <w:rFonts w:cstheme="minorHAnsi"/>
        </w:rPr>
        <w:t>euro</w:t>
      </w:r>
      <w:proofErr w:type="spellEnd"/>
      <w:r w:rsidR="008A1B55">
        <w:rPr>
          <w:rFonts w:cstheme="minorHAnsi"/>
        </w:rPr>
        <w:t xml:space="preserve">, atmaksātā 29 945.72 </w:t>
      </w:r>
      <w:proofErr w:type="spellStart"/>
      <w:r w:rsidR="008A1B55">
        <w:rPr>
          <w:rFonts w:cstheme="minorHAnsi"/>
        </w:rPr>
        <w:t>euro</w:t>
      </w:r>
      <w:proofErr w:type="spellEnd"/>
      <w:r w:rsidR="008A1B55">
        <w:rPr>
          <w:rFonts w:cstheme="minorHAnsi"/>
        </w:rPr>
        <w:t>.</w:t>
      </w:r>
    </w:p>
    <w:p w14:paraId="74DDC70C" w14:textId="77777777" w:rsidR="006F63B3" w:rsidRDefault="006F63B3" w:rsidP="00863730">
      <w:pPr>
        <w:spacing w:after="0"/>
        <w:rPr>
          <w:rFonts w:cstheme="minorHAnsi"/>
          <w:b/>
          <w:bCs/>
        </w:rPr>
      </w:pPr>
    </w:p>
    <w:p w14:paraId="0C722F1F" w14:textId="47DFEEED" w:rsidR="00863730" w:rsidRDefault="006F63B3" w:rsidP="00863730">
      <w:pPr>
        <w:spacing w:after="0"/>
        <w:rPr>
          <w:rFonts w:cstheme="minorHAnsi"/>
          <w:b/>
          <w:bCs/>
        </w:rPr>
      </w:pPr>
      <w:r w:rsidRPr="006D4872">
        <w:rPr>
          <w:rFonts w:cstheme="minorHAnsi"/>
          <w:b/>
          <w:bCs/>
        </w:rPr>
        <w:t>KLIENTU APKALPOŠANA UN KVALITĀTES VADĪBA</w:t>
      </w:r>
    </w:p>
    <w:p w14:paraId="7D662CC0" w14:textId="77777777" w:rsidR="0028718E" w:rsidRPr="006D4872" w:rsidRDefault="0028718E" w:rsidP="00863730">
      <w:pPr>
        <w:spacing w:after="0"/>
        <w:rPr>
          <w:rFonts w:cstheme="minorHAnsi"/>
          <w:b/>
          <w:bCs/>
        </w:rPr>
      </w:pPr>
    </w:p>
    <w:p w14:paraId="4491FEC0" w14:textId="77777777" w:rsidR="00416C2A" w:rsidRPr="00EA01E8" w:rsidRDefault="00416C2A" w:rsidP="00416C2A">
      <w:pPr>
        <w:ind w:firstLine="720"/>
        <w:jc w:val="both"/>
        <w:rPr>
          <w:rFonts w:cstheme="minorHAnsi"/>
        </w:rPr>
      </w:pPr>
      <w:r w:rsidRPr="00EA01E8">
        <w:rPr>
          <w:rFonts w:cstheme="minorHAnsi"/>
        </w:rPr>
        <w:t xml:space="preserve">Kvalitātes vadības sistēmas ietvaros tika veikta jauno normatīvo aktu un veidlapu izstrādāšana/aktualizācija: </w:t>
      </w:r>
    </w:p>
    <w:p w14:paraId="2FE6DD6C" w14:textId="77777777" w:rsidR="00416C2A" w:rsidRPr="00EA01E8" w:rsidRDefault="00416C2A" w:rsidP="00416C2A">
      <w:pPr>
        <w:jc w:val="both"/>
        <w:rPr>
          <w:rFonts w:cstheme="minorHAnsi"/>
        </w:rPr>
      </w:pPr>
      <w:r w:rsidRPr="00EA01E8">
        <w:rPr>
          <w:rFonts w:cstheme="minorHAnsi"/>
        </w:rPr>
        <w:t>-</w:t>
      </w:r>
      <w:r w:rsidRPr="00EA01E8">
        <w:rPr>
          <w:rFonts w:cstheme="minorHAnsi"/>
        </w:rPr>
        <w:tab/>
        <w:t>Kārtība, kādā diennakts stacionāra nodaļu personāls tiek iesaistīts operatīvā atbalsta sniegšanā pacientu agresīvas uzvedības gadījumos.</w:t>
      </w:r>
    </w:p>
    <w:p w14:paraId="46C951A0" w14:textId="77777777" w:rsidR="00416C2A" w:rsidRPr="00EA01E8" w:rsidRDefault="00416C2A" w:rsidP="00416C2A">
      <w:pPr>
        <w:jc w:val="both"/>
        <w:rPr>
          <w:rFonts w:cstheme="minorHAnsi"/>
          <w:b/>
          <w:bCs/>
        </w:rPr>
      </w:pPr>
      <w:r w:rsidRPr="00EA01E8">
        <w:rPr>
          <w:rFonts w:cstheme="minorHAnsi"/>
        </w:rPr>
        <w:t xml:space="preserve">- </w:t>
      </w:r>
      <w:r w:rsidRPr="00EA01E8">
        <w:rPr>
          <w:rFonts w:cstheme="minorHAnsi"/>
        </w:rPr>
        <w:tab/>
        <w:t>Vienotas veidlapas izstrādāšana Pusaudžu narkoloģiskās motivācijas programmai.</w:t>
      </w:r>
      <w:r w:rsidRPr="00EA01E8">
        <w:rPr>
          <w:rFonts w:cstheme="minorHAnsi"/>
          <w:b/>
          <w:bCs/>
        </w:rPr>
        <w:t xml:space="preserve"> </w:t>
      </w:r>
    </w:p>
    <w:p w14:paraId="344D355A" w14:textId="77777777" w:rsidR="00416C2A" w:rsidRPr="00EA01E8" w:rsidRDefault="00416C2A" w:rsidP="00416C2A">
      <w:pPr>
        <w:jc w:val="both"/>
        <w:rPr>
          <w:rFonts w:cstheme="minorHAnsi"/>
          <w:bCs/>
        </w:rPr>
      </w:pPr>
      <w:r w:rsidRPr="00EA01E8">
        <w:rPr>
          <w:rFonts w:cstheme="minorHAnsi"/>
          <w:b/>
          <w:bCs/>
        </w:rPr>
        <w:t xml:space="preserve">- </w:t>
      </w:r>
      <w:r w:rsidRPr="00EA01E8">
        <w:rPr>
          <w:rFonts w:cstheme="minorHAnsi"/>
          <w:b/>
          <w:bCs/>
        </w:rPr>
        <w:tab/>
      </w:r>
      <w:r w:rsidRPr="00EA01E8">
        <w:rPr>
          <w:rFonts w:cstheme="minorHAnsi"/>
        </w:rPr>
        <w:t>Tika</w:t>
      </w:r>
      <w:r w:rsidRPr="00EA01E8">
        <w:rPr>
          <w:rFonts w:cstheme="minorHAnsi"/>
          <w:bCs/>
        </w:rPr>
        <w:t xml:space="preserve"> aktualizēti  un apstiprināti:  </w:t>
      </w:r>
    </w:p>
    <w:p w14:paraId="11048973" w14:textId="77777777" w:rsidR="00416C2A" w:rsidRPr="00EA01E8" w:rsidRDefault="00416C2A" w:rsidP="00457D4F">
      <w:pPr>
        <w:pStyle w:val="Sarakstarindkopa"/>
        <w:numPr>
          <w:ilvl w:val="0"/>
          <w:numId w:val="44"/>
        </w:numPr>
        <w:jc w:val="both"/>
        <w:rPr>
          <w:rFonts w:cstheme="minorHAnsi"/>
          <w:bCs/>
        </w:rPr>
      </w:pPr>
      <w:r w:rsidRPr="00EA01E8">
        <w:rPr>
          <w:rFonts w:cstheme="minorHAnsi"/>
          <w:bCs/>
        </w:rPr>
        <w:t xml:space="preserve">VSIA „Slimnīcas „Ģintermuiža”„ Medicīnisko dokumentu lietvedības kārtības nolikums””;  </w:t>
      </w:r>
    </w:p>
    <w:p w14:paraId="7619CCC0" w14:textId="77777777" w:rsidR="00416C2A" w:rsidRPr="00EA01E8" w:rsidRDefault="00416C2A" w:rsidP="00457D4F">
      <w:pPr>
        <w:pStyle w:val="Sarakstarindkopa"/>
        <w:numPr>
          <w:ilvl w:val="0"/>
          <w:numId w:val="44"/>
        </w:numPr>
        <w:jc w:val="both"/>
        <w:rPr>
          <w:rFonts w:cstheme="minorHAnsi"/>
          <w:bCs/>
        </w:rPr>
      </w:pPr>
      <w:r w:rsidRPr="00EA01E8">
        <w:rPr>
          <w:rFonts w:cstheme="minorHAnsi"/>
          <w:bCs/>
        </w:rPr>
        <w:t xml:space="preserve">Ārstniecības un veselibas aprūpes pakalpojumu kvalitātes nodrošināšanas un kontroles kārtība.  </w:t>
      </w:r>
    </w:p>
    <w:p w14:paraId="56D0E8FF" w14:textId="77777777" w:rsidR="00416C2A" w:rsidRPr="00EA01E8" w:rsidRDefault="00416C2A" w:rsidP="00416C2A">
      <w:pPr>
        <w:ind w:firstLine="360"/>
        <w:jc w:val="both"/>
        <w:rPr>
          <w:rFonts w:cstheme="minorHAnsi"/>
        </w:rPr>
      </w:pPr>
      <w:r w:rsidRPr="00EA01E8">
        <w:rPr>
          <w:rFonts w:cstheme="minorHAnsi"/>
        </w:rPr>
        <w:lastRenderedPageBreak/>
        <w:t xml:space="preserve">Veikta atkārtoto </w:t>
      </w:r>
      <w:proofErr w:type="spellStart"/>
      <w:r w:rsidRPr="00EA01E8">
        <w:rPr>
          <w:rFonts w:cstheme="minorHAnsi"/>
        </w:rPr>
        <w:t>stacionēšanas</w:t>
      </w:r>
      <w:proofErr w:type="spellEnd"/>
      <w:r w:rsidRPr="00EA01E8">
        <w:rPr>
          <w:rFonts w:cstheme="minorHAnsi"/>
        </w:rPr>
        <w:t xml:space="preserve"> gadījumu analīze par 2024. gadu pacientu vidū ar šizofrēniju, </w:t>
      </w:r>
      <w:proofErr w:type="spellStart"/>
      <w:r w:rsidRPr="00EA01E8">
        <w:rPr>
          <w:rFonts w:cstheme="minorHAnsi"/>
        </w:rPr>
        <w:t>šizotipiskiem</w:t>
      </w:r>
      <w:proofErr w:type="spellEnd"/>
      <w:r w:rsidRPr="00EA01E8">
        <w:rPr>
          <w:rFonts w:cstheme="minorHAnsi"/>
        </w:rPr>
        <w:t xml:space="preserve"> traucējumiem vai murgiem, kuriem bija nepieciešama neatliekama atkārtotā </w:t>
      </w:r>
      <w:proofErr w:type="spellStart"/>
      <w:r w:rsidRPr="00EA01E8">
        <w:rPr>
          <w:rFonts w:cstheme="minorHAnsi"/>
        </w:rPr>
        <w:t>stacionēšana</w:t>
      </w:r>
      <w:proofErr w:type="spellEnd"/>
      <w:r w:rsidRPr="00EA01E8">
        <w:rPr>
          <w:rFonts w:cstheme="minorHAnsi"/>
        </w:rPr>
        <w:t xml:space="preserve"> 30 dienu laikā pēc izrakstīšanas, prezentēts valdei, ārstu sapulcē.</w:t>
      </w:r>
    </w:p>
    <w:p w14:paraId="2787533C" w14:textId="77777777" w:rsidR="00416C2A" w:rsidRPr="00EA01E8" w:rsidRDefault="00416C2A" w:rsidP="00416C2A">
      <w:pPr>
        <w:ind w:firstLine="360"/>
        <w:jc w:val="both"/>
        <w:rPr>
          <w:rFonts w:cstheme="minorHAnsi"/>
          <w:bCs/>
        </w:rPr>
      </w:pPr>
      <w:r w:rsidRPr="00EA01E8">
        <w:rPr>
          <w:rFonts w:cstheme="minorHAnsi"/>
        </w:rPr>
        <w:t>Iza</w:t>
      </w:r>
      <w:r w:rsidRPr="00EA01E8">
        <w:rPr>
          <w:rFonts w:cstheme="minorHAnsi"/>
          <w:bCs/>
        </w:rPr>
        <w:t xml:space="preserve">nalizēti pacientu ziņotās pieredzes mērījumu dati  (pacientu aptaujas rezultāti) par priekšlikumiem, ko vajadzētu uzlabot slimnīcas “Ģintermuiža” gan veselības aprūpes jomā, gan pakalpojumu sniegšanā (ēdināšanā). Apkopotie dati prezentēti  valdei, virsmāsu un ārstu sapulcē. </w:t>
      </w:r>
    </w:p>
    <w:p w14:paraId="0D90DB0C" w14:textId="77777777" w:rsidR="00416C2A" w:rsidRPr="00EA01E8" w:rsidRDefault="00416C2A" w:rsidP="00416C2A">
      <w:pPr>
        <w:ind w:firstLine="720"/>
        <w:jc w:val="both"/>
        <w:rPr>
          <w:rFonts w:cstheme="minorHAnsi"/>
          <w:bCs/>
        </w:rPr>
      </w:pPr>
      <w:r w:rsidRPr="00EA01E8">
        <w:rPr>
          <w:rFonts w:cstheme="minorHAnsi"/>
          <w:bCs/>
        </w:rPr>
        <w:t xml:space="preserve">Tika reģistrēti 17 kritienu gadījumi (reģistrēti  datu bāzē un izanalizēti). Virsmāsu sapulcē prezentēta Pacientu un klientu kritienu gadījumu statistika un  analīze par laika periodu no 2018. g. līdz 2025.g. oktobrim ieskaitot.  </w:t>
      </w:r>
    </w:p>
    <w:p w14:paraId="09302252" w14:textId="77777777" w:rsidR="00416C2A" w:rsidRPr="00EA01E8" w:rsidRDefault="00416C2A" w:rsidP="00416C2A">
      <w:pPr>
        <w:jc w:val="both"/>
        <w:rPr>
          <w:rFonts w:cstheme="minorHAnsi"/>
          <w:bCs/>
        </w:rPr>
      </w:pPr>
      <w:r w:rsidRPr="00EA01E8">
        <w:rPr>
          <w:rFonts w:cstheme="minorHAnsi"/>
          <w:bCs/>
        </w:rPr>
        <w:tab/>
        <w:t>Saņemts 61 zvans uz anonīmo tālruni gan no slimnīcas pacientiem, gan no ārējiem  zvanītājiem, visi  no tiem bija kļūdaini vai  ar neskaidru sūdzības būtību.</w:t>
      </w:r>
    </w:p>
    <w:p w14:paraId="16A157CB" w14:textId="77777777" w:rsidR="00416C2A" w:rsidRPr="00EA01E8" w:rsidRDefault="00416C2A" w:rsidP="00416C2A">
      <w:pPr>
        <w:ind w:firstLine="720"/>
        <w:jc w:val="both"/>
        <w:rPr>
          <w:rFonts w:cstheme="minorHAnsi"/>
          <w:bCs/>
        </w:rPr>
      </w:pPr>
      <w:r w:rsidRPr="00EA01E8">
        <w:rPr>
          <w:rFonts w:cstheme="minorHAnsi"/>
          <w:bCs/>
        </w:rPr>
        <w:t>Sadarbībā ar Slimību profilakses un kontroles centru (SPKC) tika veikti preventīvie pasākumi par tuberkulozes profilaksi kontaktpersonu vidū.</w:t>
      </w:r>
    </w:p>
    <w:p w14:paraId="46B1BC78" w14:textId="77777777" w:rsidR="00416C2A" w:rsidRPr="00EA01E8" w:rsidRDefault="00416C2A" w:rsidP="00416C2A">
      <w:pPr>
        <w:ind w:firstLine="720"/>
        <w:jc w:val="both"/>
        <w:rPr>
          <w:rFonts w:cstheme="minorHAnsi"/>
          <w:bCs/>
        </w:rPr>
      </w:pPr>
      <w:r w:rsidRPr="00EA01E8">
        <w:rPr>
          <w:rFonts w:cstheme="minorHAnsi"/>
          <w:bCs/>
        </w:rPr>
        <w:t xml:space="preserve">Pēc SPKC ierosinājuma tika sagatavoti priekšlikumi bērnu aptaujas anketas pilnveidošanai pacientu ziņotās pieredzes mērījumu ietvaros. </w:t>
      </w:r>
    </w:p>
    <w:p w14:paraId="2B982A80" w14:textId="77777777" w:rsidR="00416C2A" w:rsidRPr="00EA01E8" w:rsidRDefault="00416C2A" w:rsidP="00416C2A">
      <w:pPr>
        <w:ind w:firstLine="720"/>
        <w:jc w:val="both"/>
        <w:rPr>
          <w:rFonts w:cstheme="minorHAnsi"/>
          <w:bCs/>
        </w:rPr>
      </w:pPr>
      <w:r w:rsidRPr="00EA01E8">
        <w:rPr>
          <w:rFonts w:cstheme="minorHAnsi"/>
          <w:bCs/>
        </w:rPr>
        <w:t xml:space="preserve">Atsaucoties uz </w:t>
      </w:r>
      <w:proofErr w:type="spellStart"/>
      <w:r w:rsidRPr="00EA01E8">
        <w:rPr>
          <w:rFonts w:cstheme="minorHAnsi"/>
          <w:bCs/>
        </w:rPr>
        <w:t>Tiesībsarga</w:t>
      </w:r>
      <w:proofErr w:type="spellEnd"/>
      <w:r w:rsidRPr="00EA01E8">
        <w:rPr>
          <w:rFonts w:cstheme="minorHAnsi"/>
          <w:bCs/>
        </w:rPr>
        <w:t xml:space="preserve"> rekomendāciju – nodrošināt pacientus ar informācijas bukletiem  (vai informatīvām lapām) par pacientu tiesībām atrodoties psihiatriskajā Slimnīcā, sagatavota vieglās valodas versijas informatīva lapa pacientiem “Zini savas tiesībās”. </w:t>
      </w:r>
    </w:p>
    <w:p w14:paraId="07A3415A" w14:textId="77777777" w:rsidR="00416C2A" w:rsidRPr="00EA01E8" w:rsidRDefault="00416C2A" w:rsidP="00416C2A">
      <w:pPr>
        <w:ind w:firstLine="720"/>
        <w:jc w:val="both"/>
        <w:rPr>
          <w:rFonts w:cstheme="minorHAnsi"/>
          <w:bCs/>
        </w:rPr>
      </w:pPr>
      <w:r w:rsidRPr="00EA01E8">
        <w:rPr>
          <w:rFonts w:cstheme="minorHAnsi"/>
          <w:bCs/>
        </w:rPr>
        <w:t xml:space="preserve">Atsaucoties uz </w:t>
      </w:r>
      <w:proofErr w:type="spellStart"/>
      <w:r w:rsidRPr="00EA01E8">
        <w:rPr>
          <w:rFonts w:cstheme="minorHAnsi"/>
          <w:bCs/>
        </w:rPr>
        <w:t>Tiesībsarga</w:t>
      </w:r>
      <w:proofErr w:type="spellEnd"/>
      <w:r w:rsidRPr="00EA01E8">
        <w:rPr>
          <w:rFonts w:cstheme="minorHAnsi"/>
          <w:bCs/>
        </w:rPr>
        <w:t xml:space="preserve"> rekomendācijām nodrošināt pacientus ar informatīvām lapām par pacientu tiesībām atrodoties psihiatriskajā Slimnīcā, izstrādāta vieglās valodas informatīvā lapa “Zini savas tiesībās”, kā arī izstrādāta un apstiprināta veidlapa  “Informēta pacienta piekrišana ārstēšanai VSIA “Slimnīca “Ģintermuiža”” stacionārā”.</w:t>
      </w:r>
    </w:p>
    <w:p w14:paraId="1D0ECCCD" w14:textId="77777777" w:rsidR="00416C2A" w:rsidRPr="00EA01E8" w:rsidRDefault="00416C2A" w:rsidP="00416C2A">
      <w:pPr>
        <w:ind w:firstLine="720"/>
        <w:jc w:val="both"/>
        <w:rPr>
          <w:rFonts w:cstheme="minorHAnsi"/>
        </w:rPr>
      </w:pPr>
      <w:r w:rsidRPr="00EA01E8">
        <w:rPr>
          <w:rFonts w:cstheme="minorHAnsi"/>
          <w:bCs/>
        </w:rPr>
        <w:t>Tika veikta pacientu hospitalizācijas atteikumu iemeslu un pamatojuma analīze</w:t>
      </w:r>
      <w:r w:rsidRPr="00EA01E8">
        <w:rPr>
          <w:rFonts w:cstheme="minorHAnsi"/>
          <w:b/>
          <w:bCs/>
        </w:rPr>
        <w:t> </w:t>
      </w:r>
      <w:r w:rsidRPr="00EA01E8">
        <w:rPr>
          <w:rFonts w:cstheme="minorHAnsi"/>
        </w:rPr>
        <w:t>par 2025.gada 10 mēnešiem, salīdzinājumā ar atteikumu skaitu par 2023. un 2024 gadu.</w:t>
      </w:r>
    </w:p>
    <w:p w14:paraId="5BD3834D" w14:textId="77777777" w:rsidR="00416C2A" w:rsidRPr="00EA01E8" w:rsidRDefault="00416C2A" w:rsidP="00416C2A">
      <w:pPr>
        <w:ind w:firstLine="720"/>
        <w:jc w:val="both"/>
        <w:rPr>
          <w:rFonts w:cstheme="minorHAnsi"/>
        </w:rPr>
      </w:pPr>
      <w:r w:rsidRPr="00EA01E8">
        <w:rPr>
          <w:rFonts w:cstheme="minorHAnsi"/>
          <w:shd w:val="clear" w:color="auto" w:fill="FFFFFF"/>
        </w:rPr>
        <w:t>Tika  uzturēta pacientu sūdzību un ierosinājumu analīzes sistēma</w:t>
      </w:r>
      <w:r w:rsidRPr="00EA01E8">
        <w:rPr>
          <w:rFonts w:cstheme="minorHAnsi"/>
        </w:rPr>
        <w:t xml:space="preserve">. Tika izskatītas un izanalizētas 11 sūdzības. Vairākums sūdzību skaits attiecināms pie komunikācijas un attiecību problēmām (problēmas, kas saistītas ar jebkura konkrēta darbinieka izturēšanos, uzvedību, attieksmi pret pacientu un viņa ģimeni/radiniekiem/pārstāvjiem). </w:t>
      </w:r>
    </w:p>
    <w:p w14:paraId="65431D50" w14:textId="77777777" w:rsidR="00FB7BB8" w:rsidRDefault="00FB7BB8" w:rsidP="00FB7BB8">
      <w:pPr>
        <w:spacing w:after="0" w:line="240" w:lineRule="auto"/>
        <w:jc w:val="both"/>
        <w:rPr>
          <w:rFonts w:ascii="Times New Roman" w:hAnsi="Times New Roman" w:cs="Times New Roman"/>
          <w:bCs/>
          <w:sz w:val="24"/>
          <w:szCs w:val="24"/>
        </w:rPr>
      </w:pPr>
    </w:p>
    <w:p w14:paraId="70FB74BA" w14:textId="22DB0D6C" w:rsidR="0008561C" w:rsidRDefault="00BB7F7C" w:rsidP="00FB7BB8">
      <w:pPr>
        <w:spacing w:after="0" w:line="240" w:lineRule="auto"/>
        <w:jc w:val="both"/>
        <w:rPr>
          <w:rFonts w:cstheme="minorHAnsi"/>
          <w:b/>
        </w:rPr>
      </w:pPr>
      <w:r w:rsidRPr="00BB7F7C">
        <w:rPr>
          <w:rFonts w:cstheme="minorHAnsi"/>
          <w:b/>
        </w:rPr>
        <w:t>PIPEQ-OS klientu aptaujas anketa par ārstēšanas kvalitāti psihiatriskā stacionārā</w:t>
      </w:r>
    </w:p>
    <w:p w14:paraId="0B99BAD2" w14:textId="77777777" w:rsidR="00BB7F7C" w:rsidRPr="00BB7F7C" w:rsidRDefault="00BB7F7C" w:rsidP="00FB7BB8">
      <w:pPr>
        <w:spacing w:after="0" w:line="240" w:lineRule="auto"/>
        <w:jc w:val="both"/>
        <w:rPr>
          <w:rFonts w:ascii="Times New Roman" w:hAnsi="Times New Roman" w:cs="Times New Roman"/>
          <w:b/>
          <w:sz w:val="24"/>
          <w:szCs w:val="24"/>
        </w:rPr>
      </w:pPr>
    </w:p>
    <w:p w14:paraId="00B9590C" w14:textId="0553DB37" w:rsidR="00C7079E" w:rsidRDefault="001C7466" w:rsidP="001B463D">
      <w:pPr>
        <w:spacing w:after="326" w:line="276" w:lineRule="auto"/>
        <w:jc w:val="both"/>
        <w:rPr>
          <w:rFonts w:cstheme="minorHAnsi"/>
          <w:bCs/>
        </w:rPr>
      </w:pPr>
      <w:r w:rsidRPr="00826E4E">
        <w:rPr>
          <w:rFonts w:cstheme="minorHAnsi"/>
        </w:rPr>
        <w:t>N</w:t>
      </w:r>
      <w:r w:rsidR="00541379" w:rsidRPr="00826E4E">
        <w:rPr>
          <w:rFonts w:cstheme="minorHAnsi"/>
        </w:rPr>
        <w:t xml:space="preserve">o </w:t>
      </w:r>
      <w:r w:rsidR="00BA15EC">
        <w:rPr>
          <w:rFonts w:cstheme="minorHAnsi"/>
        </w:rPr>
        <w:t xml:space="preserve">2023.gada </w:t>
      </w:r>
      <w:r w:rsidR="00541379" w:rsidRPr="00826E4E">
        <w:rPr>
          <w:rFonts w:cstheme="minorHAnsi"/>
        </w:rPr>
        <w:t>1.maija tika uzsākta pacientu aptauja</w:t>
      </w:r>
      <w:r w:rsidR="00D40466" w:rsidRPr="00826E4E">
        <w:rPr>
          <w:rFonts w:cstheme="minorHAnsi"/>
        </w:rPr>
        <w:t xml:space="preserve"> </w:t>
      </w:r>
      <w:r w:rsidR="00D40466" w:rsidRPr="00826E4E">
        <w:rPr>
          <w:rFonts w:cstheme="minorHAnsi"/>
          <w:bCs/>
        </w:rPr>
        <w:t>"PIPEQ-OS klientu aptaujas anketa par ārstēšanas kvalitāti psihiatriskā stacionārā</w:t>
      </w:r>
      <w:r w:rsidR="00BB7F7C">
        <w:rPr>
          <w:rFonts w:cstheme="minorHAnsi"/>
          <w:bCs/>
        </w:rPr>
        <w:t>”</w:t>
      </w:r>
      <w:r w:rsidRPr="00826E4E">
        <w:rPr>
          <w:rFonts w:cstheme="minorHAnsi"/>
          <w:bCs/>
        </w:rPr>
        <w:t xml:space="preserve">, kopējais respondentu skaits </w:t>
      </w:r>
      <w:r w:rsidR="008C692B">
        <w:rPr>
          <w:rFonts w:cstheme="minorHAnsi"/>
          <w:bCs/>
        </w:rPr>
        <w:t>23</w:t>
      </w:r>
      <w:r w:rsidR="00BA15EC">
        <w:rPr>
          <w:rFonts w:cstheme="minorHAnsi"/>
          <w:bCs/>
        </w:rPr>
        <w:t>5</w:t>
      </w:r>
      <w:r w:rsidRPr="00826E4E">
        <w:rPr>
          <w:rFonts w:cstheme="minorHAnsi"/>
          <w:bCs/>
        </w:rPr>
        <w:t xml:space="preserve"> pacienti</w:t>
      </w:r>
      <w:r w:rsidR="00BA15EC">
        <w:rPr>
          <w:rFonts w:cstheme="minorHAnsi"/>
          <w:bCs/>
        </w:rPr>
        <w:t>, bet 2024.gadā</w:t>
      </w:r>
      <w:r w:rsidR="0062136A">
        <w:rPr>
          <w:rFonts w:cstheme="minorHAnsi"/>
          <w:bCs/>
        </w:rPr>
        <w:t xml:space="preserve"> kopējais respondentu skaits sasniedz </w:t>
      </w:r>
      <w:r w:rsidR="008404DA">
        <w:rPr>
          <w:rFonts w:cstheme="minorHAnsi"/>
          <w:bCs/>
        </w:rPr>
        <w:t>699</w:t>
      </w:r>
      <w:r w:rsidR="0062136A">
        <w:rPr>
          <w:rFonts w:cstheme="minorHAnsi"/>
          <w:bCs/>
        </w:rPr>
        <w:t xml:space="preserve"> </w:t>
      </w:r>
      <w:r w:rsidR="00B81D0A">
        <w:rPr>
          <w:rFonts w:cstheme="minorHAnsi"/>
          <w:bCs/>
        </w:rPr>
        <w:t>-</w:t>
      </w:r>
      <w:r w:rsidR="001B463D">
        <w:rPr>
          <w:rFonts w:cstheme="minorHAnsi"/>
          <w:bCs/>
        </w:rPr>
        <w:t>22% no visiem izrakstītajiem pacientiem</w:t>
      </w:r>
      <w:r w:rsidR="00773597">
        <w:rPr>
          <w:rFonts w:cstheme="minorHAnsi"/>
          <w:bCs/>
        </w:rPr>
        <w:t xml:space="preserve"> un 2025.gadā 822- 26.8% no visiem izrakstītajiem pacientiem.</w:t>
      </w:r>
    </w:p>
    <w:p w14:paraId="4DBC282F" w14:textId="5E315400" w:rsidR="006315D5" w:rsidRDefault="006315D5" w:rsidP="001B463D">
      <w:pPr>
        <w:spacing w:after="326" w:line="276" w:lineRule="auto"/>
        <w:jc w:val="both"/>
        <w:rPr>
          <w:rFonts w:cstheme="minorHAnsi"/>
          <w:bCs/>
        </w:rPr>
      </w:pPr>
      <w:r>
        <w:rPr>
          <w:rFonts w:cstheme="minorHAnsi"/>
          <w:bCs/>
        </w:rPr>
        <w:t>Saskaņā ar SPKC sagatavoto informāciju</w:t>
      </w:r>
      <w:r w:rsidR="00B16833">
        <w:rPr>
          <w:rFonts w:cstheme="minorHAnsi"/>
          <w:bCs/>
        </w:rPr>
        <w:t>, 202</w:t>
      </w:r>
      <w:r w:rsidR="00B211CF">
        <w:rPr>
          <w:rFonts w:cstheme="minorHAnsi"/>
          <w:bCs/>
        </w:rPr>
        <w:t>5</w:t>
      </w:r>
      <w:r w:rsidR="00B16833">
        <w:rPr>
          <w:rFonts w:cstheme="minorHAnsi"/>
          <w:bCs/>
        </w:rPr>
        <w:t xml:space="preserve">.gadā </w:t>
      </w:r>
      <w:r w:rsidR="000C5592">
        <w:rPr>
          <w:rFonts w:cstheme="minorHAnsi"/>
          <w:bCs/>
        </w:rPr>
        <w:t xml:space="preserve">no visām </w:t>
      </w:r>
      <w:r w:rsidR="0068662E">
        <w:rPr>
          <w:rFonts w:cstheme="minorHAnsi"/>
          <w:bCs/>
        </w:rPr>
        <w:t xml:space="preserve">ārstniecības iestādēs aizpildītajām anketām, </w:t>
      </w:r>
      <w:r w:rsidR="00A72D37">
        <w:rPr>
          <w:rFonts w:cstheme="minorHAnsi"/>
          <w:bCs/>
        </w:rPr>
        <w:t>19.5</w:t>
      </w:r>
      <w:r w:rsidR="00307F6D">
        <w:rPr>
          <w:rFonts w:cstheme="minorHAnsi"/>
          <w:bCs/>
        </w:rPr>
        <w:t>% ir aizpildītas Slimnīcā</w:t>
      </w:r>
      <w:r w:rsidR="00A72D37">
        <w:rPr>
          <w:rFonts w:cstheme="minorHAnsi"/>
          <w:bCs/>
        </w:rPr>
        <w:t xml:space="preserve"> ( salīdzinoši 2024.gadā </w:t>
      </w:r>
      <w:r w:rsidR="00E94F31">
        <w:rPr>
          <w:rFonts w:cstheme="minorHAnsi"/>
          <w:bCs/>
        </w:rPr>
        <w:t>16.6%)</w:t>
      </w:r>
      <w:r w:rsidR="00307F6D">
        <w:rPr>
          <w:rFonts w:cstheme="minorHAnsi"/>
          <w:bCs/>
        </w:rPr>
        <w:t>.</w:t>
      </w:r>
      <w:r w:rsidR="00EB1A14">
        <w:rPr>
          <w:rFonts w:cstheme="minorHAnsi"/>
          <w:bCs/>
        </w:rPr>
        <w:t xml:space="preserve"> Vērojot pacientu </w:t>
      </w:r>
      <w:r w:rsidR="00EB1A14">
        <w:rPr>
          <w:rFonts w:cstheme="minorHAnsi"/>
          <w:bCs/>
        </w:rPr>
        <w:lastRenderedPageBreak/>
        <w:t xml:space="preserve">vērtējumu anketas jautājumu grupās, </w:t>
      </w:r>
      <w:r w:rsidR="00F73D89">
        <w:rPr>
          <w:rFonts w:cstheme="minorHAnsi"/>
          <w:bCs/>
        </w:rPr>
        <w:t xml:space="preserve">kopā valstī </w:t>
      </w:r>
      <w:r w:rsidR="000D3F13">
        <w:rPr>
          <w:rFonts w:cstheme="minorHAnsi"/>
          <w:bCs/>
        </w:rPr>
        <w:t xml:space="preserve">ir </w:t>
      </w:r>
      <w:r w:rsidR="00591821">
        <w:rPr>
          <w:rFonts w:cstheme="minorHAnsi"/>
          <w:bCs/>
        </w:rPr>
        <w:t xml:space="preserve">tendence </w:t>
      </w:r>
      <w:r w:rsidR="00DD40CF">
        <w:rPr>
          <w:rFonts w:cstheme="minorHAnsi"/>
          <w:bCs/>
        </w:rPr>
        <w:t xml:space="preserve">vidējiem </w:t>
      </w:r>
      <w:r w:rsidR="00A16800">
        <w:rPr>
          <w:rFonts w:cstheme="minorHAnsi"/>
          <w:bCs/>
        </w:rPr>
        <w:t>rādītājiem uzlaboties</w:t>
      </w:r>
      <w:r w:rsidR="00C41EFE">
        <w:rPr>
          <w:rFonts w:cstheme="minorHAnsi"/>
          <w:bCs/>
        </w:rPr>
        <w:t xml:space="preserve">, bet </w:t>
      </w:r>
      <w:r w:rsidR="00FE22C6">
        <w:rPr>
          <w:rFonts w:cstheme="minorHAnsi"/>
          <w:bCs/>
        </w:rPr>
        <w:t xml:space="preserve">Arī </w:t>
      </w:r>
      <w:r w:rsidR="00C41EFE">
        <w:rPr>
          <w:rFonts w:cstheme="minorHAnsi"/>
          <w:bCs/>
        </w:rPr>
        <w:t xml:space="preserve">Slimnīcā </w:t>
      </w:r>
      <w:r w:rsidR="003B449C">
        <w:rPr>
          <w:rFonts w:cstheme="minorHAnsi"/>
          <w:bCs/>
        </w:rPr>
        <w:t xml:space="preserve">ir </w:t>
      </w:r>
      <w:r w:rsidR="00C41EFE">
        <w:rPr>
          <w:rFonts w:cstheme="minorHAnsi"/>
          <w:bCs/>
        </w:rPr>
        <w:t xml:space="preserve">šāda tendence </w:t>
      </w:r>
      <w:r w:rsidR="003B449C">
        <w:rPr>
          <w:rFonts w:cstheme="minorHAnsi"/>
          <w:bCs/>
        </w:rPr>
        <w:t>:</w:t>
      </w:r>
      <w:r w:rsidR="00C41EFE">
        <w:rPr>
          <w:rFonts w:cstheme="minorHAnsi"/>
          <w:bCs/>
        </w:rPr>
        <w:t xml:space="preserve"> jautājumu grupā “Iestāde </w:t>
      </w:r>
      <w:r w:rsidR="00591821">
        <w:rPr>
          <w:rFonts w:cstheme="minorHAnsi"/>
          <w:bCs/>
        </w:rPr>
        <w:t xml:space="preserve">un </w:t>
      </w:r>
      <w:r w:rsidR="00C41EFE">
        <w:rPr>
          <w:rFonts w:cstheme="minorHAnsi"/>
          <w:bCs/>
        </w:rPr>
        <w:t>struktūra</w:t>
      </w:r>
      <w:r w:rsidR="00AB26A3">
        <w:rPr>
          <w:rFonts w:cstheme="minorHAnsi"/>
          <w:bCs/>
        </w:rPr>
        <w:t>”</w:t>
      </w:r>
      <w:r w:rsidR="001C577F">
        <w:rPr>
          <w:rFonts w:cstheme="minorHAnsi"/>
          <w:bCs/>
        </w:rPr>
        <w:t xml:space="preserve"> ( no 4.</w:t>
      </w:r>
      <w:r w:rsidR="003B449C">
        <w:rPr>
          <w:rFonts w:cstheme="minorHAnsi"/>
          <w:bCs/>
        </w:rPr>
        <w:t>218</w:t>
      </w:r>
      <w:r w:rsidR="001C577F">
        <w:rPr>
          <w:rFonts w:cstheme="minorHAnsi"/>
          <w:bCs/>
        </w:rPr>
        <w:t xml:space="preserve"> uz 4.</w:t>
      </w:r>
      <w:r w:rsidR="003B449C">
        <w:rPr>
          <w:rFonts w:cstheme="minorHAnsi"/>
          <w:bCs/>
        </w:rPr>
        <w:t>429</w:t>
      </w:r>
      <w:r w:rsidR="001C577F">
        <w:rPr>
          <w:rFonts w:cstheme="minorHAnsi"/>
          <w:bCs/>
        </w:rPr>
        <w:t>)</w:t>
      </w:r>
      <w:r w:rsidR="003B449C">
        <w:rPr>
          <w:rFonts w:cstheme="minorHAnsi"/>
          <w:bCs/>
        </w:rPr>
        <w:t>;</w:t>
      </w:r>
      <w:r w:rsidR="00AB26A3">
        <w:rPr>
          <w:rFonts w:cstheme="minorHAnsi"/>
          <w:bCs/>
        </w:rPr>
        <w:t xml:space="preserve"> grupā “Pacientu iesaiste”</w:t>
      </w:r>
      <w:r w:rsidR="00087D81">
        <w:rPr>
          <w:rFonts w:cstheme="minorHAnsi"/>
          <w:bCs/>
        </w:rPr>
        <w:t xml:space="preserve"> </w:t>
      </w:r>
      <w:r w:rsidR="001C577F">
        <w:rPr>
          <w:rFonts w:cstheme="minorHAnsi"/>
          <w:bCs/>
        </w:rPr>
        <w:t>(</w:t>
      </w:r>
      <w:r w:rsidR="004A782A">
        <w:rPr>
          <w:rFonts w:cstheme="minorHAnsi"/>
          <w:bCs/>
        </w:rPr>
        <w:t xml:space="preserve"> no 3.9</w:t>
      </w:r>
      <w:r w:rsidR="00BF3488">
        <w:rPr>
          <w:rFonts w:cstheme="minorHAnsi"/>
          <w:bCs/>
        </w:rPr>
        <w:t>09</w:t>
      </w:r>
      <w:r w:rsidR="004A782A">
        <w:rPr>
          <w:rFonts w:cstheme="minorHAnsi"/>
          <w:bCs/>
        </w:rPr>
        <w:t xml:space="preserve"> uz </w:t>
      </w:r>
      <w:r w:rsidR="00BF3488">
        <w:rPr>
          <w:rFonts w:cstheme="minorHAnsi"/>
          <w:bCs/>
        </w:rPr>
        <w:t>4.071</w:t>
      </w:r>
      <w:r w:rsidR="004A782A">
        <w:rPr>
          <w:rFonts w:cstheme="minorHAnsi"/>
          <w:bCs/>
        </w:rPr>
        <w:t xml:space="preserve">) </w:t>
      </w:r>
      <w:r w:rsidR="00AB26A3">
        <w:rPr>
          <w:rFonts w:cstheme="minorHAnsi"/>
          <w:bCs/>
        </w:rPr>
        <w:t>un “Iz</w:t>
      </w:r>
      <w:r w:rsidR="00087D81">
        <w:rPr>
          <w:rFonts w:cstheme="minorHAnsi"/>
          <w:bCs/>
        </w:rPr>
        <w:t>nāk</w:t>
      </w:r>
      <w:r w:rsidR="00AB26A3">
        <w:rPr>
          <w:rFonts w:cstheme="minorHAnsi"/>
          <w:bCs/>
        </w:rPr>
        <w:t>umi”</w:t>
      </w:r>
      <w:r w:rsidR="004A782A">
        <w:rPr>
          <w:rFonts w:cstheme="minorHAnsi"/>
          <w:bCs/>
        </w:rPr>
        <w:t xml:space="preserve">( no </w:t>
      </w:r>
      <w:r w:rsidR="00BF3488">
        <w:rPr>
          <w:rFonts w:cstheme="minorHAnsi"/>
          <w:bCs/>
        </w:rPr>
        <w:t>4.235</w:t>
      </w:r>
      <w:r w:rsidR="004A782A">
        <w:rPr>
          <w:rFonts w:cstheme="minorHAnsi"/>
          <w:bCs/>
        </w:rPr>
        <w:t xml:space="preserve"> uz </w:t>
      </w:r>
      <w:r w:rsidR="00BF3488">
        <w:rPr>
          <w:rFonts w:cstheme="minorHAnsi"/>
          <w:bCs/>
        </w:rPr>
        <w:t>4.317</w:t>
      </w:r>
      <w:r w:rsidR="004A782A">
        <w:rPr>
          <w:rFonts w:cstheme="minorHAnsi"/>
          <w:bCs/>
        </w:rPr>
        <w:t>).</w:t>
      </w:r>
    </w:p>
    <w:p w14:paraId="1801AFD9" w14:textId="480060D1" w:rsidR="00765E96" w:rsidRDefault="00765E96" w:rsidP="001B463D">
      <w:pPr>
        <w:spacing w:after="326" w:line="276" w:lineRule="auto"/>
        <w:jc w:val="both"/>
        <w:rPr>
          <w:rFonts w:cstheme="minorHAnsi"/>
          <w:bCs/>
        </w:rPr>
      </w:pPr>
      <w:r>
        <w:rPr>
          <w:rFonts w:cstheme="minorHAnsi"/>
          <w:bCs/>
        </w:rPr>
        <w:t>Jautājumu grupā “Iestāde un struktūra”</w:t>
      </w:r>
      <w:r w:rsidR="007D3090">
        <w:rPr>
          <w:rFonts w:cstheme="minorHAnsi"/>
          <w:bCs/>
        </w:rPr>
        <w:t xml:space="preserve"> </w:t>
      </w:r>
      <w:r>
        <w:rPr>
          <w:rFonts w:cstheme="minorHAnsi"/>
          <w:bCs/>
        </w:rPr>
        <w:t xml:space="preserve">progress vērojams </w:t>
      </w:r>
      <w:r w:rsidR="00FE03A0">
        <w:rPr>
          <w:rFonts w:cstheme="minorHAnsi"/>
          <w:bCs/>
        </w:rPr>
        <w:t>visos izvirzītajos kritērijos.</w:t>
      </w:r>
      <w:r w:rsidR="00FB0EEC">
        <w:rPr>
          <w:rFonts w:cstheme="minorHAnsi"/>
          <w:bCs/>
        </w:rPr>
        <w:t xml:space="preserve"> Īpaši </w:t>
      </w:r>
      <w:r w:rsidR="008E596C">
        <w:rPr>
          <w:rFonts w:cstheme="minorHAnsi"/>
          <w:bCs/>
        </w:rPr>
        <w:t xml:space="preserve">uzlabojies vērtējums jautājumā </w:t>
      </w:r>
      <w:r w:rsidR="00A24CF8" w:rsidRPr="00A24CF8">
        <w:rPr>
          <w:rFonts w:cstheme="minorHAnsi"/>
          <w:bCs/>
          <w:i/>
          <w:iCs/>
        </w:rPr>
        <w:t>S</w:t>
      </w:r>
      <w:r w:rsidR="008E596C" w:rsidRPr="00A24CF8">
        <w:rPr>
          <w:rFonts w:cstheme="minorHAnsi"/>
          <w:bCs/>
          <w:i/>
          <w:iCs/>
        </w:rPr>
        <w:t xml:space="preserve">agatavošana laikam </w:t>
      </w:r>
      <w:r w:rsidR="00A24CF8" w:rsidRPr="00A24CF8">
        <w:rPr>
          <w:rFonts w:cstheme="minorHAnsi"/>
          <w:bCs/>
          <w:i/>
          <w:iCs/>
        </w:rPr>
        <w:t>pēc slimnīcas</w:t>
      </w:r>
      <w:r w:rsidR="00A24CF8">
        <w:rPr>
          <w:rFonts w:cstheme="minorHAnsi"/>
          <w:bCs/>
        </w:rPr>
        <w:t xml:space="preserve"> un </w:t>
      </w:r>
      <w:r w:rsidR="00A24CF8" w:rsidRPr="00A24CF8">
        <w:rPr>
          <w:rFonts w:cstheme="minorHAnsi"/>
          <w:bCs/>
          <w:i/>
          <w:iCs/>
        </w:rPr>
        <w:t>Piedāvātās aktivitātes</w:t>
      </w:r>
      <w:r w:rsidR="00A24CF8">
        <w:rPr>
          <w:rFonts w:cstheme="minorHAnsi"/>
          <w:bCs/>
        </w:rPr>
        <w:t>.</w:t>
      </w:r>
      <w:r w:rsidR="008E596C">
        <w:rPr>
          <w:rFonts w:cstheme="minorHAnsi"/>
          <w:bCs/>
        </w:rPr>
        <w:t xml:space="preserve"> </w:t>
      </w:r>
    </w:p>
    <w:p w14:paraId="7620FB27" w14:textId="6D410EFA" w:rsidR="00402D9A" w:rsidRDefault="00402D9A" w:rsidP="001B463D">
      <w:pPr>
        <w:spacing w:after="326" w:line="276" w:lineRule="auto"/>
        <w:jc w:val="both"/>
        <w:rPr>
          <w:rFonts w:cstheme="minorHAnsi"/>
          <w:bCs/>
        </w:rPr>
      </w:pPr>
      <w:r>
        <w:rPr>
          <w:noProof/>
        </w:rPr>
        <w:drawing>
          <wp:inline distT="0" distB="0" distL="0" distR="0" wp14:anchorId="73E86FA6" wp14:editId="75B097C7">
            <wp:extent cx="4962525" cy="3410277"/>
            <wp:effectExtent l="0" t="0" r="0" b="0"/>
            <wp:docPr id="5" name="Picture 4" descr="Attēls, kurā ir teksts, ekrānuzņēmums, fonts, cipars&#10;&#10;Mākslīgā intelekta ģenerēts saturs var būt nepareizs.">
              <a:extLst xmlns:a="http://schemas.openxmlformats.org/drawingml/2006/main">
                <a:ext uri="{FF2B5EF4-FFF2-40B4-BE49-F238E27FC236}">
                  <a16:creationId xmlns:a16="http://schemas.microsoft.com/office/drawing/2014/main" id="{0FA44587-DAFC-FE1C-0E90-D5669A1D96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ttēls, kurā ir teksts, ekrānuzņēmums, fonts, cipars&#10;&#10;Mākslīgā intelekta ģenerēts saturs var būt nepareizs.">
                      <a:extLst>
                        <a:ext uri="{FF2B5EF4-FFF2-40B4-BE49-F238E27FC236}">
                          <a16:creationId xmlns:a16="http://schemas.microsoft.com/office/drawing/2014/main" id="{0FA44587-DAFC-FE1C-0E90-D5669A1D96B9}"/>
                        </a:ext>
                      </a:extLst>
                    </pic:cNvPr>
                    <pic:cNvPicPr>
                      <a:picLocks noChangeAspect="1"/>
                    </pic:cNvPicPr>
                  </pic:nvPicPr>
                  <pic:blipFill>
                    <a:blip r:embed="rId14"/>
                    <a:stretch>
                      <a:fillRect/>
                    </a:stretch>
                  </pic:blipFill>
                  <pic:spPr>
                    <a:xfrm>
                      <a:off x="0" y="0"/>
                      <a:ext cx="4969992" cy="3415408"/>
                    </a:xfrm>
                    <a:prstGeom prst="rect">
                      <a:avLst/>
                    </a:prstGeom>
                  </pic:spPr>
                </pic:pic>
              </a:graphicData>
            </a:graphic>
          </wp:inline>
        </w:drawing>
      </w:r>
    </w:p>
    <w:p w14:paraId="7B306EA0" w14:textId="77777777" w:rsidR="001744C7" w:rsidRDefault="001744C7" w:rsidP="001B463D">
      <w:pPr>
        <w:spacing w:after="326" w:line="276" w:lineRule="auto"/>
        <w:jc w:val="both"/>
      </w:pPr>
    </w:p>
    <w:p w14:paraId="7E6554EA" w14:textId="77777777" w:rsidR="001744C7" w:rsidRDefault="001744C7" w:rsidP="001B463D">
      <w:pPr>
        <w:spacing w:after="326" w:line="276" w:lineRule="auto"/>
        <w:jc w:val="both"/>
      </w:pPr>
    </w:p>
    <w:p w14:paraId="39E755B0" w14:textId="421F5375" w:rsidR="004A782A" w:rsidRDefault="00C14814" w:rsidP="001B463D">
      <w:pPr>
        <w:spacing w:after="326" w:line="276" w:lineRule="auto"/>
        <w:jc w:val="both"/>
        <w:rPr>
          <w:i/>
          <w:iCs/>
        </w:rPr>
      </w:pPr>
      <w:r>
        <w:t>Jautājumu grupā “</w:t>
      </w:r>
      <w:r w:rsidR="001C029D">
        <w:t>P</w:t>
      </w:r>
      <w:r>
        <w:t>acientu iesaiste”</w:t>
      </w:r>
      <w:r w:rsidR="001C029D">
        <w:t xml:space="preserve"> </w:t>
      </w:r>
      <w:r>
        <w:t xml:space="preserve">progress vērojams </w:t>
      </w:r>
      <w:r w:rsidR="00A927DE">
        <w:t xml:space="preserve">visos jautājumos, izņemot </w:t>
      </w:r>
      <w:r w:rsidR="00A927DE" w:rsidRPr="000F2598">
        <w:rPr>
          <w:i/>
          <w:iCs/>
        </w:rPr>
        <w:t>Iespēja ietekmēt ārstēš</w:t>
      </w:r>
      <w:r w:rsidR="000F2598" w:rsidRPr="000F2598">
        <w:rPr>
          <w:i/>
          <w:iCs/>
        </w:rPr>
        <w:t>a</w:t>
      </w:r>
      <w:r w:rsidR="00A927DE" w:rsidRPr="000F2598">
        <w:rPr>
          <w:i/>
          <w:iCs/>
        </w:rPr>
        <w:t>nas režīmu</w:t>
      </w:r>
      <w:r w:rsidR="000F2598" w:rsidRPr="000F2598">
        <w:rPr>
          <w:i/>
          <w:iCs/>
        </w:rPr>
        <w:t>.</w:t>
      </w:r>
    </w:p>
    <w:p w14:paraId="72016A72" w14:textId="360BEE5D" w:rsidR="000F2598" w:rsidRPr="001E1971" w:rsidRDefault="000F2598" w:rsidP="001B463D">
      <w:pPr>
        <w:spacing w:after="326" w:line="276" w:lineRule="auto"/>
        <w:jc w:val="both"/>
        <w:rPr>
          <w:i/>
          <w:iCs/>
        </w:rPr>
      </w:pPr>
      <w:r>
        <w:t>Vislielākais progress jautājumā:</w:t>
      </w:r>
      <w:r w:rsidR="001E1971">
        <w:t xml:space="preserve"> </w:t>
      </w:r>
      <w:r w:rsidR="001E1971" w:rsidRPr="001E1971">
        <w:rPr>
          <w:i/>
          <w:iCs/>
        </w:rPr>
        <w:t>Personāla sadarbība ar tuviniekiem</w:t>
      </w:r>
      <w:r w:rsidR="001E1971">
        <w:t xml:space="preserve"> un </w:t>
      </w:r>
      <w:r w:rsidR="001E1971" w:rsidRPr="001E1971">
        <w:rPr>
          <w:i/>
          <w:iCs/>
        </w:rPr>
        <w:t>Pietiekama informācija par diagnozi.</w:t>
      </w:r>
    </w:p>
    <w:p w14:paraId="0F18C791" w14:textId="1C84FD61" w:rsidR="001744C7" w:rsidRDefault="001744C7" w:rsidP="001B463D">
      <w:pPr>
        <w:spacing w:after="326" w:line="276" w:lineRule="auto"/>
        <w:jc w:val="both"/>
      </w:pPr>
      <w:r>
        <w:rPr>
          <w:noProof/>
        </w:rPr>
        <w:lastRenderedPageBreak/>
        <w:drawing>
          <wp:inline distT="0" distB="0" distL="0" distR="0" wp14:anchorId="34F9262A" wp14:editId="53B5FB6B">
            <wp:extent cx="5400040" cy="3613150"/>
            <wp:effectExtent l="0" t="0" r="0" b="6350"/>
            <wp:docPr id="8" name="Picture 7" descr="Attēls, kurā ir teksts, ekrānuzņēmums, fonts, cipars&#10;&#10;Mākslīgā intelekta ģenerēts saturs var būt nepareizs.">
              <a:extLst xmlns:a="http://schemas.openxmlformats.org/drawingml/2006/main">
                <a:ext uri="{FF2B5EF4-FFF2-40B4-BE49-F238E27FC236}">
                  <a16:creationId xmlns:a16="http://schemas.microsoft.com/office/drawing/2014/main" id="{BE2D1325-943F-DD9B-77CC-06D85FA65A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ttēls, kurā ir teksts, ekrānuzņēmums, fonts, cipars&#10;&#10;Mākslīgā intelekta ģenerēts saturs var būt nepareizs.">
                      <a:extLst>
                        <a:ext uri="{FF2B5EF4-FFF2-40B4-BE49-F238E27FC236}">
                          <a16:creationId xmlns:a16="http://schemas.microsoft.com/office/drawing/2014/main" id="{BE2D1325-943F-DD9B-77CC-06D85FA65A16}"/>
                        </a:ext>
                      </a:extLst>
                    </pic:cNvPr>
                    <pic:cNvPicPr>
                      <a:picLocks noChangeAspect="1"/>
                    </pic:cNvPicPr>
                  </pic:nvPicPr>
                  <pic:blipFill>
                    <a:blip r:embed="rId15"/>
                    <a:stretch>
                      <a:fillRect/>
                    </a:stretch>
                  </pic:blipFill>
                  <pic:spPr>
                    <a:xfrm>
                      <a:off x="0" y="0"/>
                      <a:ext cx="5400040" cy="3613150"/>
                    </a:xfrm>
                    <a:prstGeom prst="rect">
                      <a:avLst/>
                    </a:prstGeom>
                  </pic:spPr>
                </pic:pic>
              </a:graphicData>
            </a:graphic>
          </wp:inline>
        </w:drawing>
      </w:r>
    </w:p>
    <w:p w14:paraId="6D709AE6" w14:textId="0DAF3B87" w:rsidR="00C7079E" w:rsidRPr="007D0D25" w:rsidRDefault="00DD40CF" w:rsidP="00DD40CF">
      <w:pPr>
        <w:spacing w:after="3" w:line="265" w:lineRule="auto"/>
        <w:rPr>
          <w:i/>
          <w:iCs/>
        </w:rPr>
      </w:pPr>
      <w:r>
        <w:t>Jautājumu grupā “Iznākumi”</w:t>
      </w:r>
      <w:r w:rsidR="008653BF">
        <w:t xml:space="preserve"> </w:t>
      </w:r>
      <w:r w:rsidR="00367435">
        <w:t>visiem</w:t>
      </w:r>
      <w:r w:rsidR="008653BF">
        <w:t xml:space="preserve"> pieciem jautājumiem ir tendence paaugstināties : </w:t>
      </w:r>
      <w:r w:rsidR="00367435">
        <w:t xml:space="preserve">visvairāk jautājumā </w:t>
      </w:r>
      <w:r w:rsidR="00367435" w:rsidRPr="007D0D25">
        <w:rPr>
          <w:i/>
          <w:iCs/>
        </w:rPr>
        <w:t>Ticība, ka dzīve uzlabosies pēc izrakstīšanās</w:t>
      </w:r>
      <w:r w:rsidR="007D0D25">
        <w:t xml:space="preserve"> un </w:t>
      </w:r>
      <w:r w:rsidR="007D0D25" w:rsidRPr="007D0D25">
        <w:rPr>
          <w:i/>
          <w:iCs/>
        </w:rPr>
        <w:t>Kopumā labums no ārstēšanās iestādē.</w:t>
      </w:r>
    </w:p>
    <w:p w14:paraId="777115BD" w14:textId="77777777" w:rsidR="00367435" w:rsidRDefault="00367435" w:rsidP="00DD40CF">
      <w:pPr>
        <w:spacing w:after="3" w:line="265" w:lineRule="auto"/>
      </w:pPr>
    </w:p>
    <w:p w14:paraId="7C09D0BB" w14:textId="24CFAFDA" w:rsidR="00DF10BE" w:rsidRDefault="00DF10BE" w:rsidP="00DD40CF">
      <w:pPr>
        <w:spacing w:after="3" w:line="265" w:lineRule="auto"/>
      </w:pPr>
      <w:r>
        <w:rPr>
          <w:noProof/>
        </w:rPr>
        <w:drawing>
          <wp:inline distT="0" distB="0" distL="0" distR="0" wp14:anchorId="4E99FD0F" wp14:editId="2F6543DC">
            <wp:extent cx="5400040" cy="3700145"/>
            <wp:effectExtent l="0" t="0" r="0" b="0"/>
            <wp:docPr id="9" name="Picture 8" descr="Attēls, kurā ir teksts, ekrānuzņēmums, fonts, cipars&#10;&#10;Mākslīgā intelekta ģenerēts saturs var būt nepareizs.">
              <a:extLst xmlns:a="http://schemas.openxmlformats.org/drawingml/2006/main">
                <a:ext uri="{FF2B5EF4-FFF2-40B4-BE49-F238E27FC236}">
                  <a16:creationId xmlns:a16="http://schemas.microsoft.com/office/drawing/2014/main" id="{20484C2C-34B1-BE94-48BB-DCB3E6D5A5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ttēls, kurā ir teksts, ekrānuzņēmums, fonts, cipars&#10;&#10;Mākslīgā intelekta ģenerēts saturs var būt nepareizs.">
                      <a:extLst>
                        <a:ext uri="{FF2B5EF4-FFF2-40B4-BE49-F238E27FC236}">
                          <a16:creationId xmlns:a16="http://schemas.microsoft.com/office/drawing/2014/main" id="{20484C2C-34B1-BE94-48BB-DCB3E6D5A522}"/>
                        </a:ext>
                      </a:extLst>
                    </pic:cNvPr>
                    <pic:cNvPicPr>
                      <a:picLocks noChangeAspect="1"/>
                    </pic:cNvPicPr>
                  </pic:nvPicPr>
                  <pic:blipFill>
                    <a:blip r:embed="rId16"/>
                    <a:stretch>
                      <a:fillRect/>
                    </a:stretch>
                  </pic:blipFill>
                  <pic:spPr>
                    <a:xfrm>
                      <a:off x="0" y="0"/>
                      <a:ext cx="5400040" cy="3700145"/>
                    </a:xfrm>
                    <a:prstGeom prst="rect">
                      <a:avLst/>
                    </a:prstGeom>
                  </pic:spPr>
                </pic:pic>
              </a:graphicData>
            </a:graphic>
          </wp:inline>
        </w:drawing>
      </w:r>
    </w:p>
    <w:p w14:paraId="33F9F900" w14:textId="396346B3" w:rsidR="006F535F" w:rsidRDefault="002275D9" w:rsidP="00DD40CF">
      <w:pPr>
        <w:spacing w:after="3" w:line="265" w:lineRule="auto"/>
      </w:pPr>
      <w:r>
        <w:lastRenderedPageBreak/>
        <w:t>Vis</w:t>
      </w:r>
      <w:r w:rsidR="001939BF">
        <w:t>lielākais pacientu īpa</w:t>
      </w:r>
      <w:r w:rsidR="00DF4A2E">
        <w:t>t</w:t>
      </w:r>
      <w:r w:rsidR="001939BF">
        <w:t>svars, kuri uz pacientu ziņotās pieredzes jautājumu snieguši atbildi visaugstāk novērtētajā kategorija</w:t>
      </w:r>
      <w:r w:rsidR="00DF4A2E">
        <w:t xml:space="preserve"> ( norādījuši skalas vērtību “5”) :</w:t>
      </w:r>
    </w:p>
    <w:p w14:paraId="7B8ABEE0" w14:textId="7EB4C2F5" w:rsidR="00DF4A2E" w:rsidRDefault="000B2A06" w:rsidP="00625D71">
      <w:pPr>
        <w:pStyle w:val="Sarakstarindkopa"/>
        <w:numPr>
          <w:ilvl w:val="0"/>
          <w:numId w:val="39"/>
        </w:numPr>
        <w:spacing w:after="3" w:line="265" w:lineRule="auto"/>
      </w:pPr>
      <w:r>
        <w:t>Drošība iestādē – 72%</w:t>
      </w:r>
    </w:p>
    <w:p w14:paraId="0B1B4881" w14:textId="3EAD09ED" w:rsidR="000B2A06" w:rsidRDefault="000B2A06" w:rsidP="00625D71">
      <w:pPr>
        <w:pStyle w:val="Sarakstarindkopa"/>
        <w:numPr>
          <w:ilvl w:val="0"/>
          <w:numId w:val="39"/>
        </w:numPr>
        <w:spacing w:after="3" w:line="265" w:lineRule="auto"/>
      </w:pPr>
      <w:r>
        <w:t>Sagaidīšanas slimnīcā – 61.1%</w:t>
      </w:r>
    </w:p>
    <w:p w14:paraId="54C151FD" w14:textId="1BA87062" w:rsidR="000B2A06" w:rsidRDefault="00162C90" w:rsidP="00625D71">
      <w:pPr>
        <w:pStyle w:val="Sarakstarindkopa"/>
        <w:numPr>
          <w:ilvl w:val="0"/>
          <w:numId w:val="39"/>
        </w:numPr>
        <w:spacing w:after="3" w:line="265" w:lineRule="auto"/>
      </w:pPr>
      <w:r>
        <w:t>Iespēja par sevi pastāstīt – 60.6%</w:t>
      </w:r>
    </w:p>
    <w:p w14:paraId="2AB828FE" w14:textId="0CE36C1B" w:rsidR="00162C90" w:rsidRDefault="00162C90" w:rsidP="00625D71">
      <w:pPr>
        <w:pStyle w:val="Sarakstarindkopa"/>
        <w:numPr>
          <w:ilvl w:val="0"/>
          <w:numId w:val="39"/>
        </w:numPr>
        <w:spacing w:after="3" w:line="265" w:lineRule="auto"/>
      </w:pPr>
      <w:r>
        <w:t>Pietiekams laiks</w:t>
      </w:r>
      <w:r w:rsidR="00625D71">
        <w:t xml:space="preserve"> sarunai ar personālu – 59.1%</w:t>
      </w:r>
    </w:p>
    <w:p w14:paraId="308992D9" w14:textId="77777777" w:rsidR="00BB10B0" w:rsidRDefault="00BB10B0" w:rsidP="002869D5">
      <w:pPr>
        <w:spacing w:after="3" w:line="265" w:lineRule="auto"/>
      </w:pPr>
    </w:p>
    <w:p w14:paraId="46043615" w14:textId="743D1912" w:rsidR="002869D5" w:rsidRPr="00686B19" w:rsidRDefault="007D7DBD" w:rsidP="00826E4E">
      <w:pPr>
        <w:spacing w:after="326" w:line="276" w:lineRule="auto"/>
        <w:jc w:val="both"/>
        <w:rPr>
          <w:rFonts w:cstheme="minorHAnsi"/>
          <w:bCs/>
        </w:rPr>
      </w:pPr>
      <w:r>
        <w:rPr>
          <w:rFonts w:cstheme="minorHAnsi"/>
          <w:bCs/>
        </w:rPr>
        <w:t>N</w:t>
      </w:r>
      <w:r w:rsidR="00751DE0">
        <w:rPr>
          <w:rFonts w:cstheme="minorHAnsi"/>
          <w:bCs/>
        </w:rPr>
        <w:t>o</w:t>
      </w:r>
      <w:r>
        <w:rPr>
          <w:rFonts w:cstheme="minorHAnsi"/>
          <w:bCs/>
        </w:rPr>
        <w:t xml:space="preserve"> visiem</w:t>
      </w:r>
      <w:r w:rsidR="00954FF2">
        <w:rPr>
          <w:rFonts w:cstheme="minorHAnsi"/>
          <w:bCs/>
        </w:rPr>
        <w:t xml:space="preserve"> respondentiem</w:t>
      </w:r>
      <w:r>
        <w:rPr>
          <w:rFonts w:cstheme="minorHAnsi"/>
          <w:bCs/>
        </w:rPr>
        <w:t xml:space="preserve">, kuri aizpildījuši anketu, 114 </w:t>
      </w:r>
      <w:r w:rsidR="004E43B0">
        <w:rPr>
          <w:rFonts w:cstheme="minorHAnsi"/>
          <w:bCs/>
        </w:rPr>
        <w:t>pievienojoši savus komentārus.</w:t>
      </w:r>
      <w:r w:rsidR="00A70C42">
        <w:rPr>
          <w:rFonts w:cstheme="minorHAnsi"/>
          <w:bCs/>
        </w:rPr>
        <w:t>3</w:t>
      </w:r>
      <w:r w:rsidR="00B84D96">
        <w:rPr>
          <w:rFonts w:cstheme="minorHAnsi"/>
          <w:bCs/>
        </w:rPr>
        <w:t>7</w:t>
      </w:r>
      <w:r w:rsidR="00A70C42">
        <w:rPr>
          <w:rFonts w:cstheme="minorHAnsi"/>
          <w:bCs/>
        </w:rPr>
        <w:t xml:space="preserve"> gadījumos pacienti </w:t>
      </w:r>
      <w:r w:rsidR="00E22A86">
        <w:rPr>
          <w:rFonts w:cstheme="minorHAnsi"/>
          <w:bCs/>
        </w:rPr>
        <w:t>izsaka pozitīvus komentārus, pasakot paldies</w:t>
      </w:r>
      <w:r w:rsidR="00954FF2">
        <w:rPr>
          <w:rFonts w:cstheme="minorHAnsi"/>
          <w:bCs/>
        </w:rPr>
        <w:t xml:space="preserve"> personālam</w:t>
      </w:r>
      <w:r w:rsidR="00E22A86">
        <w:rPr>
          <w:rFonts w:cstheme="minorHAnsi"/>
          <w:bCs/>
        </w:rPr>
        <w:t xml:space="preserve">. </w:t>
      </w:r>
      <w:r w:rsidR="00262DDB">
        <w:rPr>
          <w:rFonts w:cstheme="minorHAnsi"/>
          <w:bCs/>
        </w:rPr>
        <w:t>No ieteikumiem</w:t>
      </w:r>
      <w:r w:rsidR="00751DE0">
        <w:rPr>
          <w:rFonts w:cstheme="minorHAnsi"/>
          <w:bCs/>
        </w:rPr>
        <w:t xml:space="preserve"> v</w:t>
      </w:r>
      <w:r w:rsidR="00B84D96">
        <w:rPr>
          <w:rFonts w:cstheme="minorHAnsi"/>
          <w:bCs/>
        </w:rPr>
        <w:t>isbiežāk minēts par nepieciešamību ēdiena kvalitātes uzlabošan</w:t>
      </w:r>
      <w:r w:rsidR="00751DE0">
        <w:rPr>
          <w:rFonts w:cstheme="minorHAnsi"/>
          <w:bCs/>
        </w:rPr>
        <w:t>u</w:t>
      </w:r>
      <w:r w:rsidR="001B59CC">
        <w:rPr>
          <w:rFonts w:cstheme="minorHAnsi"/>
          <w:bCs/>
        </w:rPr>
        <w:t xml:space="preserve"> un daudzveidību</w:t>
      </w:r>
      <w:r w:rsidR="00751DE0">
        <w:rPr>
          <w:rFonts w:cstheme="minorHAnsi"/>
          <w:bCs/>
        </w:rPr>
        <w:t>.</w:t>
      </w:r>
    </w:p>
    <w:p w14:paraId="3BA396E8" w14:textId="0BFC9F10" w:rsidR="008D79D0" w:rsidRDefault="006F63B3" w:rsidP="008D79D0">
      <w:pPr>
        <w:spacing w:after="0"/>
        <w:rPr>
          <w:rFonts w:cstheme="minorHAnsi"/>
          <w:b/>
          <w:bCs/>
        </w:rPr>
      </w:pPr>
      <w:r w:rsidRPr="003D07A2">
        <w:rPr>
          <w:rFonts w:cstheme="minorHAnsi"/>
          <w:b/>
          <w:bCs/>
        </w:rPr>
        <w:t>PASĀKUMI SABIEDRĪBAS DARBĪBAS EFEKTIVITĀTES UZLABOŠANĀ</w:t>
      </w:r>
    </w:p>
    <w:p w14:paraId="3B7648F9" w14:textId="77777777" w:rsidR="00961C1E" w:rsidRDefault="00961C1E" w:rsidP="008D79D0">
      <w:pPr>
        <w:spacing w:after="0"/>
        <w:rPr>
          <w:rFonts w:cstheme="minorHAnsi"/>
          <w:b/>
          <w:bCs/>
        </w:rPr>
      </w:pPr>
    </w:p>
    <w:p w14:paraId="0BABB0B5" w14:textId="77777777" w:rsidR="00F7222F" w:rsidRDefault="00961C1E" w:rsidP="00941C51">
      <w:pPr>
        <w:spacing w:after="0"/>
        <w:jc w:val="both"/>
        <w:rPr>
          <w:rFonts w:cstheme="minorHAnsi"/>
        </w:rPr>
      </w:pPr>
      <w:r w:rsidRPr="0041631E">
        <w:rPr>
          <w:rFonts w:cstheme="minorHAnsi"/>
        </w:rPr>
        <w:t xml:space="preserve">Slimnīcas darbinieki </w:t>
      </w:r>
      <w:r w:rsidR="00E96B03">
        <w:rPr>
          <w:rFonts w:cstheme="minorHAnsi"/>
        </w:rPr>
        <w:t xml:space="preserve">2025.gada oktobrī </w:t>
      </w:r>
      <w:r w:rsidR="00441E21">
        <w:rPr>
          <w:rFonts w:cstheme="minorHAnsi"/>
        </w:rPr>
        <w:t xml:space="preserve">iesaistījās SPKC </w:t>
      </w:r>
      <w:r w:rsidR="00E96B03">
        <w:rPr>
          <w:rFonts w:cstheme="minorHAnsi"/>
        </w:rPr>
        <w:t>iniciētā aptaujā “Pacientu drošības kultūra slimnīcās”</w:t>
      </w:r>
      <w:r w:rsidR="00A35F8E">
        <w:rPr>
          <w:rFonts w:cstheme="minorHAnsi"/>
        </w:rPr>
        <w:t xml:space="preserve"> par situāciju 2025.gadā.</w:t>
      </w:r>
      <w:r w:rsidR="00941C51">
        <w:rPr>
          <w:rFonts w:cstheme="minorHAnsi"/>
        </w:rPr>
        <w:t xml:space="preserve"> </w:t>
      </w:r>
    </w:p>
    <w:p w14:paraId="173B5B16" w14:textId="605ADFEE" w:rsidR="00941C51" w:rsidRDefault="00941C51" w:rsidP="00941C51">
      <w:pPr>
        <w:spacing w:after="0"/>
        <w:jc w:val="both"/>
        <w:rPr>
          <w:rFonts w:cstheme="minorHAnsi"/>
        </w:rPr>
      </w:pPr>
      <w:r w:rsidRPr="00941C51">
        <w:rPr>
          <w:rFonts w:cstheme="minorHAnsi"/>
        </w:rPr>
        <w:t xml:space="preserve">Pabeigto anketu skaits: </w:t>
      </w:r>
      <w:r w:rsidRPr="00941C51">
        <w:rPr>
          <w:rFonts w:cstheme="minorHAnsi"/>
          <w:b/>
          <w:bCs/>
        </w:rPr>
        <w:t>103</w:t>
      </w:r>
      <w:r w:rsidR="00F57961" w:rsidRPr="00CB4A98">
        <w:rPr>
          <w:rFonts w:cstheme="minorHAnsi"/>
        </w:rPr>
        <w:t xml:space="preserve">, t.sk. </w:t>
      </w:r>
      <w:r w:rsidR="0029661E" w:rsidRPr="00CB4A98">
        <w:rPr>
          <w:rFonts w:cstheme="minorHAnsi"/>
        </w:rPr>
        <w:t>10 struktūrvienībā uzņemša</w:t>
      </w:r>
      <w:r w:rsidR="00CB4A98" w:rsidRPr="00CB4A98">
        <w:rPr>
          <w:rFonts w:cstheme="minorHAnsi"/>
        </w:rPr>
        <w:t>n</w:t>
      </w:r>
      <w:r w:rsidR="0029661E" w:rsidRPr="00CB4A98">
        <w:rPr>
          <w:rFonts w:cstheme="minorHAnsi"/>
        </w:rPr>
        <w:t>as; 73 – stacionāra nodaļas, 12 – ambulatorā nodaļa</w:t>
      </w:r>
      <w:r w:rsidR="00CB4A98" w:rsidRPr="00CB4A98">
        <w:rPr>
          <w:rFonts w:cstheme="minorHAnsi"/>
        </w:rPr>
        <w:t>, 8- atbalsta struktūrvienībā un 5 administrācijā.</w:t>
      </w:r>
    </w:p>
    <w:p w14:paraId="4F004C56" w14:textId="34C57933" w:rsidR="007E36FE" w:rsidRPr="00CB4A98" w:rsidRDefault="007E36FE" w:rsidP="00941C51">
      <w:pPr>
        <w:spacing w:after="0"/>
        <w:jc w:val="both"/>
        <w:rPr>
          <w:rFonts w:cstheme="minorHAnsi"/>
        </w:rPr>
      </w:pPr>
      <w:r>
        <w:rPr>
          <w:rFonts w:cstheme="minorHAnsi"/>
        </w:rPr>
        <w:t>Sadalījumā pa pro</w:t>
      </w:r>
      <w:r w:rsidR="001359F6">
        <w:rPr>
          <w:rFonts w:cstheme="minorHAnsi"/>
        </w:rPr>
        <w:t>f</w:t>
      </w:r>
      <w:r>
        <w:rPr>
          <w:rFonts w:cstheme="minorHAnsi"/>
        </w:rPr>
        <w:t>esijām: 10 ārsti, 34 māsas, 21 māsu palīgs</w:t>
      </w:r>
      <w:r w:rsidR="001359F6">
        <w:rPr>
          <w:rFonts w:cstheme="minorHAnsi"/>
        </w:rPr>
        <w:t xml:space="preserve">, 1 fizioterapeits, </w:t>
      </w:r>
      <w:r w:rsidR="00B03AC7">
        <w:rPr>
          <w:rFonts w:cstheme="minorHAnsi"/>
        </w:rPr>
        <w:t>4</w:t>
      </w:r>
      <w:r w:rsidR="001359F6">
        <w:rPr>
          <w:rFonts w:cstheme="minorHAnsi"/>
        </w:rPr>
        <w:t xml:space="preserve"> nevēlas norādīt, </w:t>
      </w:r>
      <w:r w:rsidR="00B03AC7">
        <w:rPr>
          <w:rFonts w:cstheme="minorHAnsi"/>
        </w:rPr>
        <w:t>1 cita</w:t>
      </w:r>
      <w:r w:rsidR="001359F6">
        <w:rPr>
          <w:rFonts w:cstheme="minorHAnsi"/>
        </w:rPr>
        <w:t>.</w:t>
      </w:r>
      <w:r w:rsidR="00B03AC7">
        <w:rPr>
          <w:rFonts w:cstheme="minorHAnsi"/>
        </w:rPr>
        <w:t xml:space="preserve"> No visiem 94 darbinieki</w:t>
      </w:r>
      <w:r w:rsidR="00CD0423">
        <w:rPr>
          <w:rFonts w:cstheme="minorHAnsi"/>
        </w:rPr>
        <w:t>em ir tieša saskarsme ar pacientiem.</w:t>
      </w:r>
    </w:p>
    <w:p w14:paraId="5B221E47" w14:textId="77777777" w:rsidR="00941C51" w:rsidRPr="00941C51" w:rsidRDefault="00941C51" w:rsidP="00941C51">
      <w:pPr>
        <w:spacing w:after="0"/>
        <w:jc w:val="both"/>
        <w:rPr>
          <w:rFonts w:cstheme="minorHAnsi"/>
        </w:rPr>
      </w:pPr>
      <w:r w:rsidRPr="00941C51">
        <w:rPr>
          <w:rFonts w:cstheme="minorHAnsi"/>
        </w:rPr>
        <w:t xml:space="preserve">Pabeigto aptauju % (no kopējā anketu skaita) </w:t>
      </w:r>
      <w:r w:rsidRPr="00941C51">
        <w:rPr>
          <w:rFonts w:cstheme="minorHAnsi"/>
          <w:b/>
          <w:bCs/>
        </w:rPr>
        <w:t>40,9</w:t>
      </w:r>
      <w:r w:rsidRPr="00941C51">
        <w:rPr>
          <w:rFonts w:cstheme="minorHAnsi"/>
        </w:rPr>
        <w:t> %</w:t>
      </w:r>
    </w:p>
    <w:p w14:paraId="46F067FA" w14:textId="54A6D703" w:rsidR="00941C51" w:rsidRDefault="00941C51" w:rsidP="00941C51">
      <w:pPr>
        <w:spacing w:after="0"/>
        <w:jc w:val="both"/>
        <w:rPr>
          <w:rFonts w:cstheme="minorHAnsi"/>
          <w:b/>
          <w:bCs/>
        </w:rPr>
      </w:pPr>
      <w:r w:rsidRPr="00941C51">
        <w:rPr>
          <w:rFonts w:cstheme="minorHAnsi"/>
        </w:rPr>
        <w:t>Aptaujas aptvere % (pabeigto aptauju skaits no kopējā iestādes personāla skaita (uz 31.12.2024.), atbilstoši datiem reģistrā esošajiem datiem (gan pamatdarbā, gan blakusdarbā), kā arī nemedicīniskais personāls, farmaceiti un to asistenti (oficiālās statistikas veidlapas dati))  </w:t>
      </w:r>
      <w:r w:rsidRPr="00941C51">
        <w:rPr>
          <w:rFonts w:cstheme="minorHAnsi"/>
          <w:b/>
          <w:bCs/>
        </w:rPr>
        <w:t>18,17</w:t>
      </w:r>
      <w:r w:rsidRPr="00941C51">
        <w:rPr>
          <w:rFonts w:cstheme="minorHAnsi"/>
        </w:rPr>
        <w:t xml:space="preserve"> % no  </w:t>
      </w:r>
      <w:r w:rsidRPr="00941C51">
        <w:rPr>
          <w:rFonts w:cstheme="minorHAnsi"/>
          <w:b/>
          <w:bCs/>
        </w:rPr>
        <w:t>567</w:t>
      </w:r>
      <w:r w:rsidR="00F7222F">
        <w:rPr>
          <w:rFonts w:cstheme="minorHAnsi"/>
          <w:b/>
          <w:bCs/>
        </w:rPr>
        <w:t>.</w:t>
      </w:r>
    </w:p>
    <w:p w14:paraId="60840EAE" w14:textId="0D0890D7" w:rsidR="009A3322" w:rsidRDefault="009A3322" w:rsidP="00B14C68">
      <w:pPr>
        <w:spacing w:after="0"/>
        <w:jc w:val="center"/>
        <w:rPr>
          <w:rFonts w:cstheme="minorHAnsi"/>
          <w:b/>
          <w:bCs/>
        </w:rPr>
      </w:pPr>
      <w:r>
        <w:rPr>
          <w:rFonts w:cstheme="minorHAnsi"/>
          <w:b/>
          <w:bCs/>
        </w:rPr>
        <w:t>Kombinētie rādītāji 2025.gadā</w:t>
      </w:r>
    </w:p>
    <w:p w14:paraId="677998AE" w14:textId="77777777" w:rsidR="009A3322" w:rsidRPr="00941C51" w:rsidRDefault="009A3322" w:rsidP="00941C51">
      <w:pPr>
        <w:spacing w:after="0"/>
        <w:jc w:val="both"/>
        <w:rPr>
          <w:rFonts w:cstheme="minorHAnsi"/>
        </w:rPr>
      </w:pPr>
    </w:p>
    <w:tbl>
      <w:tblPr>
        <w:tblW w:w="9457" w:type="dxa"/>
        <w:tblLook w:val="04A0" w:firstRow="1" w:lastRow="0" w:firstColumn="1" w:lastColumn="0" w:noHBand="0" w:noVBand="1"/>
      </w:tblPr>
      <w:tblGrid>
        <w:gridCol w:w="743"/>
        <w:gridCol w:w="2967"/>
        <w:gridCol w:w="981"/>
        <w:gridCol w:w="1144"/>
        <w:gridCol w:w="816"/>
        <w:gridCol w:w="780"/>
        <w:gridCol w:w="1246"/>
        <w:gridCol w:w="780"/>
      </w:tblGrid>
      <w:tr w:rsidR="00362E93" w:rsidRPr="00054BCD" w14:paraId="0F37420C" w14:textId="77777777" w:rsidTr="0063330B">
        <w:trPr>
          <w:trHeight w:val="1095"/>
        </w:trPr>
        <w:tc>
          <w:tcPr>
            <w:tcW w:w="743" w:type="dxa"/>
            <w:tcBorders>
              <w:top w:val="single" w:sz="8" w:space="0" w:color="auto"/>
              <w:left w:val="single" w:sz="8" w:space="0" w:color="auto"/>
              <w:bottom w:val="nil"/>
              <w:right w:val="single" w:sz="4" w:space="0" w:color="auto"/>
            </w:tcBorders>
            <w:shd w:val="clear" w:color="000000" w:fill="FFFFFF"/>
            <w:vAlign w:val="center"/>
            <w:hideMark/>
          </w:tcPr>
          <w:p w14:paraId="3E866C3D" w14:textId="77777777" w:rsidR="00362E93" w:rsidRPr="00430C9B" w:rsidRDefault="00362E93" w:rsidP="00430C9B">
            <w:pPr>
              <w:spacing w:after="0" w:line="240" w:lineRule="auto"/>
              <w:jc w:val="center"/>
              <w:rPr>
                <w:rFonts w:eastAsia="Times New Roman" w:cstheme="minorHAnsi"/>
                <w:sz w:val="16"/>
                <w:szCs w:val="16"/>
                <w:lang w:eastAsia="lv-LV"/>
              </w:rPr>
            </w:pPr>
            <w:proofErr w:type="spellStart"/>
            <w:r w:rsidRPr="00430C9B">
              <w:rPr>
                <w:rFonts w:eastAsia="Times New Roman" w:cstheme="minorHAnsi"/>
                <w:sz w:val="16"/>
                <w:szCs w:val="16"/>
                <w:lang w:eastAsia="lv-LV"/>
              </w:rPr>
              <w:t>Nr.p.k</w:t>
            </w:r>
            <w:proofErr w:type="spellEnd"/>
            <w:r w:rsidRPr="00430C9B">
              <w:rPr>
                <w:rFonts w:eastAsia="Times New Roman" w:cstheme="minorHAnsi"/>
                <w:sz w:val="16"/>
                <w:szCs w:val="16"/>
                <w:lang w:eastAsia="lv-LV"/>
              </w:rPr>
              <w:t>.</w:t>
            </w:r>
          </w:p>
        </w:tc>
        <w:tc>
          <w:tcPr>
            <w:tcW w:w="2967" w:type="dxa"/>
            <w:tcBorders>
              <w:top w:val="single" w:sz="8" w:space="0" w:color="auto"/>
              <w:left w:val="nil"/>
              <w:bottom w:val="nil"/>
              <w:right w:val="single" w:sz="4" w:space="0" w:color="auto"/>
            </w:tcBorders>
            <w:shd w:val="clear" w:color="000000" w:fill="FFFFFF"/>
            <w:vAlign w:val="center"/>
            <w:hideMark/>
          </w:tcPr>
          <w:p w14:paraId="1C3C03BF"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Kombinēto rādītāju nosaukums</w:t>
            </w:r>
          </w:p>
        </w:tc>
        <w:tc>
          <w:tcPr>
            <w:tcW w:w="981" w:type="dxa"/>
            <w:tcBorders>
              <w:top w:val="single" w:sz="8" w:space="0" w:color="auto"/>
              <w:left w:val="single" w:sz="8" w:space="0" w:color="auto"/>
              <w:bottom w:val="nil"/>
              <w:right w:val="single" w:sz="8" w:space="0" w:color="auto"/>
            </w:tcBorders>
            <w:shd w:val="clear" w:color="000000" w:fill="DDEBF7"/>
            <w:textDirection w:val="btLr"/>
            <w:vAlign w:val="center"/>
            <w:hideMark/>
          </w:tcPr>
          <w:p w14:paraId="554FAB50"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Kopā</w:t>
            </w:r>
          </w:p>
        </w:tc>
        <w:tc>
          <w:tcPr>
            <w:tcW w:w="1144" w:type="dxa"/>
            <w:tcBorders>
              <w:top w:val="single" w:sz="8" w:space="0" w:color="auto"/>
              <w:left w:val="nil"/>
              <w:bottom w:val="nil"/>
              <w:right w:val="single" w:sz="4" w:space="0" w:color="auto"/>
            </w:tcBorders>
            <w:textDirection w:val="btLr"/>
            <w:vAlign w:val="center"/>
            <w:hideMark/>
          </w:tcPr>
          <w:p w14:paraId="6C6C052F" w14:textId="77777777" w:rsidR="00362E93" w:rsidRPr="00430C9B" w:rsidRDefault="00362E93" w:rsidP="00430C9B">
            <w:pPr>
              <w:spacing w:after="0" w:line="240" w:lineRule="auto"/>
              <w:jc w:val="center"/>
              <w:rPr>
                <w:rFonts w:eastAsia="Times New Roman" w:cstheme="minorHAnsi"/>
                <w:color w:val="000000"/>
                <w:sz w:val="16"/>
                <w:szCs w:val="16"/>
                <w:lang w:eastAsia="lv-LV"/>
              </w:rPr>
            </w:pPr>
            <w:r w:rsidRPr="00430C9B">
              <w:rPr>
                <w:rFonts w:eastAsia="Times New Roman" w:cstheme="minorHAnsi"/>
                <w:color w:val="000000"/>
                <w:sz w:val="16"/>
                <w:szCs w:val="16"/>
                <w:lang w:eastAsia="lv-LV"/>
              </w:rPr>
              <w:t>Ārstniecības atbalsta personas</w:t>
            </w:r>
          </w:p>
        </w:tc>
        <w:tc>
          <w:tcPr>
            <w:tcW w:w="816" w:type="dxa"/>
            <w:tcBorders>
              <w:top w:val="single" w:sz="8" w:space="0" w:color="auto"/>
              <w:left w:val="single" w:sz="8" w:space="0" w:color="auto"/>
              <w:bottom w:val="nil"/>
              <w:right w:val="single" w:sz="8" w:space="0" w:color="auto"/>
            </w:tcBorders>
            <w:shd w:val="clear" w:color="000000" w:fill="DDEBF7"/>
            <w:textDirection w:val="btLr"/>
            <w:vAlign w:val="center"/>
            <w:hideMark/>
          </w:tcPr>
          <w:p w14:paraId="6EA02A37"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Ārstniecības personas kopā</w:t>
            </w:r>
          </w:p>
        </w:tc>
        <w:tc>
          <w:tcPr>
            <w:tcW w:w="780" w:type="dxa"/>
            <w:tcBorders>
              <w:top w:val="single" w:sz="8" w:space="0" w:color="auto"/>
              <w:left w:val="nil"/>
              <w:bottom w:val="nil"/>
              <w:right w:val="single" w:sz="4" w:space="0" w:color="auto"/>
            </w:tcBorders>
            <w:textDirection w:val="btLr"/>
            <w:vAlign w:val="center"/>
            <w:hideMark/>
          </w:tcPr>
          <w:p w14:paraId="11807459"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Ārsti</w:t>
            </w:r>
          </w:p>
        </w:tc>
        <w:tc>
          <w:tcPr>
            <w:tcW w:w="1246" w:type="dxa"/>
            <w:tcBorders>
              <w:top w:val="single" w:sz="8" w:space="0" w:color="auto"/>
              <w:left w:val="nil"/>
              <w:bottom w:val="nil"/>
              <w:right w:val="single" w:sz="4" w:space="0" w:color="auto"/>
            </w:tcBorders>
            <w:textDirection w:val="btLr"/>
            <w:vAlign w:val="center"/>
            <w:hideMark/>
          </w:tcPr>
          <w:p w14:paraId="07FC3142" w14:textId="77777777" w:rsidR="00362E93" w:rsidRPr="00430C9B" w:rsidRDefault="00362E93" w:rsidP="00430C9B">
            <w:pPr>
              <w:spacing w:after="0" w:line="240" w:lineRule="auto"/>
              <w:jc w:val="center"/>
              <w:rPr>
                <w:rFonts w:eastAsia="Times New Roman" w:cstheme="minorHAnsi"/>
                <w:sz w:val="16"/>
                <w:szCs w:val="16"/>
                <w:lang w:eastAsia="lv-LV"/>
              </w:rPr>
            </w:pPr>
            <w:proofErr w:type="spellStart"/>
            <w:r w:rsidRPr="00430C9B">
              <w:rPr>
                <w:rFonts w:eastAsia="Times New Roman" w:cstheme="minorHAnsi"/>
                <w:sz w:val="16"/>
                <w:szCs w:val="16"/>
                <w:lang w:eastAsia="lv-LV"/>
              </w:rPr>
              <w:t>Māsas+vecmātes+ārsta</w:t>
            </w:r>
            <w:proofErr w:type="spellEnd"/>
            <w:r w:rsidRPr="00430C9B">
              <w:rPr>
                <w:rFonts w:eastAsia="Times New Roman" w:cstheme="minorHAnsi"/>
                <w:sz w:val="16"/>
                <w:szCs w:val="16"/>
                <w:lang w:eastAsia="lv-LV"/>
              </w:rPr>
              <w:t xml:space="preserve"> palīgi</w:t>
            </w:r>
          </w:p>
        </w:tc>
        <w:tc>
          <w:tcPr>
            <w:tcW w:w="780" w:type="dxa"/>
            <w:tcBorders>
              <w:top w:val="single" w:sz="8" w:space="0" w:color="auto"/>
              <w:left w:val="nil"/>
              <w:bottom w:val="nil"/>
              <w:right w:val="single" w:sz="4" w:space="0" w:color="auto"/>
            </w:tcBorders>
            <w:textDirection w:val="btLr"/>
            <w:vAlign w:val="center"/>
            <w:hideMark/>
          </w:tcPr>
          <w:p w14:paraId="70FA69EB"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Māsas palīgi</w:t>
            </w:r>
          </w:p>
        </w:tc>
      </w:tr>
      <w:tr w:rsidR="00362E93" w:rsidRPr="00054BCD" w14:paraId="7ACFEB9D" w14:textId="77777777" w:rsidTr="0063330B">
        <w:trPr>
          <w:trHeight w:val="537"/>
        </w:trPr>
        <w:tc>
          <w:tcPr>
            <w:tcW w:w="743"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55ED908A"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1</w:t>
            </w:r>
          </w:p>
        </w:tc>
        <w:tc>
          <w:tcPr>
            <w:tcW w:w="2967" w:type="dxa"/>
            <w:tcBorders>
              <w:top w:val="single" w:sz="8" w:space="0" w:color="auto"/>
              <w:left w:val="nil"/>
              <w:bottom w:val="single" w:sz="4" w:space="0" w:color="auto"/>
              <w:right w:val="single" w:sz="4" w:space="0" w:color="auto"/>
            </w:tcBorders>
            <w:shd w:val="clear" w:color="000000" w:fill="FFFFFF"/>
            <w:vAlign w:val="center"/>
            <w:hideMark/>
          </w:tcPr>
          <w:p w14:paraId="3A3D88C5" w14:textId="77777777" w:rsidR="00362E93" w:rsidRPr="00430C9B" w:rsidRDefault="00362E93" w:rsidP="00430C9B">
            <w:pPr>
              <w:spacing w:after="0" w:line="240" w:lineRule="auto"/>
              <w:rPr>
                <w:rFonts w:eastAsia="Times New Roman" w:cstheme="minorHAnsi"/>
                <w:sz w:val="16"/>
                <w:szCs w:val="16"/>
                <w:lang w:eastAsia="lv-LV"/>
              </w:rPr>
            </w:pPr>
            <w:r w:rsidRPr="00430C9B">
              <w:rPr>
                <w:rFonts w:eastAsia="Times New Roman" w:cstheme="minorHAnsi"/>
                <w:sz w:val="16"/>
                <w:szCs w:val="16"/>
                <w:lang w:eastAsia="lv-LV"/>
              </w:rPr>
              <w:t>Struktūrvienības darbinieku savstarpējās sadarbības vērtējums</w:t>
            </w:r>
          </w:p>
        </w:tc>
        <w:tc>
          <w:tcPr>
            <w:tcW w:w="981" w:type="dxa"/>
            <w:tcBorders>
              <w:top w:val="single" w:sz="8" w:space="0" w:color="auto"/>
              <w:left w:val="single" w:sz="8" w:space="0" w:color="auto"/>
              <w:bottom w:val="single" w:sz="4" w:space="0" w:color="auto"/>
              <w:right w:val="single" w:sz="8" w:space="0" w:color="auto"/>
            </w:tcBorders>
            <w:shd w:val="clear" w:color="000000" w:fill="A9D08E"/>
            <w:noWrap/>
            <w:vAlign w:val="center"/>
            <w:hideMark/>
          </w:tcPr>
          <w:p w14:paraId="6158C936"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80.4</w:t>
            </w:r>
          </w:p>
        </w:tc>
        <w:tc>
          <w:tcPr>
            <w:tcW w:w="1144" w:type="dxa"/>
            <w:tcBorders>
              <w:top w:val="single" w:sz="8" w:space="0" w:color="auto"/>
              <w:left w:val="nil"/>
              <w:bottom w:val="single" w:sz="4" w:space="0" w:color="auto"/>
              <w:right w:val="single" w:sz="4" w:space="0" w:color="auto"/>
            </w:tcBorders>
            <w:shd w:val="clear" w:color="000000" w:fill="A9D08E"/>
            <w:noWrap/>
            <w:vAlign w:val="center"/>
            <w:hideMark/>
          </w:tcPr>
          <w:p w14:paraId="262C18C6"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72.0</w:t>
            </w:r>
          </w:p>
        </w:tc>
        <w:tc>
          <w:tcPr>
            <w:tcW w:w="816" w:type="dxa"/>
            <w:tcBorders>
              <w:top w:val="single" w:sz="8" w:space="0" w:color="auto"/>
              <w:left w:val="single" w:sz="8" w:space="0" w:color="auto"/>
              <w:bottom w:val="single" w:sz="4" w:space="0" w:color="auto"/>
              <w:right w:val="single" w:sz="8" w:space="0" w:color="auto"/>
            </w:tcBorders>
            <w:shd w:val="clear" w:color="000000" w:fill="A9D08E"/>
            <w:noWrap/>
            <w:vAlign w:val="center"/>
            <w:hideMark/>
          </w:tcPr>
          <w:p w14:paraId="728AF0C0"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83.2</w:t>
            </w:r>
          </w:p>
        </w:tc>
        <w:tc>
          <w:tcPr>
            <w:tcW w:w="780" w:type="dxa"/>
            <w:tcBorders>
              <w:top w:val="single" w:sz="8" w:space="0" w:color="auto"/>
              <w:left w:val="nil"/>
              <w:bottom w:val="single" w:sz="4" w:space="0" w:color="auto"/>
              <w:right w:val="single" w:sz="4" w:space="0" w:color="auto"/>
            </w:tcBorders>
            <w:shd w:val="clear" w:color="000000" w:fill="A9D08E"/>
            <w:noWrap/>
            <w:vAlign w:val="center"/>
            <w:hideMark/>
          </w:tcPr>
          <w:p w14:paraId="5742E637"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90.0</w:t>
            </w:r>
          </w:p>
        </w:tc>
        <w:tc>
          <w:tcPr>
            <w:tcW w:w="1246" w:type="dxa"/>
            <w:tcBorders>
              <w:top w:val="single" w:sz="8" w:space="0" w:color="auto"/>
              <w:left w:val="single" w:sz="4" w:space="0" w:color="auto"/>
              <w:bottom w:val="single" w:sz="4" w:space="0" w:color="auto"/>
              <w:right w:val="single" w:sz="4" w:space="0" w:color="auto"/>
            </w:tcBorders>
            <w:shd w:val="clear" w:color="000000" w:fill="A9D08E"/>
            <w:noWrap/>
            <w:vAlign w:val="center"/>
            <w:hideMark/>
          </w:tcPr>
          <w:p w14:paraId="3C86BE8C"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82.0</w:t>
            </w:r>
          </w:p>
        </w:tc>
        <w:tc>
          <w:tcPr>
            <w:tcW w:w="780" w:type="dxa"/>
            <w:tcBorders>
              <w:top w:val="single" w:sz="8" w:space="0" w:color="auto"/>
              <w:left w:val="single" w:sz="4" w:space="0" w:color="auto"/>
              <w:bottom w:val="single" w:sz="4" w:space="0" w:color="auto"/>
              <w:right w:val="single" w:sz="4" w:space="0" w:color="auto"/>
            </w:tcBorders>
            <w:shd w:val="clear" w:color="000000" w:fill="A9D08E"/>
            <w:noWrap/>
            <w:vAlign w:val="center"/>
            <w:hideMark/>
          </w:tcPr>
          <w:p w14:paraId="1848D049"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91.8</w:t>
            </w:r>
          </w:p>
        </w:tc>
      </w:tr>
      <w:tr w:rsidR="00362E93" w:rsidRPr="00054BCD" w14:paraId="05AB2A6C" w14:textId="77777777" w:rsidTr="0063330B">
        <w:trPr>
          <w:trHeight w:val="403"/>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14:paraId="158ECCEA"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2</w:t>
            </w:r>
          </w:p>
        </w:tc>
        <w:tc>
          <w:tcPr>
            <w:tcW w:w="2967" w:type="dxa"/>
            <w:tcBorders>
              <w:top w:val="nil"/>
              <w:left w:val="nil"/>
              <w:bottom w:val="single" w:sz="8" w:space="0" w:color="auto"/>
              <w:right w:val="single" w:sz="4" w:space="0" w:color="auto"/>
            </w:tcBorders>
            <w:shd w:val="clear" w:color="000000" w:fill="FFFFFF"/>
            <w:vAlign w:val="center"/>
            <w:hideMark/>
          </w:tcPr>
          <w:p w14:paraId="22906C99" w14:textId="77777777" w:rsidR="00362E93" w:rsidRPr="00430C9B" w:rsidRDefault="00362E93" w:rsidP="00430C9B">
            <w:pPr>
              <w:spacing w:after="0" w:line="240" w:lineRule="auto"/>
              <w:rPr>
                <w:rFonts w:eastAsia="Times New Roman" w:cstheme="minorHAnsi"/>
                <w:sz w:val="16"/>
                <w:szCs w:val="16"/>
                <w:lang w:eastAsia="lv-LV"/>
              </w:rPr>
            </w:pPr>
            <w:r w:rsidRPr="00430C9B">
              <w:rPr>
                <w:rFonts w:eastAsia="Times New Roman" w:cstheme="minorHAnsi"/>
                <w:sz w:val="16"/>
                <w:szCs w:val="16"/>
                <w:lang w:eastAsia="lv-LV"/>
              </w:rPr>
              <w:t>Pacientu drošības ievērošanas vērtējums struktūrvienībā</w:t>
            </w:r>
          </w:p>
        </w:tc>
        <w:tc>
          <w:tcPr>
            <w:tcW w:w="981" w:type="dxa"/>
            <w:tcBorders>
              <w:top w:val="single" w:sz="4" w:space="0" w:color="auto"/>
              <w:left w:val="single" w:sz="8" w:space="0" w:color="auto"/>
              <w:bottom w:val="single" w:sz="8" w:space="0" w:color="auto"/>
              <w:right w:val="single" w:sz="8" w:space="0" w:color="auto"/>
            </w:tcBorders>
            <w:shd w:val="clear" w:color="000000" w:fill="A9D08E"/>
            <w:noWrap/>
            <w:vAlign w:val="center"/>
            <w:hideMark/>
          </w:tcPr>
          <w:p w14:paraId="19B0C6FC"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70.2</w:t>
            </w:r>
          </w:p>
        </w:tc>
        <w:tc>
          <w:tcPr>
            <w:tcW w:w="1144" w:type="dxa"/>
            <w:tcBorders>
              <w:top w:val="single" w:sz="4" w:space="0" w:color="auto"/>
              <w:left w:val="nil"/>
              <w:bottom w:val="single" w:sz="8" w:space="0" w:color="auto"/>
              <w:right w:val="single" w:sz="4" w:space="0" w:color="auto"/>
            </w:tcBorders>
            <w:shd w:val="clear" w:color="000000" w:fill="9BC2E6"/>
            <w:noWrap/>
            <w:vAlign w:val="center"/>
            <w:hideMark/>
          </w:tcPr>
          <w:p w14:paraId="2DCE6879"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66.9</w:t>
            </w:r>
          </w:p>
        </w:tc>
        <w:tc>
          <w:tcPr>
            <w:tcW w:w="816" w:type="dxa"/>
            <w:tcBorders>
              <w:top w:val="single" w:sz="4" w:space="0" w:color="auto"/>
              <w:left w:val="single" w:sz="8" w:space="0" w:color="auto"/>
              <w:bottom w:val="single" w:sz="8" w:space="0" w:color="auto"/>
              <w:right w:val="single" w:sz="8" w:space="0" w:color="auto"/>
            </w:tcBorders>
            <w:shd w:val="clear" w:color="000000" w:fill="9BC2E6"/>
            <w:noWrap/>
            <w:vAlign w:val="center"/>
            <w:hideMark/>
          </w:tcPr>
          <w:p w14:paraId="1DCA4E0C"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69.7</w:t>
            </w:r>
          </w:p>
        </w:tc>
        <w:tc>
          <w:tcPr>
            <w:tcW w:w="780" w:type="dxa"/>
            <w:tcBorders>
              <w:top w:val="single" w:sz="4" w:space="0" w:color="auto"/>
              <w:left w:val="nil"/>
              <w:bottom w:val="single" w:sz="8" w:space="0" w:color="auto"/>
              <w:right w:val="single" w:sz="4" w:space="0" w:color="auto"/>
            </w:tcBorders>
            <w:shd w:val="clear" w:color="000000" w:fill="FFC7CE"/>
            <w:noWrap/>
            <w:vAlign w:val="center"/>
            <w:hideMark/>
          </w:tcPr>
          <w:p w14:paraId="7520E5B8"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34.9</w:t>
            </w:r>
          </w:p>
        </w:tc>
        <w:tc>
          <w:tcPr>
            <w:tcW w:w="1246" w:type="dxa"/>
            <w:tcBorders>
              <w:top w:val="single" w:sz="4" w:space="0" w:color="auto"/>
              <w:left w:val="single" w:sz="4" w:space="0" w:color="auto"/>
              <w:bottom w:val="single" w:sz="8" w:space="0" w:color="auto"/>
              <w:right w:val="single" w:sz="4" w:space="0" w:color="auto"/>
            </w:tcBorders>
            <w:shd w:val="clear" w:color="000000" w:fill="A9D08E"/>
            <w:noWrap/>
            <w:vAlign w:val="center"/>
            <w:hideMark/>
          </w:tcPr>
          <w:p w14:paraId="0A19A900"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70.1</w:t>
            </w:r>
          </w:p>
        </w:tc>
        <w:tc>
          <w:tcPr>
            <w:tcW w:w="780" w:type="dxa"/>
            <w:tcBorders>
              <w:top w:val="single" w:sz="4" w:space="0" w:color="auto"/>
              <w:left w:val="single" w:sz="4" w:space="0" w:color="auto"/>
              <w:bottom w:val="single" w:sz="8" w:space="0" w:color="auto"/>
              <w:right w:val="single" w:sz="4" w:space="0" w:color="auto"/>
            </w:tcBorders>
            <w:shd w:val="clear" w:color="000000" w:fill="A9D08E"/>
            <w:noWrap/>
            <w:vAlign w:val="center"/>
            <w:hideMark/>
          </w:tcPr>
          <w:p w14:paraId="157520DF"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91.1</w:t>
            </w:r>
          </w:p>
        </w:tc>
      </w:tr>
      <w:tr w:rsidR="00362E93" w:rsidRPr="00054BCD" w14:paraId="491084B8" w14:textId="77777777" w:rsidTr="0063330B">
        <w:trPr>
          <w:trHeight w:val="386"/>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14:paraId="12871CB2"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3</w:t>
            </w:r>
          </w:p>
        </w:tc>
        <w:tc>
          <w:tcPr>
            <w:tcW w:w="2967" w:type="dxa"/>
            <w:tcBorders>
              <w:top w:val="nil"/>
              <w:left w:val="nil"/>
              <w:bottom w:val="single" w:sz="4" w:space="0" w:color="auto"/>
              <w:right w:val="single" w:sz="4" w:space="0" w:color="auto"/>
            </w:tcBorders>
            <w:shd w:val="clear" w:color="000000" w:fill="FFFFFF"/>
            <w:vAlign w:val="center"/>
            <w:hideMark/>
          </w:tcPr>
          <w:p w14:paraId="02667B7A" w14:textId="77777777" w:rsidR="00362E93" w:rsidRPr="00430C9B" w:rsidRDefault="00362E93" w:rsidP="00430C9B">
            <w:pPr>
              <w:spacing w:after="0" w:line="240" w:lineRule="auto"/>
              <w:rPr>
                <w:rFonts w:eastAsia="Times New Roman" w:cstheme="minorHAnsi"/>
                <w:sz w:val="16"/>
                <w:szCs w:val="16"/>
                <w:lang w:eastAsia="lv-LV"/>
              </w:rPr>
            </w:pPr>
            <w:r w:rsidRPr="00430C9B">
              <w:rPr>
                <w:rFonts w:eastAsia="Times New Roman" w:cstheme="minorHAnsi"/>
                <w:sz w:val="16"/>
                <w:szCs w:val="16"/>
                <w:lang w:eastAsia="lv-LV"/>
              </w:rPr>
              <w:t>Pacientu drošības nodrošināšanas un pilnveides vērtējums struktūrvienībā</w:t>
            </w:r>
          </w:p>
        </w:tc>
        <w:tc>
          <w:tcPr>
            <w:tcW w:w="981" w:type="dxa"/>
            <w:tcBorders>
              <w:top w:val="single" w:sz="8" w:space="0" w:color="auto"/>
              <w:left w:val="single" w:sz="8" w:space="0" w:color="auto"/>
              <w:bottom w:val="single" w:sz="4" w:space="0" w:color="auto"/>
              <w:right w:val="single" w:sz="8" w:space="0" w:color="auto"/>
            </w:tcBorders>
            <w:shd w:val="clear" w:color="000000" w:fill="A9D08E"/>
            <w:noWrap/>
            <w:vAlign w:val="center"/>
            <w:hideMark/>
          </w:tcPr>
          <w:p w14:paraId="5CF47CCD"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73.6</w:t>
            </w:r>
          </w:p>
        </w:tc>
        <w:tc>
          <w:tcPr>
            <w:tcW w:w="1144" w:type="dxa"/>
            <w:tcBorders>
              <w:top w:val="single" w:sz="8" w:space="0" w:color="auto"/>
              <w:left w:val="nil"/>
              <w:bottom w:val="single" w:sz="4" w:space="0" w:color="auto"/>
              <w:right w:val="single" w:sz="4" w:space="0" w:color="auto"/>
            </w:tcBorders>
            <w:shd w:val="clear" w:color="000000" w:fill="9BC2E6"/>
            <w:noWrap/>
            <w:vAlign w:val="center"/>
            <w:hideMark/>
          </w:tcPr>
          <w:p w14:paraId="2A64B983"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67.5</w:t>
            </w:r>
          </w:p>
        </w:tc>
        <w:tc>
          <w:tcPr>
            <w:tcW w:w="816" w:type="dxa"/>
            <w:tcBorders>
              <w:top w:val="single" w:sz="8" w:space="0" w:color="auto"/>
              <w:left w:val="single" w:sz="8" w:space="0" w:color="auto"/>
              <w:bottom w:val="single" w:sz="4" w:space="0" w:color="auto"/>
              <w:right w:val="single" w:sz="8" w:space="0" w:color="auto"/>
            </w:tcBorders>
            <w:shd w:val="clear" w:color="000000" w:fill="A9D08E"/>
            <w:noWrap/>
            <w:vAlign w:val="center"/>
            <w:hideMark/>
          </w:tcPr>
          <w:p w14:paraId="2EF88CC5"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70.1</w:t>
            </w:r>
          </w:p>
        </w:tc>
        <w:tc>
          <w:tcPr>
            <w:tcW w:w="780" w:type="dxa"/>
            <w:tcBorders>
              <w:top w:val="single" w:sz="8" w:space="0" w:color="auto"/>
              <w:left w:val="nil"/>
              <w:bottom w:val="single" w:sz="4" w:space="0" w:color="auto"/>
              <w:right w:val="single" w:sz="4" w:space="0" w:color="auto"/>
            </w:tcBorders>
            <w:shd w:val="clear" w:color="000000" w:fill="9BC2E6"/>
            <w:noWrap/>
            <w:vAlign w:val="center"/>
            <w:hideMark/>
          </w:tcPr>
          <w:p w14:paraId="103D2109"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63.6</w:t>
            </w:r>
          </w:p>
        </w:tc>
        <w:tc>
          <w:tcPr>
            <w:tcW w:w="1246" w:type="dxa"/>
            <w:tcBorders>
              <w:top w:val="single" w:sz="8" w:space="0" w:color="auto"/>
              <w:left w:val="single" w:sz="4" w:space="0" w:color="auto"/>
              <w:bottom w:val="single" w:sz="4" w:space="0" w:color="auto"/>
              <w:right w:val="single" w:sz="4" w:space="0" w:color="auto"/>
            </w:tcBorders>
            <w:shd w:val="clear" w:color="000000" w:fill="A9D08E"/>
            <w:noWrap/>
            <w:vAlign w:val="center"/>
            <w:hideMark/>
          </w:tcPr>
          <w:p w14:paraId="142903FB"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73.1</w:t>
            </w:r>
          </w:p>
        </w:tc>
        <w:tc>
          <w:tcPr>
            <w:tcW w:w="780" w:type="dxa"/>
            <w:tcBorders>
              <w:top w:val="single" w:sz="8" w:space="0" w:color="auto"/>
              <w:left w:val="single" w:sz="4" w:space="0" w:color="auto"/>
              <w:bottom w:val="single" w:sz="4" w:space="0" w:color="auto"/>
              <w:right w:val="single" w:sz="4" w:space="0" w:color="auto"/>
            </w:tcBorders>
            <w:shd w:val="clear" w:color="000000" w:fill="A9D08E"/>
            <w:noWrap/>
            <w:vAlign w:val="center"/>
            <w:hideMark/>
          </w:tcPr>
          <w:p w14:paraId="048A6005"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89.4</w:t>
            </w:r>
          </w:p>
        </w:tc>
      </w:tr>
      <w:tr w:rsidR="00362E93" w:rsidRPr="00054BCD" w14:paraId="7BB2C71D" w14:textId="77777777" w:rsidTr="0063330B">
        <w:trPr>
          <w:trHeight w:val="401"/>
        </w:trPr>
        <w:tc>
          <w:tcPr>
            <w:tcW w:w="743" w:type="dxa"/>
            <w:tcBorders>
              <w:top w:val="nil"/>
              <w:left w:val="single" w:sz="8" w:space="0" w:color="auto"/>
              <w:bottom w:val="single" w:sz="8" w:space="0" w:color="auto"/>
              <w:right w:val="single" w:sz="4" w:space="0" w:color="auto"/>
            </w:tcBorders>
            <w:shd w:val="clear" w:color="000000" w:fill="FFFFFF"/>
            <w:noWrap/>
            <w:vAlign w:val="center"/>
            <w:hideMark/>
          </w:tcPr>
          <w:p w14:paraId="19C05539"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4</w:t>
            </w:r>
          </w:p>
        </w:tc>
        <w:tc>
          <w:tcPr>
            <w:tcW w:w="2967" w:type="dxa"/>
            <w:tcBorders>
              <w:top w:val="nil"/>
              <w:left w:val="nil"/>
              <w:bottom w:val="single" w:sz="8" w:space="0" w:color="auto"/>
              <w:right w:val="single" w:sz="4" w:space="0" w:color="auto"/>
            </w:tcBorders>
            <w:shd w:val="clear" w:color="000000" w:fill="FFFFFF"/>
            <w:vAlign w:val="center"/>
            <w:hideMark/>
          </w:tcPr>
          <w:p w14:paraId="3ABD6001" w14:textId="77777777" w:rsidR="00362E93" w:rsidRPr="00430C9B" w:rsidRDefault="00362E93" w:rsidP="00430C9B">
            <w:pPr>
              <w:spacing w:after="0" w:line="240" w:lineRule="auto"/>
              <w:rPr>
                <w:rFonts w:eastAsia="Times New Roman" w:cstheme="minorHAnsi"/>
                <w:sz w:val="16"/>
                <w:szCs w:val="16"/>
                <w:lang w:eastAsia="lv-LV"/>
              </w:rPr>
            </w:pPr>
            <w:r w:rsidRPr="00430C9B">
              <w:rPr>
                <w:rFonts w:eastAsia="Times New Roman" w:cstheme="minorHAnsi"/>
                <w:sz w:val="16"/>
                <w:szCs w:val="16"/>
                <w:lang w:eastAsia="lv-LV"/>
              </w:rPr>
              <w:t>Ziņošanas-mācīšanās (sistēmas uzlabošanas) novērtējums</w:t>
            </w:r>
          </w:p>
        </w:tc>
        <w:tc>
          <w:tcPr>
            <w:tcW w:w="981" w:type="dxa"/>
            <w:tcBorders>
              <w:top w:val="single" w:sz="4" w:space="0" w:color="auto"/>
              <w:left w:val="single" w:sz="8" w:space="0" w:color="auto"/>
              <w:bottom w:val="single" w:sz="8" w:space="0" w:color="auto"/>
              <w:right w:val="single" w:sz="8" w:space="0" w:color="auto"/>
            </w:tcBorders>
            <w:shd w:val="clear" w:color="000000" w:fill="A9D08E"/>
            <w:noWrap/>
            <w:vAlign w:val="center"/>
            <w:hideMark/>
          </w:tcPr>
          <w:p w14:paraId="6C89061D"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79.3</w:t>
            </w:r>
          </w:p>
        </w:tc>
        <w:tc>
          <w:tcPr>
            <w:tcW w:w="1144" w:type="dxa"/>
            <w:tcBorders>
              <w:top w:val="single" w:sz="4" w:space="0" w:color="auto"/>
              <w:left w:val="nil"/>
              <w:bottom w:val="single" w:sz="8" w:space="0" w:color="auto"/>
              <w:right w:val="single" w:sz="4" w:space="0" w:color="auto"/>
            </w:tcBorders>
            <w:shd w:val="clear" w:color="000000" w:fill="A9D08E"/>
            <w:noWrap/>
            <w:vAlign w:val="center"/>
            <w:hideMark/>
          </w:tcPr>
          <w:p w14:paraId="5FBC76A0"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73.3</w:t>
            </w:r>
          </w:p>
        </w:tc>
        <w:tc>
          <w:tcPr>
            <w:tcW w:w="816" w:type="dxa"/>
            <w:tcBorders>
              <w:top w:val="single" w:sz="4" w:space="0" w:color="auto"/>
              <w:left w:val="single" w:sz="8" w:space="0" w:color="auto"/>
              <w:bottom w:val="single" w:sz="8" w:space="0" w:color="auto"/>
              <w:right w:val="single" w:sz="8" w:space="0" w:color="auto"/>
            </w:tcBorders>
            <w:shd w:val="clear" w:color="000000" w:fill="A9D08E"/>
            <w:noWrap/>
            <w:vAlign w:val="center"/>
            <w:hideMark/>
          </w:tcPr>
          <w:p w14:paraId="22CF29B3"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80.7</w:t>
            </w:r>
          </w:p>
        </w:tc>
        <w:tc>
          <w:tcPr>
            <w:tcW w:w="780" w:type="dxa"/>
            <w:tcBorders>
              <w:top w:val="single" w:sz="4" w:space="0" w:color="auto"/>
              <w:left w:val="nil"/>
              <w:bottom w:val="single" w:sz="8" w:space="0" w:color="auto"/>
              <w:right w:val="single" w:sz="4" w:space="0" w:color="auto"/>
            </w:tcBorders>
            <w:shd w:val="clear" w:color="000000" w:fill="9BC2E6"/>
            <w:noWrap/>
            <w:vAlign w:val="center"/>
            <w:hideMark/>
          </w:tcPr>
          <w:p w14:paraId="007F79AB"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68.3</w:t>
            </w:r>
          </w:p>
        </w:tc>
        <w:tc>
          <w:tcPr>
            <w:tcW w:w="1246" w:type="dxa"/>
            <w:tcBorders>
              <w:top w:val="single" w:sz="4" w:space="0" w:color="auto"/>
              <w:left w:val="single" w:sz="4" w:space="0" w:color="auto"/>
              <w:bottom w:val="single" w:sz="8" w:space="0" w:color="auto"/>
              <w:right w:val="single" w:sz="4" w:space="0" w:color="auto"/>
            </w:tcBorders>
            <w:shd w:val="clear" w:color="000000" w:fill="A9D08E"/>
            <w:noWrap/>
            <w:vAlign w:val="center"/>
            <w:hideMark/>
          </w:tcPr>
          <w:p w14:paraId="356B4D18"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81.6</w:t>
            </w:r>
          </w:p>
        </w:tc>
        <w:tc>
          <w:tcPr>
            <w:tcW w:w="780" w:type="dxa"/>
            <w:tcBorders>
              <w:top w:val="single" w:sz="4" w:space="0" w:color="auto"/>
              <w:left w:val="single" w:sz="4" w:space="0" w:color="auto"/>
              <w:bottom w:val="single" w:sz="8" w:space="0" w:color="auto"/>
              <w:right w:val="single" w:sz="4" w:space="0" w:color="auto"/>
            </w:tcBorders>
            <w:shd w:val="clear" w:color="000000" w:fill="A9D08E"/>
            <w:noWrap/>
            <w:vAlign w:val="center"/>
            <w:hideMark/>
          </w:tcPr>
          <w:p w14:paraId="70795F7E"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94.7</w:t>
            </w:r>
          </w:p>
        </w:tc>
      </w:tr>
      <w:tr w:rsidR="00362E93" w:rsidRPr="00054BCD" w14:paraId="7898395B" w14:textId="77777777" w:rsidTr="0063330B">
        <w:trPr>
          <w:trHeight w:val="397"/>
        </w:trPr>
        <w:tc>
          <w:tcPr>
            <w:tcW w:w="743" w:type="dxa"/>
            <w:tcBorders>
              <w:top w:val="nil"/>
              <w:left w:val="single" w:sz="8" w:space="0" w:color="auto"/>
              <w:bottom w:val="single" w:sz="8" w:space="0" w:color="auto"/>
              <w:right w:val="single" w:sz="4" w:space="0" w:color="auto"/>
            </w:tcBorders>
            <w:shd w:val="clear" w:color="000000" w:fill="FFFFFF"/>
            <w:noWrap/>
            <w:vAlign w:val="center"/>
            <w:hideMark/>
          </w:tcPr>
          <w:p w14:paraId="148DA5D7"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5</w:t>
            </w:r>
          </w:p>
        </w:tc>
        <w:tc>
          <w:tcPr>
            <w:tcW w:w="2967" w:type="dxa"/>
            <w:tcBorders>
              <w:top w:val="nil"/>
              <w:left w:val="nil"/>
              <w:bottom w:val="single" w:sz="8" w:space="0" w:color="auto"/>
              <w:right w:val="single" w:sz="4" w:space="0" w:color="auto"/>
            </w:tcBorders>
            <w:vAlign w:val="center"/>
            <w:hideMark/>
          </w:tcPr>
          <w:p w14:paraId="75A61A13" w14:textId="77777777" w:rsidR="00362E93" w:rsidRPr="00430C9B" w:rsidRDefault="00362E93" w:rsidP="00430C9B">
            <w:pPr>
              <w:spacing w:after="0" w:line="240" w:lineRule="auto"/>
              <w:rPr>
                <w:rFonts w:eastAsia="Times New Roman" w:cstheme="minorHAnsi"/>
                <w:sz w:val="16"/>
                <w:szCs w:val="16"/>
                <w:lang w:eastAsia="lv-LV"/>
              </w:rPr>
            </w:pPr>
            <w:r w:rsidRPr="00430C9B">
              <w:rPr>
                <w:rFonts w:eastAsia="Times New Roman" w:cstheme="minorHAnsi"/>
                <w:sz w:val="16"/>
                <w:szCs w:val="16"/>
                <w:lang w:eastAsia="lv-LV"/>
              </w:rPr>
              <w:t xml:space="preserve">Tiešā vadītāja iesaisti pacientu drošībā pozitīvi vērtē </w:t>
            </w:r>
          </w:p>
        </w:tc>
        <w:tc>
          <w:tcPr>
            <w:tcW w:w="981" w:type="dxa"/>
            <w:tcBorders>
              <w:top w:val="single" w:sz="8" w:space="0" w:color="auto"/>
              <w:left w:val="single" w:sz="8" w:space="0" w:color="auto"/>
              <w:bottom w:val="single" w:sz="8" w:space="0" w:color="auto"/>
              <w:right w:val="single" w:sz="8" w:space="0" w:color="auto"/>
            </w:tcBorders>
            <w:shd w:val="clear" w:color="000000" w:fill="A9D08E"/>
            <w:noWrap/>
            <w:vAlign w:val="center"/>
            <w:hideMark/>
          </w:tcPr>
          <w:p w14:paraId="2FDBE59C"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85.1</w:t>
            </w:r>
          </w:p>
        </w:tc>
        <w:tc>
          <w:tcPr>
            <w:tcW w:w="1144" w:type="dxa"/>
            <w:tcBorders>
              <w:top w:val="single" w:sz="8" w:space="0" w:color="auto"/>
              <w:left w:val="nil"/>
              <w:bottom w:val="single" w:sz="8" w:space="0" w:color="auto"/>
              <w:right w:val="single" w:sz="4" w:space="0" w:color="auto"/>
            </w:tcBorders>
            <w:shd w:val="clear" w:color="000000" w:fill="A9D08E"/>
            <w:noWrap/>
            <w:vAlign w:val="center"/>
            <w:hideMark/>
          </w:tcPr>
          <w:p w14:paraId="22045F9A"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74.1</w:t>
            </w:r>
          </w:p>
        </w:tc>
        <w:tc>
          <w:tcPr>
            <w:tcW w:w="816" w:type="dxa"/>
            <w:tcBorders>
              <w:top w:val="single" w:sz="8" w:space="0" w:color="auto"/>
              <w:left w:val="single" w:sz="8" w:space="0" w:color="auto"/>
              <w:bottom w:val="single" w:sz="8" w:space="0" w:color="auto"/>
              <w:right w:val="single" w:sz="8" w:space="0" w:color="auto"/>
            </w:tcBorders>
            <w:shd w:val="clear" w:color="000000" w:fill="A9D08E"/>
            <w:noWrap/>
            <w:vAlign w:val="center"/>
            <w:hideMark/>
          </w:tcPr>
          <w:p w14:paraId="5DA447ED"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88.4</w:t>
            </w:r>
          </w:p>
        </w:tc>
        <w:tc>
          <w:tcPr>
            <w:tcW w:w="780" w:type="dxa"/>
            <w:tcBorders>
              <w:top w:val="single" w:sz="8" w:space="0" w:color="auto"/>
              <w:left w:val="nil"/>
              <w:bottom w:val="single" w:sz="8" w:space="0" w:color="auto"/>
              <w:right w:val="single" w:sz="4" w:space="0" w:color="auto"/>
            </w:tcBorders>
            <w:shd w:val="clear" w:color="000000" w:fill="A9D08E"/>
            <w:noWrap/>
            <w:vAlign w:val="center"/>
            <w:hideMark/>
          </w:tcPr>
          <w:p w14:paraId="02682CE9"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95.0</w:t>
            </w:r>
          </w:p>
        </w:tc>
        <w:tc>
          <w:tcPr>
            <w:tcW w:w="1246" w:type="dxa"/>
            <w:tcBorders>
              <w:top w:val="single" w:sz="8" w:space="0" w:color="auto"/>
              <w:left w:val="single" w:sz="4" w:space="0" w:color="auto"/>
              <w:bottom w:val="single" w:sz="8" w:space="0" w:color="auto"/>
              <w:right w:val="single" w:sz="4" w:space="0" w:color="auto"/>
            </w:tcBorders>
            <w:shd w:val="clear" w:color="000000" w:fill="A9D08E"/>
            <w:noWrap/>
            <w:vAlign w:val="center"/>
            <w:hideMark/>
          </w:tcPr>
          <w:p w14:paraId="718FAA01"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88.1</w:t>
            </w:r>
          </w:p>
        </w:tc>
        <w:tc>
          <w:tcPr>
            <w:tcW w:w="780" w:type="dxa"/>
            <w:tcBorders>
              <w:top w:val="single" w:sz="8" w:space="0" w:color="auto"/>
              <w:left w:val="single" w:sz="4" w:space="0" w:color="auto"/>
              <w:bottom w:val="single" w:sz="8" w:space="0" w:color="auto"/>
              <w:right w:val="single" w:sz="4" w:space="0" w:color="auto"/>
            </w:tcBorders>
            <w:shd w:val="clear" w:color="000000" w:fill="A9D08E"/>
            <w:noWrap/>
            <w:vAlign w:val="center"/>
            <w:hideMark/>
          </w:tcPr>
          <w:p w14:paraId="2F79CD85"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95.2</w:t>
            </w:r>
          </w:p>
        </w:tc>
      </w:tr>
      <w:tr w:rsidR="00362E93" w:rsidRPr="00054BCD" w14:paraId="4862E154" w14:textId="77777777" w:rsidTr="0063330B">
        <w:trPr>
          <w:trHeight w:val="541"/>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14:paraId="02DD5B90"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6</w:t>
            </w:r>
          </w:p>
        </w:tc>
        <w:tc>
          <w:tcPr>
            <w:tcW w:w="2967" w:type="dxa"/>
            <w:tcBorders>
              <w:top w:val="nil"/>
              <w:left w:val="nil"/>
              <w:bottom w:val="single" w:sz="4" w:space="0" w:color="auto"/>
              <w:right w:val="single" w:sz="4" w:space="0" w:color="auto"/>
            </w:tcBorders>
            <w:vAlign w:val="center"/>
            <w:hideMark/>
          </w:tcPr>
          <w:p w14:paraId="1CE2638B" w14:textId="77777777" w:rsidR="00362E93" w:rsidRPr="00430C9B" w:rsidRDefault="00362E93" w:rsidP="00430C9B">
            <w:pPr>
              <w:spacing w:after="0" w:line="240" w:lineRule="auto"/>
              <w:rPr>
                <w:rFonts w:eastAsia="Times New Roman" w:cstheme="minorHAnsi"/>
                <w:sz w:val="16"/>
                <w:szCs w:val="16"/>
                <w:lang w:eastAsia="lv-LV"/>
              </w:rPr>
            </w:pPr>
            <w:r w:rsidRPr="00430C9B">
              <w:rPr>
                <w:rFonts w:eastAsia="Times New Roman" w:cstheme="minorHAnsi"/>
                <w:sz w:val="16"/>
                <w:szCs w:val="16"/>
                <w:lang w:eastAsia="lv-LV"/>
              </w:rPr>
              <w:t>Savstarpējas komunikācijas vērtējums par pacientu drošības uzlabošanu</w:t>
            </w:r>
          </w:p>
        </w:tc>
        <w:tc>
          <w:tcPr>
            <w:tcW w:w="981" w:type="dxa"/>
            <w:tcBorders>
              <w:top w:val="single" w:sz="8" w:space="0" w:color="auto"/>
              <w:left w:val="single" w:sz="8" w:space="0" w:color="auto"/>
              <w:bottom w:val="single" w:sz="4" w:space="0" w:color="auto"/>
              <w:right w:val="single" w:sz="8" w:space="0" w:color="auto"/>
            </w:tcBorders>
            <w:shd w:val="clear" w:color="000000" w:fill="9BC2E6"/>
            <w:noWrap/>
            <w:vAlign w:val="center"/>
            <w:hideMark/>
          </w:tcPr>
          <w:p w14:paraId="21CFE5A1"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64.8</w:t>
            </w:r>
          </w:p>
        </w:tc>
        <w:tc>
          <w:tcPr>
            <w:tcW w:w="1144" w:type="dxa"/>
            <w:tcBorders>
              <w:top w:val="single" w:sz="8" w:space="0" w:color="auto"/>
              <w:left w:val="nil"/>
              <w:bottom w:val="single" w:sz="4" w:space="0" w:color="auto"/>
              <w:right w:val="single" w:sz="4" w:space="0" w:color="auto"/>
            </w:tcBorders>
            <w:shd w:val="clear" w:color="000000" w:fill="9BC2E6"/>
            <w:noWrap/>
            <w:vAlign w:val="center"/>
            <w:hideMark/>
          </w:tcPr>
          <w:p w14:paraId="3FA905FA"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66.0</w:t>
            </w:r>
          </w:p>
        </w:tc>
        <w:tc>
          <w:tcPr>
            <w:tcW w:w="816" w:type="dxa"/>
            <w:tcBorders>
              <w:top w:val="single" w:sz="8" w:space="0" w:color="auto"/>
              <w:left w:val="single" w:sz="8" w:space="0" w:color="auto"/>
              <w:bottom w:val="single" w:sz="4" w:space="0" w:color="auto"/>
              <w:right w:val="single" w:sz="8" w:space="0" w:color="auto"/>
            </w:tcBorders>
            <w:shd w:val="clear" w:color="000000" w:fill="9BC2E6"/>
            <w:noWrap/>
            <w:vAlign w:val="center"/>
            <w:hideMark/>
          </w:tcPr>
          <w:p w14:paraId="3875173A"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63.2</w:t>
            </w:r>
          </w:p>
        </w:tc>
        <w:tc>
          <w:tcPr>
            <w:tcW w:w="780" w:type="dxa"/>
            <w:tcBorders>
              <w:top w:val="single" w:sz="8" w:space="0" w:color="auto"/>
              <w:left w:val="nil"/>
              <w:bottom w:val="single" w:sz="4" w:space="0" w:color="auto"/>
              <w:right w:val="single" w:sz="4" w:space="0" w:color="auto"/>
            </w:tcBorders>
            <w:shd w:val="clear" w:color="000000" w:fill="A9D08E"/>
            <w:noWrap/>
            <w:vAlign w:val="center"/>
            <w:hideMark/>
          </w:tcPr>
          <w:p w14:paraId="7F08E3F5"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84.7</w:t>
            </w:r>
          </w:p>
        </w:tc>
        <w:tc>
          <w:tcPr>
            <w:tcW w:w="1246" w:type="dxa"/>
            <w:tcBorders>
              <w:top w:val="single" w:sz="8" w:space="0" w:color="auto"/>
              <w:left w:val="single" w:sz="4" w:space="0" w:color="auto"/>
              <w:bottom w:val="single" w:sz="4" w:space="0" w:color="auto"/>
              <w:right w:val="single" w:sz="4" w:space="0" w:color="auto"/>
            </w:tcBorders>
            <w:shd w:val="clear" w:color="000000" w:fill="9BC2E6"/>
            <w:noWrap/>
            <w:vAlign w:val="center"/>
            <w:hideMark/>
          </w:tcPr>
          <w:p w14:paraId="131E30AF"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64.3</w:t>
            </w:r>
          </w:p>
        </w:tc>
        <w:tc>
          <w:tcPr>
            <w:tcW w:w="780" w:type="dxa"/>
            <w:tcBorders>
              <w:top w:val="single" w:sz="8" w:space="0" w:color="auto"/>
              <w:left w:val="single" w:sz="4" w:space="0" w:color="auto"/>
              <w:bottom w:val="single" w:sz="4" w:space="0" w:color="auto"/>
              <w:right w:val="single" w:sz="4" w:space="0" w:color="auto"/>
            </w:tcBorders>
            <w:shd w:val="clear" w:color="000000" w:fill="9BC2E6"/>
            <w:noWrap/>
            <w:vAlign w:val="center"/>
            <w:hideMark/>
          </w:tcPr>
          <w:p w14:paraId="083E54A9"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53.0</w:t>
            </w:r>
          </w:p>
        </w:tc>
      </w:tr>
      <w:tr w:rsidR="00362E93" w:rsidRPr="00054BCD" w14:paraId="5AB51DEB" w14:textId="77777777" w:rsidTr="0063330B">
        <w:trPr>
          <w:trHeight w:val="531"/>
        </w:trPr>
        <w:tc>
          <w:tcPr>
            <w:tcW w:w="743" w:type="dxa"/>
            <w:tcBorders>
              <w:top w:val="nil"/>
              <w:left w:val="single" w:sz="8" w:space="0" w:color="auto"/>
              <w:bottom w:val="single" w:sz="8" w:space="0" w:color="auto"/>
              <w:right w:val="single" w:sz="4" w:space="0" w:color="auto"/>
            </w:tcBorders>
            <w:shd w:val="clear" w:color="000000" w:fill="FFFFFF"/>
            <w:noWrap/>
            <w:vAlign w:val="center"/>
            <w:hideMark/>
          </w:tcPr>
          <w:p w14:paraId="146B1E26"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7</w:t>
            </w:r>
          </w:p>
        </w:tc>
        <w:tc>
          <w:tcPr>
            <w:tcW w:w="2967" w:type="dxa"/>
            <w:tcBorders>
              <w:top w:val="nil"/>
              <w:left w:val="nil"/>
              <w:bottom w:val="single" w:sz="8" w:space="0" w:color="auto"/>
              <w:right w:val="single" w:sz="4" w:space="0" w:color="auto"/>
            </w:tcBorders>
            <w:vAlign w:val="center"/>
            <w:hideMark/>
          </w:tcPr>
          <w:p w14:paraId="2A866085" w14:textId="77777777" w:rsidR="00362E93" w:rsidRPr="00430C9B" w:rsidRDefault="00362E93" w:rsidP="00430C9B">
            <w:pPr>
              <w:spacing w:after="0" w:line="240" w:lineRule="auto"/>
              <w:rPr>
                <w:rFonts w:eastAsia="Times New Roman" w:cstheme="minorHAnsi"/>
                <w:sz w:val="16"/>
                <w:szCs w:val="16"/>
                <w:lang w:eastAsia="lv-LV"/>
              </w:rPr>
            </w:pPr>
            <w:r w:rsidRPr="00430C9B">
              <w:rPr>
                <w:rFonts w:eastAsia="Times New Roman" w:cstheme="minorHAnsi"/>
                <w:sz w:val="16"/>
                <w:szCs w:val="16"/>
                <w:lang w:eastAsia="lv-LV"/>
              </w:rPr>
              <w:t>Informācijas pieejamības vērtējums par drošības gadījumiem</w:t>
            </w:r>
          </w:p>
        </w:tc>
        <w:tc>
          <w:tcPr>
            <w:tcW w:w="981" w:type="dxa"/>
            <w:tcBorders>
              <w:top w:val="single" w:sz="4" w:space="0" w:color="auto"/>
              <w:left w:val="single" w:sz="8" w:space="0" w:color="auto"/>
              <w:bottom w:val="single" w:sz="8" w:space="0" w:color="auto"/>
              <w:right w:val="single" w:sz="8" w:space="0" w:color="auto"/>
            </w:tcBorders>
            <w:shd w:val="clear" w:color="000000" w:fill="A9D08E"/>
            <w:noWrap/>
            <w:vAlign w:val="center"/>
            <w:hideMark/>
          </w:tcPr>
          <w:p w14:paraId="0A6EEAD4"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80.9</w:t>
            </w:r>
          </w:p>
        </w:tc>
        <w:tc>
          <w:tcPr>
            <w:tcW w:w="1144" w:type="dxa"/>
            <w:tcBorders>
              <w:top w:val="single" w:sz="4" w:space="0" w:color="auto"/>
              <w:left w:val="nil"/>
              <w:bottom w:val="single" w:sz="8" w:space="0" w:color="auto"/>
              <w:right w:val="single" w:sz="4" w:space="0" w:color="auto"/>
            </w:tcBorders>
            <w:shd w:val="clear" w:color="000000" w:fill="A9D08E"/>
            <w:noWrap/>
            <w:vAlign w:val="center"/>
            <w:hideMark/>
          </w:tcPr>
          <w:p w14:paraId="5C338C06"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88.6</w:t>
            </w:r>
          </w:p>
        </w:tc>
        <w:tc>
          <w:tcPr>
            <w:tcW w:w="816" w:type="dxa"/>
            <w:tcBorders>
              <w:top w:val="single" w:sz="4" w:space="0" w:color="auto"/>
              <w:left w:val="single" w:sz="8" w:space="0" w:color="auto"/>
              <w:bottom w:val="single" w:sz="8" w:space="0" w:color="auto"/>
              <w:right w:val="single" w:sz="8" w:space="0" w:color="auto"/>
            </w:tcBorders>
            <w:shd w:val="clear" w:color="000000" w:fill="A9D08E"/>
            <w:noWrap/>
            <w:vAlign w:val="center"/>
            <w:hideMark/>
          </w:tcPr>
          <w:p w14:paraId="6381E953"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81.7</w:t>
            </w:r>
          </w:p>
        </w:tc>
        <w:tc>
          <w:tcPr>
            <w:tcW w:w="780" w:type="dxa"/>
            <w:tcBorders>
              <w:top w:val="single" w:sz="4" w:space="0" w:color="auto"/>
              <w:left w:val="nil"/>
              <w:bottom w:val="single" w:sz="8" w:space="0" w:color="auto"/>
              <w:right w:val="single" w:sz="4" w:space="0" w:color="auto"/>
            </w:tcBorders>
            <w:shd w:val="clear" w:color="000000" w:fill="9BC2E6"/>
            <w:noWrap/>
            <w:vAlign w:val="center"/>
            <w:hideMark/>
          </w:tcPr>
          <w:p w14:paraId="09E1131C"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64.8</w:t>
            </w:r>
          </w:p>
        </w:tc>
        <w:tc>
          <w:tcPr>
            <w:tcW w:w="1246" w:type="dxa"/>
            <w:tcBorders>
              <w:top w:val="single" w:sz="4" w:space="0" w:color="auto"/>
              <w:left w:val="single" w:sz="4" w:space="0" w:color="auto"/>
              <w:bottom w:val="single" w:sz="8" w:space="0" w:color="auto"/>
              <w:right w:val="single" w:sz="4" w:space="0" w:color="auto"/>
            </w:tcBorders>
            <w:shd w:val="clear" w:color="000000" w:fill="A9D08E"/>
            <w:noWrap/>
            <w:vAlign w:val="center"/>
            <w:hideMark/>
          </w:tcPr>
          <w:p w14:paraId="1AA6D99D"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91.2</w:t>
            </w:r>
          </w:p>
        </w:tc>
        <w:tc>
          <w:tcPr>
            <w:tcW w:w="780" w:type="dxa"/>
            <w:tcBorders>
              <w:top w:val="single" w:sz="4" w:space="0" w:color="auto"/>
              <w:left w:val="single" w:sz="4" w:space="0" w:color="auto"/>
              <w:bottom w:val="single" w:sz="8" w:space="0" w:color="auto"/>
              <w:right w:val="single" w:sz="4" w:space="0" w:color="auto"/>
            </w:tcBorders>
            <w:shd w:val="clear" w:color="000000" w:fill="A9D08E"/>
            <w:noWrap/>
            <w:vAlign w:val="center"/>
            <w:hideMark/>
          </w:tcPr>
          <w:p w14:paraId="0DF7179B"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83.7</w:t>
            </w:r>
          </w:p>
        </w:tc>
      </w:tr>
      <w:tr w:rsidR="00362E93" w:rsidRPr="00054BCD" w14:paraId="0BEACE48" w14:textId="77777777" w:rsidTr="0063330B">
        <w:trPr>
          <w:trHeight w:val="391"/>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14:paraId="7149B70E"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8</w:t>
            </w:r>
          </w:p>
        </w:tc>
        <w:tc>
          <w:tcPr>
            <w:tcW w:w="2967" w:type="dxa"/>
            <w:tcBorders>
              <w:top w:val="nil"/>
              <w:left w:val="nil"/>
              <w:bottom w:val="single" w:sz="4" w:space="0" w:color="auto"/>
              <w:right w:val="single" w:sz="4" w:space="0" w:color="auto"/>
            </w:tcBorders>
            <w:vAlign w:val="center"/>
            <w:hideMark/>
          </w:tcPr>
          <w:p w14:paraId="13A7BF41" w14:textId="77777777" w:rsidR="00362E93" w:rsidRPr="00430C9B" w:rsidRDefault="00362E93" w:rsidP="00430C9B">
            <w:pPr>
              <w:spacing w:after="0" w:line="240" w:lineRule="auto"/>
              <w:rPr>
                <w:rFonts w:eastAsia="Times New Roman" w:cstheme="minorHAnsi"/>
                <w:sz w:val="16"/>
                <w:szCs w:val="16"/>
                <w:lang w:eastAsia="lv-LV"/>
              </w:rPr>
            </w:pPr>
            <w:r w:rsidRPr="00430C9B">
              <w:rPr>
                <w:rFonts w:eastAsia="Times New Roman" w:cstheme="minorHAnsi"/>
                <w:sz w:val="16"/>
                <w:szCs w:val="16"/>
                <w:lang w:eastAsia="lv-LV"/>
              </w:rPr>
              <w:t>Sadarbības starp slimnīcas struktūrvienībām vērtējums</w:t>
            </w:r>
          </w:p>
        </w:tc>
        <w:tc>
          <w:tcPr>
            <w:tcW w:w="981" w:type="dxa"/>
            <w:tcBorders>
              <w:top w:val="single" w:sz="8" w:space="0" w:color="auto"/>
              <w:left w:val="single" w:sz="8" w:space="0" w:color="auto"/>
              <w:bottom w:val="single" w:sz="4" w:space="0" w:color="auto"/>
              <w:right w:val="single" w:sz="8" w:space="0" w:color="auto"/>
            </w:tcBorders>
            <w:shd w:val="clear" w:color="000000" w:fill="A9D08E"/>
            <w:noWrap/>
            <w:vAlign w:val="center"/>
            <w:hideMark/>
          </w:tcPr>
          <w:p w14:paraId="12613DBE"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73.3</w:t>
            </w:r>
          </w:p>
        </w:tc>
        <w:tc>
          <w:tcPr>
            <w:tcW w:w="1144" w:type="dxa"/>
            <w:tcBorders>
              <w:top w:val="single" w:sz="8" w:space="0" w:color="auto"/>
              <w:left w:val="nil"/>
              <w:bottom w:val="single" w:sz="4" w:space="0" w:color="auto"/>
              <w:right w:val="single" w:sz="4" w:space="0" w:color="auto"/>
            </w:tcBorders>
            <w:shd w:val="clear" w:color="000000" w:fill="9BC2E6"/>
            <w:noWrap/>
            <w:vAlign w:val="center"/>
            <w:hideMark/>
          </w:tcPr>
          <w:p w14:paraId="378A502E"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66.1</w:t>
            </w:r>
          </w:p>
        </w:tc>
        <w:tc>
          <w:tcPr>
            <w:tcW w:w="816" w:type="dxa"/>
            <w:tcBorders>
              <w:top w:val="single" w:sz="8" w:space="0" w:color="auto"/>
              <w:left w:val="single" w:sz="8" w:space="0" w:color="auto"/>
              <w:bottom w:val="single" w:sz="4" w:space="0" w:color="auto"/>
              <w:right w:val="single" w:sz="8" w:space="0" w:color="auto"/>
            </w:tcBorders>
            <w:shd w:val="clear" w:color="000000" w:fill="A9D08E"/>
            <w:noWrap/>
            <w:vAlign w:val="center"/>
            <w:hideMark/>
          </w:tcPr>
          <w:p w14:paraId="0D02A8B5"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75.4</w:t>
            </w:r>
          </w:p>
        </w:tc>
        <w:tc>
          <w:tcPr>
            <w:tcW w:w="780" w:type="dxa"/>
            <w:tcBorders>
              <w:top w:val="single" w:sz="8" w:space="0" w:color="auto"/>
              <w:left w:val="nil"/>
              <w:bottom w:val="single" w:sz="4" w:space="0" w:color="auto"/>
              <w:right w:val="single" w:sz="4" w:space="0" w:color="auto"/>
            </w:tcBorders>
            <w:shd w:val="clear" w:color="000000" w:fill="A9D08E"/>
            <w:noWrap/>
            <w:vAlign w:val="center"/>
            <w:hideMark/>
          </w:tcPr>
          <w:p w14:paraId="3A0EE100"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73.3</w:t>
            </w:r>
          </w:p>
        </w:tc>
        <w:tc>
          <w:tcPr>
            <w:tcW w:w="1246" w:type="dxa"/>
            <w:tcBorders>
              <w:top w:val="single" w:sz="8" w:space="0" w:color="auto"/>
              <w:left w:val="single" w:sz="4" w:space="0" w:color="auto"/>
              <w:bottom w:val="single" w:sz="4" w:space="0" w:color="auto"/>
              <w:right w:val="single" w:sz="4" w:space="0" w:color="auto"/>
            </w:tcBorders>
            <w:shd w:val="clear" w:color="000000" w:fill="A9D08E"/>
            <w:noWrap/>
            <w:vAlign w:val="center"/>
            <w:hideMark/>
          </w:tcPr>
          <w:p w14:paraId="67DA8E25"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70.9</w:t>
            </w:r>
          </w:p>
        </w:tc>
        <w:tc>
          <w:tcPr>
            <w:tcW w:w="780" w:type="dxa"/>
            <w:tcBorders>
              <w:top w:val="single" w:sz="8" w:space="0" w:color="auto"/>
              <w:left w:val="single" w:sz="4" w:space="0" w:color="auto"/>
              <w:bottom w:val="single" w:sz="4" w:space="0" w:color="auto"/>
              <w:right w:val="single" w:sz="4" w:space="0" w:color="auto"/>
            </w:tcBorders>
            <w:shd w:val="clear" w:color="000000" w:fill="A9D08E"/>
            <w:noWrap/>
            <w:vAlign w:val="center"/>
            <w:hideMark/>
          </w:tcPr>
          <w:p w14:paraId="468C16C7"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93.1</w:t>
            </w:r>
          </w:p>
        </w:tc>
      </w:tr>
      <w:tr w:rsidR="00362E93" w:rsidRPr="00054BCD" w14:paraId="32BF3058" w14:textId="77777777" w:rsidTr="0063330B">
        <w:trPr>
          <w:trHeight w:val="269"/>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14:paraId="49F85E6C"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lastRenderedPageBreak/>
              <w:t>9</w:t>
            </w:r>
          </w:p>
        </w:tc>
        <w:tc>
          <w:tcPr>
            <w:tcW w:w="2967" w:type="dxa"/>
            <w:tcBorders>
              <w:top w:val="nil"/>
              <w:left w:val="nil"/>
              <w:bottom w:val="single" w:sz="4" w:space="0" w:color="auto"/>
              <w:right w:val="single" w:sz="4" w:space="0" w:color="auto"/>
            </w:tcBorders>
            <w:vAlign w:val="center"/>
            <w:hideMark/>
          </w:tcPr>
          <w:p w14:paraId="57066153" w14:textId="77777777" w:rsidR="00362E93" w:rsidRPr="00430C9B" w:rsidRDefault="00362E93" w:rsidP="00430C9B">
            <w:pPr>
              <w:spacing w:after="0" w:line="240" w:lineRule="auto"/>
              <w:rPr>
                <w:rFonts w:eastAsia="Times New Roman" w:cstheme="minorHAnsi"/>
                <w:sz w:val="16"/>
                <w:szCs w:val="16"/>
                <w:lang w:eastAsia="lv-LV"/>
              </w:rPr>
            </w:pPr>
            <w:r w:rsidRPr="00430C9B">
              <w:rPr>
                <w:rFonts w:eastAsia="Times New Roman" w:cstheme="minorHAnsi"/>
                <w:sz w:val="16"/>
                <w:szCs w:val="16"/>
                <w:lang w:eastAsia="lv-LV"/>
              </w:rPr>
              <w:t>Informācijas nodošanas par pacientu  vērtējums nodaļas ietvaros un starp nodaļām</w:t>
            </w:r>
          </w:p>
        </w:tc>
        <w:tc>
          <w:tcPr>
            <w:tcW w:w="981" w:type="dxa"/>
            <w:tcBorders>
              <w:top w:val="single" w:sz="4" w:space="0" w:color="auto"/>
              <w:left w:val="single" w:sz="8" w:space="0" w:color="auto"/>
              <w:bottom w:val="single" w:sz="4" w:space="0" w:color="auto"/>
              <w:right w:val="single" w:sz="8" w:space="0" w:color="auto"/>
            </w:tcBorders>
            <w:shd w:val="clear" w:color="000000" w:fill="A9D08E"/>
            <w:noWrap/>
            <w:vAlign w:val="center"/>
            <w:hideMark/>
          </w:tcPr>
          <w:p w14:paraId="1D6FE918"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71.6</w:t>
            </w:r>
          </w:p>
        </w:tc>
        <w:tc>
          <w:tcPr>
            <w:tcW w:w="1144" w:type="dxa"/>
            <w:tcBorders>
              <w:top w:val="single" w:sz="4" w:space="0" w:color="auto"/>
              <w:left w:val="nil"/>
              <w:bottom w:val="single" w:sz="4" w:space="0" w:color="auto"/>
              <w:right w:val="single" w:sz="4" w:space="0" w:color="auto"/>
            </w:tcBorders>
            <w:shd w:val="clear" w:color="000000" w:fill="9BC2E6"/>
            <w:noWrap/>
            <w:vAlign w:val="center"/>
            <w:hideMark/>
          </w:tcPr>
          <w:p w14:paraId="694DFC82"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58.6</w:t>
            </w:r>
          </w:p>
        </w:tc>
        <w:tc>
          <w:tcPr>
            <w:tcW w:w="816" w:type="dxa"/>
            <w:tcBorders>
              <w:top w:val="single" w:sz="4" w:space="0" w:color="auto"/>
              <w:left w:val="single" w:sz="8" w:space="0" w:color="auto"/>
              <w:bottom w:val="single" w:sz="4" w:space="0" w:color="auto"/>
              <w:right w:val="single" w:sz="8" w:space="0" w:color="auto"/>
            </w:tcBorders>
            <w:shd w:val="clear" w:color="000000" w:fill="A9D08E"/>
            <w:noWrap/>
            <w:vAlign w:val="center"/>
            <w:hideMark/>
          </w:tcPr>
          <w:p w14:paraId="5F5B5031"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74.5</w:t>
            </w:r>
          </w:p>
        </w:tc>
        <w:tc>
          <w:tcPr>
            <w:tcW w:w="780" w:type="dxa"/>
            <w:tcBorders>
              <w:top w:val="single" w:sz="4" w:space="0" w:color="auto"/>
              <w:left w:val="nil"/>
              <w:bottom w:val="single" w:sz="4" w:space="0" w:color="auto"/>
              <w:right w:val="single" w:sz="4" w:space="0" w:color="auto"/>
            </w:tcBorders>
            <w:shd w:val="clear" w:color="000000" w:fill="9BC2E6"/>
            <w:noWrap/>
            <w:vAlign w:val="center"/>
            <w:hideMark/>
          </w:tcPr>
          <w:p w14:paraId="4D205F3C"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67.8</w:t>
            </w:r>
          </w:p>
        </w:tc>
        <w:tc>
          <w:tcPr>
            <w:tcW w:w="1246"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6DF26F2A"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75.8</w:t>
            </w:r>
          </w:p>
        </w:tc>
        <w:tc>
          <w:tcPr>
            <w:tcW w:w="780"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089F8D75"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82.5</w:t>
            </w:r>
          </w:p>
        </w:tc>
      </w:tr>
      <w:tr w:rsidR="00362E93" w:rsidRPr="00054BCD" w14:paraId="2AC4BC87" w14:textId="77777777" w:rsidTr="0063330B">
        <w:trPr>
          <w:trHeight w:val="374"/>
        </w:trPr>
        <w:tc>
          <w:tcPr>
            <w:tcW w:w="743" w:type="dxa"/>
            <w:tcBorders>
              <w:top w:val="nil"/>
              <w:left w:val="single" w:sz="8" w:space="0" w:color="auto"/>
              <w:bottom w:val="single" w:sz="8" w:space="0" w:color="auto"/>
              <w:right w:val="single" w:sz="4" w:space="0" w:color="auto"/>
            </w:tcBorders>
            <w:shd w:val="clear" w:color="000000" w:fill="FFFFFF"/>
            <w:noWrap/>
            <w:vAlign w:val="center"/>
            <w:hideMark/>
          </w:tcPr>
          <w:p w14:paraId="6BAE6606"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10</w:t>
            </w:r>
          </w:p>
        </w:tc>
        <w:tc>
          <w:tcPr>
            <w:tcW w:w="2967" w:type="dxa"/>
            <w:tcBorders>
              <w:top w:val="nil"/>
              <w:left w:val="nil"/>
              <w:bottom w:val="single" w:sz="8" w:space="0" w:color="auto"/>
              <w:right w:val="single" w:sz="4" w:space="0" w:color="auto"/>
            </w:tcBorders>
            <w:vAlign w:val="center"/>
            <w:hideMark/>
          </w:tcPr>
          <w:p w14:paraId="6593D06A" w14:textId="77777777" w:rsidR="00362E93" w:rsidRPr="00430C9B" w:rsidRDefault="00362E93" w:rsidP="00430C9B">
            <w:pPr>
              <w:spacing w:after="0" w:line="240" w:lineRule="auto"/>
              <w:rPr>
                <w:rFonts w:eastAsia="Times New Roman" w:cstheme="minorHAnsi"/>
                <w:sz w:val="16"/>
                <w:szCs w:val="16"/>
                <w:lang w:eastAsia="lv-LV"/>
              </w:rPr>
            </w:pPr>
            <w:r w:rsidRPr="00430C9B">
              <w:rPr>
                <w:rFonts w:eastAsia="Times New Roman" w:cstheme="minorHAnsi"/>
                <w:sz w:val="16"/>
                <w:szCs w:val="16"/>
                <w:lang w:eastAsia="lv-LV"/>
              </w:rPr>
              <w:t>Vērtējums par slimnīcas vadības attieksmi pret pacientu drošību</w:t>
            </w:r>
          </w:p>
        </w:tc>
        <w:tc>
          <w:tcPr>
            <w:tcW w:w="981" w:type="dxa"/>
            <w:tcBorders>
              <w:top w:val="single" w:sz="4" w:space="0" w:color="auto"/>
              <w:left w:val="single" w:sz="8" w:space="0" w:color="auto"/>
              <w:bottom w:val="single" w:sz="8" w:space="0" w:color="auto"/>
              <w:right w:val="single" w:sz="8" w:space="0" w:color="auto"/>
            </w:tcBorders>
            <w:shd w:val="clear" w:color="000000" w:fill="A9D08E"/>
            <w:noWrap/>
            <w:vAlign w:val="center"/>
            <w:hideMark/>
          </w:tcPr>
          <w:p w14:paraId="4CD6C40F"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77.3</w:t>
            </w:r>
          </w:p>
        </w:tc>
        <w:tc>
          <w:tcPr>
            <w:tcW w:w="1144" w:type="dxa"/>
            <w:tcBorders>
              <w:top w:val="single" w:sz="4" w:space="0" w:color="auto"/>
              <w:left w:val="nil"/>
              <w:bottom w:val="single" w:sz="8" w:space="0" w:color="auto"/>
              <w:right w:val="single" w:sz="4" w:space="0" w:color="auto"/>
            </w:tcBorders>
            <w:shd w:val="clear" w:color="000000" w:fill="9BC2E6"/>
            <w:noWrap/>
            <w:vAlign w:val="center"/>
            <w:hideMark/>
          </w:tcPr>
          <w:p w14:paraId="662C5ED2"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63.1</w:t>
            </w:r>
          </w:p>
        </w:tc>
        <w:tc>
          <w:tcPr>
            <w:tcW w:w="816" w:type="dxa"/>
            <w:tcBorders>
              <w:top w:val="single" w:sz="4" w:space="0" w:color="auto"/>
              <w:left w:val="single" w:sz="8" w:space="0" w:color="auto"/>
              <w:bottom w:val="single" w:sz="8" w:space="0" w:color="auto"/>
              <w:right w:val="single" w:sz="8" w:space="0" w:color="auto"/>
            </w:tcBorders>
            <w:shd w:val="clear" w:color="000000" w:fill="A9D08E"/>
            <w:noWrap/>
            <w:vAlign w:val="center"/>
            <w:hideMark/>
          </w:tcPr>
          <w:p w14:paraId="212BDD7F"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80.3</w:t>
            </w:r>
          </w:p>
        </w:tc>
        <w:tc>
          <w:tcPr>
            <w:tcW w:w="780" w:type="dxa"/>
            <w:tcBorders>
              <w:top w:val="single" w:sz="4" w:space="0" w:color="auto"/>
              <w:left w:val="nil"/>
              <w:bottom w:val="single" w:sz="8" w:space="0" w:color="auto"/>
              <w:right w:val="single" w:sz="4" w:space="0" w:color="auto"/>
            </w:tcBorders>
            <w:shd w:val="clear" w:color="000000" w:fill="A9D08E"/>
            <w:noWrap/>
            <w:vAlign w:val="center"/>
            <w:hideMark/>
          </w:tcPr>
          <w:p w14:paraId="2ADD0A75"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78.3</w:t>
            </w:r>
          </w:p>
        </w:tc>
        <w:tc>
          <w:tcPr>
            <w:tcW w:w="1246" w:type="dxa"/>
            <w:tcBorders>
              <w:top w:val="single" w:sz="4" w:space="0" w:color="auto"/>
              <w:left w:val="single" w:sz="4" w:space="0" w:color="auto"/>
              <w:bottom w:val="single" w:sz="8" w:space="0" w:color="auto"/>
              <w:right w:val="single" w:sz="4" w:space="0" w:color="auto"/>
            </w:tcBorders>
            <w:shd w:val="clear" w:color="000000" w:fill="A9D08E"/>
            <w:noWrap/>
            <w:vAlign w:val="center"/>
            <w:hideMark/>
          </w:tcPr>
          <w:p w14:paraId="7CE7029E"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79.8</w:t>
            </w:r>
          </w:p>
        </w:tc>
        <w:tc>
          <w:tcPr>
            <w:tcW w:w="780" w:type="dxa"/>
            <w:tcBorders>
              <w:top w:val="single" w:sz="4" w:space="0" w:color="auto"/>
              <w:left w:val="single" w:sz="4" w:space="0" w:color="auto"/>
              <w:bottom w:val="single" w:sz="8" w:space="0" w:color="auto"/>
              <w:right w:val="single" w:sz="4" w:space="0" w:color="auto"/>
            </w:tcBorders>
            <w:shd w:val="clear" w:color="000000" w:fill="A9D08E"/>
            <w:noWrap/>
            <w:vAlign w:val="center"/>
            <w:hideMark/>
          </w:tcPr>
          <w:p w14:paraId="455C589D"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90.5</w:t>
            </w:r>
          </w:p>
        </w:tc>
      </w:tr>
      <w:tr w:rsidR="00362E93" w:rsidRPr="00054BCD" w14:paraId="01D59A24" w14:textId="77777777" w:rsidTr="0063330B">
        <w:trPr>
          <w:trHeight w:val="397"/>
        </w:trPr>
        <w:tc>
          <w:tcPr>
            <w:tcW w:w="743" w:type="dxa"/>
            <w:tcBorders>
              <w:top w:val="nil"/>
              <w:left w:val="single" w:sz="8" w:space="0" w:color="auto"/>
              <w:bottom w:val="nil"/>
              <w:right w:val="single" w:sz="4" w:space="0" w:color="auto"/>
            </w:tcBorders>
            <w:shd w:val="clear" w:color="000000" w:fill="FFFFFF"/>
            <w:noWrap/>
            <w:vAlign w:val="center"/>
            <w:hideMark/>
          </w:tcPr>
          <w:p w14:paraId="588152F2"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11</w:t>
            </w:r>
          </w:p>
        </w:tc>
        <w:tc>
          <w:tcPr>
            <w:tcW w:w="2967" w:type="dxa"/>
            <w:tcBorders>
              <w:top w:val="nil"/>
              <w:left w:val="nil"/>
              <w:bottom w:val="nil"/>
              <w:right w:val="single" w:sz="4" w:space="0" w:color="auto"/>
            </w:tcBorders>
            <w:vAlign w:val="center"/>
            <w:hideMark/>
          </w:tcPr>
          <w:p w14:paraId="6ED800F3" w14:textId="77777777" w:rsidR="00362E93" w:rsidRPr="00430C9B" w:rsidRDefault="00362E93" w:rsidP="00430C9B">
            <w:pPr>
              <w:spacing w:after="0" w:line="240" w:lineRule="auto"/>
              <w:rPr>
                <w:rFonts w:eastAsia="Times New Roman" w:cstheme="minorHAnsi"/>
                <w:sz w:val="16"/>
                <w:szCs w:val="16"/>
                <w:lang w:eastAsia="lv-LV"/>
              </w:rPr>
            </w:pPr>
            <w:r w:rsidRPr="00430C9B">
              <w:rPr>
                <w:rFonts w:eastAsia="Times New Roman" w:cstheme="minorHAnsi"/>
                <w:sz w:val="16"/>
                <w:szCs w:val="16"/>
                <w:lang w:eastAsia="lv-LV"/>
              </w:rPr>
              <w:t>Vispārējais vērtējums par pacientu drošību savā struktūrvienībā</w:t>
            </w:r>
          </w:p>
        </w:tc>
        <w:tc>
          <w:tcPr>
            <w:tcW w:w="981" w:type="dxa"/>
            <w:tcBorders>
              <w:top w:val="single" w:sz="8" w:space="0" w:color="auto"/>
              <w:left w:val="single" w:sz="8" w:space="0" w:color="auto"/>
              <w:bottom w:val="nil"/>
              <w:right w:val="single" w:sz="8" w:space="0" w:color="auto"/>
            </w:tcBorders>
            <w:shd w:val="clear" w:color="000000" w:fill="A9D08E"/>
            <w:noWrap/>
            <w:vAlign w:val="center"/>
            <w:hideMark/>
          </w:tcPr>
          <w:p w14:paraId="50DCC8A3"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89.3</w:t>
            </w:r>
          </w:p>
        </w:tc>
        <w:tc>
          <w:tcPr>
            <w:tcW w:w="1144" w:type="dxa"/>
            <w:tcBorders>
              <w:top w:val="single" w:sz="8" w:space="0" w:color="auto"/>
              <w:left w:val="nil"/>
              <w:bottom w:val="nil"/>
              <w:right w:val="single" w:sz="4" w:space="0" w:color="auto"/>
            </w:tcBorders>
            <w:shd w:val="clear" w:color="000000" w:fill="A9D08E"/>
            <w:noWrap/>
            <w:vAlign w:val="center"/>
            <w:hideMark/>
          </w:tcPr>
          <w:p w14:paraId="4109FBA4"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77.3</w:t>
            </w:r>
          </w:p>
        </w:tc>
        <w:tc>
          <w:tcPr>
            <w:tcW w:w="816" w:type="dxa"/>
            <w:tcBorders>
              <w:top w:val="single" w:sz="8" w:space="0" w:color="auto"/>
              <w:left w:val="single" w:sz="8" w:space="0" w:color="auto"/>
              <w:bottom w:val="nil"/>
              <w:right w:val="single" w:sz="8" w:space="0" w:color="auto"/>
            </w:tcBorders>
            <w:shd w:val="clear" w:color="000000" w:fill="A9D08E"/>
            <w:noWrap/>
            <w:vAlign w:val="center"/>
            <w:hideMark/>
          </w:tcPr>
          <w:p w14:paraId="38C078F0"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93.0</w:t>
            </w:r>
          </w:p>
        </w:tc>
        <w:tc>
          <w:tcPr>
            <w:tcW w:w="780" w:type="dxa"/>
            <w:tcBorders>
              <w:top w:val="single" w:sz="8" w:space="0" w:color="auto"/>
              <w:left w:val="nil"/>
              <w:bottom w:val="nil"/>
              <w:right w:val="single" w:sz="4" w:space="0" w:color="auto"/>
            </w:tcBorders>
            <w:shd w:val="clear" w:color="000000" w:fill="A9D08E"/>
            <w:noWrap/>
            <w:vAlign w:val="center"/>
            <w:hideMark/>
          </w:tcPr>
          <w:p w14:paraId="4AEC711E"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90.0</w:t>
            </w:r>
          </w:p>
        </w:tc>
        <w:tc>
          <w:tcPr>
            <w:tcW w:w="1246" w:type="dxa"/>
            <w:tcBorders>
              <w:top w:val="single" w:sz="8" w:space="0" w:color="auto"/>
              <w:left w:val="single" w:sz="4" w:space="0" w:color="auto"/>
              <w:bottom w:val="nil"/>
              <w:right w:val="single" w:sz="4" w:space="0" w:color="auto"/>
            </w:tcBorders>
            <w:shd w:val="clear" w:color="000000" w:fill="A9D08E"/>
            <w:noWrap/>
            <w:vAlign w:val="center"/>
            <w:hideMark/>
          </w:tcPr>
          <w:p w14:paraId="6BBC753F"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97.1</w:t>
            </w:r>
          </w:p>
        </w:tc>
        <w:tc>
          <w:tcPr>
            <w:tcW w:w="780" w:type="dxa"/>
            <w:tcBorders>
              <w:top w:val="single" w:sz="8" w:space="0" w:color="auto"/>
              <w:left w:val="single" w:sz="4" w:space="0" w:color="auto"/>
              <w:bottom w:val="nil"/>
              <w:right w:val="single" w:sz="4" w:space="0" w:color="auto"/>
            </w:tcBorders>
            <w:shd w:val="clear" w:color="000000" w:fill="A9D08E"/>
            <w:noWrap/>
            <w:vAlign w:val="center"/>
            <w:hideMark/>
          </w:tcPr>
          <w:p w14:paraId="37EADA90"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95.2</w:t>
            </w:r>
          </w:p>
        </w:tc>
      </w:tr>
      <w:tr w:rsidR="00362E93" w:rsidRPr="00054BCD" w14:paraId="242A581D" w14:textId="77777777" w:rsidTr="0063330B">
        <w:trPr>
          <w:trHeight w:val="251"/>
        </w:trPr>
        <w:tc>
          <w:tcPr>
            <w:tcW w:w="743"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6F00B948"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14</w:t>
            </w:r>
          </w:p>
        </w:tc>
        <w:tc>
          <w:tcPr>
            <w:tcW w:w="2967" w:type="dxa"/>
            <w:tcBorders>
              <w:top w:val="single" w:sz="8" w:space="0" w:color="auto"/>
              <w:left w:val="nil"/>
              <w:bottom w:val="single" w:sz="8" w:space="0" w:color="auto"/>
              <w:right w:val="single" w:sz="4" w:space="0" w:color="auto"/>
            </w:tcBorders>
            <w:vAlign w:val="center"/>
            <w:hideMark/>
          </w:tcPr>
          <w:p w14:paraId="2E49678E" w14:textId="77777777" w:rsidR="00362E93" w:rsidRPr="00430C9B" w:rsidRDefault="00362E93" w:rsidP="00430C9B">
            <w:pPr>
              <w:spacing w:after="0" w:line="240" w:lineRule="auto"/>
              <w:rPr>
                <w:rFonts w:eastAsia="Times New Roman" w:cstheme="minorHAnsi"/>
                <w:sz w:val="16"/>
                <w:szCs w:val="16"/>
                <w:lang w:eastAsia="lv-LV"/>
              </w:rPr>
            </w:pPr>
            <w:r w:rsidRPr="00430C9B">
              <w:rPr>
                <w:rFonts w:eastAsia="Times New Roman" w:cstheme="minorHAnsi"/>
                <w:sz w:val="16"/>
                <w:szCs w:val="16"/>
                <w:lang w:eastAsia="lv-LV"/>
              </w:rPr>
              <w:t>Pacientu identifikācija</w:t>
            </w:r>
            <w:r w:rsidRPr="00430C9B">
              <w:rPr>
                <w:rFonts w:eastAsia="Times New Roman" w:cstheme="minorHAnsi"/>
                <w:color w:val="FF0000"/>
                <w:sz w:val="16"/>
                <w:szCs w:val="16"/>
                <w:lang w:eastAsia="lv-LV"/>
              </w:rPr>
              <w:t xml:space="preserve"> </w:t>
            </w:r>
          </w:p>
        </w:tc>
        <w:tc>
          <w:tcPr>
            <w:tcW w:w="981" w:type="dxa"/>
            <w:tcBorders>
              <w:top w:val="single" w:sz="8" w:space="0" w:color="auto"/>
              <w:left w:val="single" w:sz="8" w:space="0" w:color="auto"/>
              <w:bottom w:val="single" w:sz="8" w:space="0" w:color="auto"/>
              <w:right w:val="single" w:sz="8" w:space="0" w:color="auto"/>
            </w:tcBorders>
            <w:shd w:val="clear" w:color="000000" w:fill="A9D08E"/>
            <w:noWrap/>
            <w:vAlign w:val="center"/>
            <w:hideMark/>
          </w:tcPr>
          <w:p w14:paraId="66784167"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97.9</w:t>
            </w:r>
          </w:p>
        </w:tc>
        <w:tc>
          <w:tcPr>
            <w:tcW w:w="1144" w:type="dxa"/>
            <w:tcBorders>
              <w:top w:val="single" w:sz="8" w:space="0" w:color="auto"/>
              <w:left w:val="nil"/>
              <w:bottom w:val="single" w:sz="8" w:space="0" w:color="auto"/>
              <w:right w:val="single" w:sz="4" w:space="0" w:color="auto"/>
            </w:tcBorders>
            <w:shd w:val="clear" w:color="000000" w:fill="A9D08E"/>
            <w:noWrap/>
            <w:vAlign w:val="center"/>
            <w:hideMark/>
          </w:tcPr>
          <w:p w14:paraId="2E71E6EF"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95.2</w:t>
            </w:r>
          </w:p>
        </w:tc>
        <w:tc>
          <w:tcPr>
            <w:tcW w:w="816" w:type="dxa"/>
            <w:tcBorders>
              <w:top w:val="single" w:sz="8" w:space="0" w:color="auto"/>
              <w:left w:val="single" w:sz="8" w:space="0" w:color="auto"/>
              <w:bottom w:val="single" w:sz="8" w:space="0" w:color="auto"/>
              <w:right w:val="single" w:sz="8" w:space="0" w:color="auto"/>
            </w:tcBorders>
            <w:shd w:val="clear" w:color="000000" w:fill="A9D08E"/>
            <w:noWrap/>
            <w:vAlign w:val="center"/>
            <w:hideMark/>
          </w:tcPr>
          <w:p w14:paraId="385F1CB7"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98.6</w:t>
            </w:r>
          </w:p>
        </w:tc>
        <w:tc>
          <w:tcPr>
            <w:tcW w:w="780" w:type="dxa"/>
            <w:tcBorders>
              <w:top w:val="single" w:sz="8" w:space="0" w:color="auto"/>
              <w:left w:val="nil"/>
              <w:bottom w:val="single" w:sz="8" w:space="0" w:color="auto"/>
              <w:right w:val="single" w:sz="4" w:space="0" w:color="auto"/>
            </w:tcBorders>
            <w:shd w:val="clear" w:color="000000" w:fill="A9D08E"/>
            <w:noWrap/>
            <w:vAlign w:val="center"/>
            <w:hideMark/>
          </w:tcPr>
          <w:p w14:paraId="33DD6AE7"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100.0</w:t>
            </w:r>
          </w:p>
        </w:tc>
        <w:tc>
          <w:tcPr>
            <w:tcW w:w="1246" w:type="dxa"/>
            <w:tcBorders>
              <w:top w:val="single" w:sz="8" w:space="0" w:color="auto"/>
              <w:left w:val="single" w:sz="4" w:space="0" w:color="auto"/>
              <w:bottom w:val="single" w:sz="8" w:space="0" w:color="auto"/>
              <w:right w:val="single" w:sz="4" w:space="0" w:color="auto"/>
            </w:tcBorders>
            <w:shd w:val="clear" w:color="000000" w:fill="A9D08E"/>
            <w:noWrap/>
            <w:vAlign w:val="center"/>
            <w:hideMark/>
          </w:tcPr>
          <w:p w14:paraId="505AF243"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100.0</w:t>
            </w:r>
          </w:p>
        </w:tc>
        <w:tc>
          <w:tcPr>
            <w:tcW w:w="780" w:type="dxa"/>
            <w:tcBorders>
              <w:top w:val="single" w:sz="8" w:space="0" w:color="auto"/>
              <w:left w:val="single" w:sz="4" w:space="0" w:color="auto"/>
              <w:bottom w:val="single" w:sz="8" w:space="0" w:color="auto"/>
              <w:right w:val="single" w:sz="4" w:space="0" w:color="auto"/>
            </w:tcBorders>
            <w:shd w:val="clear" w:color="000000" w:fill="A9D08E"/>
            <w:noWrap/>
            <w:vAlign w:val="center"/>
            <w:hideMark/>
          </w:tcPr>
          <w:p w14:paraId="4C0CE615"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100.0</w:t>
            </w:r>
          </w:p>
        </w:tc>
      </w:tr>
      <w:tr w:rsidR="00362E93" w:rsidRPr="00054BCD" w14:paraId="5C49B9DF" w14:textId="77777777" w:rsidTr="0063330B">
        <w:trPr>
          <w:trHeight w:val="396"/>
        </w:trPr>
        <w:tc>
          <w:tcPr>
            <w:tcW w:w="743" w:type="dxa"/>
            <w:tcBorders>
              <w:top w:val="nil"/>
              <w:left w:val="single" w:sz="8" w:space="0" w:color="auto"/>
              <w:bottom w:val="nil"/>
              <w:right w:val="single" w:sz="4" w:space="0" w:color="auto"/>
            </w:tcBorders>
            <w:shd w:val="clear" w:color="000000" w:fill="FFFFFF"/>
            <w:noWrap/>
            <w:vAlign w:val="center"/>
            <w:hideMark/>
          </w:tcPr>
          <w:p w14:paraId="0783232F"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15</w:t>
            </w:r>
          </w:p>
        </w:tc>
        <w:tc>
          <w:tcPr>
            <w:tcW w:w="2967" w:type="dxa"/>
            <w:tcBorders>
              <w:top w:val="nil"/>
              <w:left w:val="nil"/>
              <w:bottom w:val="nil"/>
              <w:right w:val="single" w:sz="4" w:space="0" w:color="auto"/>
            </w:tcBorders>
            <w:vAlign w:val="center"/>
            <w:hideMark/>
          </w:tcPr>
          <w:p w14:paraId="3551FCBF" w14:textId="77777777" w:rsidR="00362E93" w:rsidRPr="00430C9B" w:rsidRDefault="00362E93" w:rsidP="00430C9B">
            <w:pPr>
              <w:spacing w:after="0" w:line="240" w:lineRule="auto"/>
              <w:rPr>
                <w:rFonts w:eastAsia="Times New Roman" w:cstheme="minorHAnsi"/>
                <w:sz w:val="16"/>
                <w:szCs w:val="16"/>
                <w:lang w:eastAsia="lv-LV"/>
              </w:rPr>
            </w:pPr>
            <w:r w:rsidRPr="00430C9B">
              <w:rPr>
                <w:rFonts w:eastAsia="Times New Roman" w:cstheme="minorHAnsi"/>
                <w:sz w:val="16"/>
                <w:szCs w:val="16"/>
                <w:lang w:eastAsia="lv-LV"/>
              </w:rPr>
              <w:t>Atgadījumu reģistrēšana (cik bieži par atgadījumu tiek ziņots)</w:t>
            </w:r>
          </w:p>
        </w:tc>
        <w:tc>
          <w:tcPr>
            <w:tcW w:w="981" w:type="dxa"/>
            <w:tcBorders>
              <w:top w:val="single" w:sz="8" w:space="0" w:color="auto"/>
              <w:left w:val="single" w:sz="8" w:space="0" w:color="auto"/>
              <w:bottom w:val="nil"/>
              <w:right w:val="single" w:sz="8" w:space="0" w:color="auto"/>
            </w:tcBorders>
            <w:shd w:val="clear" w:color="000000" w:fill="9BC2E6"/>
            <w:noWrap/>
            <w:vAlign w:val="center"/>
            <w:hideMark/>
          </w:tcPr>
          <w:p w14:paraId="0825C3A7"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55.4</w:t>
            </w:r>
          </w:p>
        </w:tc>
        <w:tc>
          <w:tcPr>
            <w:tcW w:w="1144" w:type="dxa"/>
            <w:tcBorders>
              <w:top w:val="single" w:sz="8" w:space="0" w:color="auto"/>
              <w:left w:val="nil"/>
              <w:bottom w:val="nil"/>
              <w:right w:val="single" w:sz="4" w:space="0" w:color="auto"/>
            </w:tcBorders>
            <w:shd w:val="clear" w:color="000000" w:fill="FFC7CE"/>
            <w:noWrap/>
            <w:vAlign w:val="center"/>
            <w:hideMark/>
          </w:tcPr>
          <w:p w14:paraId="2BCF98DD"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48.0</w:t>
            </w:r>
          </w:p>
        </w:tc>
        <w:tc>
          <w:tcPr>
            <w:tcW w:w="816" w:type="dxa"/>
            <w:tcBorders>
              <w:top w:val="single" w:sz="8" w:space="0" w:color="auto"/>
              <w:left w:val="single" w:sz="8" w:space="0" w:color="auto"/>
              <w:bottom w:val="nil"/>
              <w:right w:val="single" w:sz="8" w:space="0" w:color="auto"/>
            </w:tcBorders>
            <w:shd w:val="clear" w:color="000000" w:fill="9BC2E6"/>
            <w:noWrap/>
            <w:vAlign w:val="center"/>
            <w:hideMark/>
          </w:tcPr>
          <w:p w14:paraId="0BD33E36"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55.4</w:t>
            </w:r>
          </w:p>
        </w:tc>
        <w:tc>
          <w:tcPr>
            <w:tcW w:w="780" w:type="dxa"/>
            <w:tcBorders>
              <w:top w:val="single" w:sz="8" w:space="0" w:color="auto"/>
              <w:left w:val="nil"/>
              <w:bottom w:val="nil"/>
              <w:right w:val="single" w:sz="4" w:space="0" w:color="auto"/>
            </w:tcBorders>
            <w:shd w:val="clear" w:color="000000" w:fill="FFC7CE"/>
            <w:noWrap/>
            <w:vAlign w:val="center"/>
            <w:hideMark/>
          </w:tcPr>
          <w:p w14:paraId="420657E9"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41.7</w:t>
            </w:r>
          </w:p>
        </w:tc>
        <w:tc>
          <w:tcPr>
            <w:tcW w:w="1246" w:type="dxa"/>
            <w:tcBorders>
              <w:top w:val="single" w:sz="8" w:space="0" w:color="auto"/>
              <w:left w:val="single" w:sz="4" w:space="0" w:color="auto"/>
              <w:bottom w:val="nil"/>
              <w:right w:val="single" w:sz="4" w:space="0" w:color="auto"/>
            </w:tcBorders>
            <w:shd w:val="clear" w:color="000000" w:fill="9BC2E6"/>
            <w:noWrap/>
            <w:vAlign w:val="center"/>
            <w:hideMark/>
          </w:tcPr>
          <w:p w14:paraId="08676BA0"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59.6</w:t>
            </w:r>
          </w:p>
        </w:tc>
        <w:tc>
          <w:tcPr>
            <w:tcW w:w="780" w:type="dxa"/>
            <w:tcBorders>
              <w:top w:val="single" w:sz="8" w:space="0" w:color="auto"/>
              <w:left w:val="single" w:sz="4" w:space="0" w:color="auto"/>
              <w:bottom w:val="nil"/>
              <w:right w:val="single" w:sz="4" w:space="0" w:color="auto"/>
            </w:tcBorders>
            <w:shd w:val="clear" w:color="000000" w:fill="9BC2E6"/>
            <w:noWrap/>
            <w:vAlign w:val="center"/>
            <w:hideMark/>
          </w:tcPr>
          <w:p w14:paraId="029894C6"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61.1</w:t>
            </w:r>
          </w:p>
        </w:tc>
      </w:tr>
      <w:tr w:rsidR="00362E93" w:rsidRPr="00054BCD" w14:paraId="595BACA5" w14:textId="77777777" w:rsidTr="0063330B">
        <w:trPr>
          <w:trHeight w:val="399"/>
        </w:trPr>
        <w:tc>
          <w:tcPr>
            <w:tcW w:w="743" w:type="dxa"/>
            <w:tcBorders>
              <w:top w:val="single" w:sz="8" w:space="0" w:color="auto"/>
              <w:left w:val="single" w:sz="8" w:space="0" w:color="auto"/>
              <w:bottom w:val="single" w:sz="8" w:space="0" w:color="auto"/>
              <w:right w:val="single" w:sz="4" w:space="0" w:color="auto"/>
            </w:tcBorders>
            <w:shd w:val="clear" w:color="000000" w:fill="D9D9D9"/>
            <w:noWrap/>
            <w:vAlign w:val="center"/>
            <w:hideMark/>
          </w:tcPr>
          <w:p w14:paraId="136C87B7" w14:textId="261318FC" w:rsidR="00362E93" w:rsidRPr="00430C9B" w:rsidRDefault="006E3CF8" w:rsidP="00430C9B">
            <w:pPr>
              <w:spacing w:after="0" w:line="240" w:lineRule="auto"/>
              <w:jc w:val="center"/>
              <w:rPr>
                <w:rFonts w:eastAsia="Times New Roman" w:cstheme="minorHAnsi"/>
                <w:sz w:val="16"/>
                <w:szCs w:val="16"/>
                <w:lang w:eastAsia="lv-LV"/>
              </w:rPr>
            </w:pPr>
            <w:r>
              <w:rPr>
                <w:rFonts w:eastAsia="Times New Roman" w:cstheme="minorHAnsi"/>
                <w:sz w:val="16"/>
                <w:szCs w:val="16"/>
                <w:lang w:eastAsia="lv-LV"/>
              </w:rPr>
              <w:t>*</w:t>
            </w:r>
            <w:r w:rsidR="00362E93" w:rsidRPr="00430C9B">
              <w:rPr>
                <w:rFonts w:eastAsia="Times New Roman" w:cstheme="minorHAnsi"/>
                <w:sz w:val="16"/>
                <w:szCs w:val="16"/>
                <w:lang w:eastAsia="lv-LV"/>
              </w:rPr>
              <w:t>16</w:t>
            </w:r>
          </w:p>
        </w:tc>
        <w:tc>
          <w:tcPr>
            <w:tcW w:w="2967" w:type="dxa"/>
            <w:tcBorders>
              <w:top w:val="single" w:sz="8" w:space="0" w:color="auto"/>
              <w:left w:val="nil"/>
              <w:bottom w:val="single" w:sz="8" w:space="0" w:color="auto"/>
              <w:right w:val="single" w:sz="4" w:space="0" w:color="auto"/>
            </w:tcBorders>
            <w:shd w:val="clear" w:color="000000" w:fill="D9D9D9"/>
            <w:vAlign w:val="center"/>
            <w:hideMark/>
          </w:tcPr>
          <w:p w14:paraId="087EB0D0" w14:textId="77777777" w:rsidR="00362E93" w:rsidRPr="00430C9B" w:rsidRDefault="00362E93" w:rsidP="00430C9B">
            <w:pPr>
              <w:spacing w:after="0" w:line="240" w:lineRule="auto"/>
              <w:rPr>
                <w:rFonts w:eastAsia="Times New Roman" w:cstheme="minorHAnsi"/>
                <w:sz w:val="16"/>
                <w:szCs w:val="16"/>
                <w:lang w:eastAsia="lv-LV"/>
              </w:rPr>
            </w:pPr>
            <w:r w:rsidRPr="00430C9B">
              <w:rPr>
                <w:rFonts w:eastAsia="Times New Roman" w:cstheme="minorHAnsi"/>
                <w:sz w:val="16"/>
                <w:szCs w:val="16"/>
                <w:lang w:eastAsia="lv-LV"/>
              </w:rPr>
              <w:t>Atgadījumu reģistrēšana (cik bieži par atgadījumu tiek ziņots)</w:t>
            </w:r>
          </w:p>
        </w:tc>
        <w:tc>
          <w:tcPr>
            <w:tcW w:w="981"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36622F1"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26.0</w:t>
            </w:r>
          </w:p>
        </w:tc>
        <w:tc>
          <w:tcPr>
            <w:tcW w:w="1144" w:type="dxa"/>
            <w:tcBorders>
              <w:top w:val="single" w:sz="8" w:space="0" w:color="auto"/>
              <w:left w:val="nil"/>
              <w:bottom w:val="single" w:sz="8" w:space="0" w:color="auto"/>
              <w:right w:val="single" w:sz="4" w:space="0" w:color="auto"/>
            </w:tcBorders>
            <w:shd w:val="clear" w:color="000000" w:fill="D9D9D9"/>
            <w:noWrap/>
            <w:vAlign w:val="center"/>
            <w:hideMark/>
          </w:tcPr>
          <w:p w14:paraId="00573585"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40.2</w:t>
            </w:r>
          </w:p>
        </w:tc>
        <w:tc>
          <w:tcPr>
            <w:tcW w:w="81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9FF7584"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22.3</w:t>
            </w:r>
          </w:p>
        </w:tc>
        <w:tc>
          <w:tcPr>
            <w:tcW w:w="780" w:type="dxa"/>
            <w:tcBorders>
              <w:top w:val="single" w:sz="8" w:space="0" w:color="auto"/>
              <w:left w:val="nil"/>
              <w:bottom w:val="single" w:sz="8" w:space="0" w:color="auto"/>
              <w:right w:val="single" w:sz="4" w:space="0" w:color="auto"/>
            </w:tcBorders>
            <w:shd w:val="clear" w:color="000000" w:fill="D9D9D9"/>
            <w:noWrap/>
            <w:vAlign w:val="center"/>
            <w:hideMark/>
          </w:tcPr>
          <w:p w14:paraId="284BEF3F"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16.7</w:t>
            </w:r>
          </w:p>
        </w:tc>
        <w:tc>
          <w:tcPr>
            <w:tcW w:w="1246" w:type="dxa"/>
            <w:tcBorders>
              <w:top w:val="single" w:sz="8" w:space="0" w:color="auto"/>
              <w:left w:val="nil"/>
              <w:bottom w:val="single" w:sz="8" w:space="0" w:color="auto"/>
              <w:right w:val="single" w:sz="4" w:space="0" w:color="auto"/>
            </w:tcBorders>
            <w:shd w:val="clear" w:color="000000" w:fill="D9D9D9"/>
            <w:noWrap/>
            <w:vAlign w:val="center"/>
            <w:hideMark/>
          </w:tcPr>
          <w:p w14:paraId="0425FBE6"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21.2</w:t>
            </w:r>
          </w:p>
        </w:tc>
        <w:tc>
          <w:tcPr>
            <w:tcW w:w="780" w:type="dxa"/>
            <w:tcBorders>
              <w:top w:val="single" w:sz="8" w:space="0" w:color="auto"/>
              <w:left w:val="nil"/>
              <w:bottom w:val="single" w:sz="8" w:space="0" w:color="auto"/>
              <w:right w:val="single" w:sz="4" w:space="0" w:color="auto"/>
            </w:tcBorders>
            <w:shd w:val="clear" w:color="000000" w:fill="D9D9D9"/>
            <w:noWrap/>
            <w:vAlign w:val="center"/>
            <w:hideMark/>
          </w:tcPr>
          <w:p w14:paraId="403D64A2"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23.3</w:t>
            </w:r>
          </w:p>
        </w:tc>
      </w:tr>
      <w:tr w:rsidR="00362E93" w:rsidRPr="00054BCD" w14:paraId="74D18BAE" w14:textId="77777777" w:rsidTr="0063330B">
        <w:trPr>
          <w:trHeight w:val="267"/>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14:paraId="2CFB2284"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17</w:t>
            </w:r>
          </w:p>
        </w:tc>
        <w:tc>
          <w:tcPr>
            <w:tcW w:w="2967" w:type="dxa"/>
            <w:tcBorders>
              <w:top w:val="nil"/>
              <w:left w:val="nil"/>
              <w:bottom w:val="single" w:sz="4" w:space="0" w:color="auto"/>
              <w:right w:val="single" w:sz="4" w:space="0" w:color="auto"/>
            </w:tcBorders>
            <w:shd w:val="clear" w:color="000000" w:fill="FFFFFF"/>
            <w:vAlign w:val="center"/>
            <w:hideMark/>
          </w:tcPr>
          <w:p w14:paraId="60960192" w14:textId="77777777" w:rsidR="00362E93" w:rsidRPr="00430C9B" w:rsidRDefault="00362E93" w:rsidP="00430C9B">
            <w:pPr>
              <w:spacing w:after="0" w:line="240" w:lineRule="auto"/>
              <w:rPr>
                <w:rFonts w:eastAsia="Times New Roman" w:cstheme="minorHAnsi"/>
                <w:sz w:val="16"/>
                <w:szCs w:val="16"/>
                <w:lang w:eastAsia="lv-LV"/>
              </w:rPr>
            </w:pPr>
            <w:r w:rsidRPr="00430C9B">
              <w:rPr>
                <w:rFonts w:eastAsia="Times New Roman" w:cstheme="minorHAnsi"/>
                <w:sz w:val="16"/>
                <w:szCs w:val="16"/>
                <w:lang w:eastAsia="lv-LV"/>
              </w:rPr>
              <w:t>Ziņoto atgadījumu skaits</w:t>
            </w:r>
          </w:p>
        </w:tc>
        <w:tc>
          <w:tcPr>
            <w:tcW w:w="981" w:type="dxa"/>
            <w:tcBorders>
              <w:top w:val="nil"/>
              <w:left w:val="single" w:sz="8" w:space="0" w:color="auto"/>
              <w:bottom w:val="single" w:sz="4" w:space="0" w:color="auto"/>
              <w:right w:val="single" w:sz="8" w:space="0" w:color="auto"/>
            </w:tcBorders>
            <w:shd w:val="clear" w:color="000000" w:fill="FFFFFF"/>
            <w:noWrap/>
            <w:vAlign w:val="center"/>
            <w:hideMark/>
          </w:tcPr>
          <w:p w14:paraId="72B7FB3A"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2.9</w:t>
            </w:r>
          </w:p>
        </w:tc>
        <w:tc>
          <w:tcPr>
            <w:tcW w:w="1144" w:type="dxa"/>
            <w:tcBorders>
              <w:top w:val="nil"/>
              <w:left w:val="nil"/>
              <w:bottom w:val="single" w:sz="4" w:space="0" w:color="auto"/>
              <w:right w:val="single" w:sz="4" w:space="0" w:color="auto"/>
            </w:tcBorders>
            <w:shd w:val="clear" w:color="000000" w:fill="FFFFFF"/>
            <w:noWrap/>
            <w:vAlign w:val="center"/>
            <w:hideMark/>
          </w:tcPr>
          <w:p w14:paraId="172DC7D9"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4.5</w:t>
            </w:r>
          </w:p>
        </w:tc>
        <w:tc>
          <w:tcPr>
            <w:tcW w:w="816" w:type="dxa"/>
            <w:tcBorders>
              <w:top w:val="nil"/>
              <w:left w:val="single" w:sz="8" w:space="0" w:color="auto"/>
              <w:bottom w:val="single" w:sz="4" w:space="0" w:color="auto"/>
              <w:right w:val="single" w:sz="8" w:space="0" w:color="auto"/>
            </w:tcBorders>
            <w:shd w:val="clear" w:color="000000" w:fill="FFFFFF"/>
            <w:noWrap/>
            <w:vAlign w:val="center"/>
            <w:hideMark/>
          </w:tcPr>
          <w:p w14:paraId="7E1394C1"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2.8</w:t>
            </w:r>
          </w:p>
        </w:tc>
        <w:tc>
          <w:tcPr>
            <w:tcW w:w="780" w:type="dxa"/>
            <w:tcBorders>
              <w:top w:val="nil"/>
              <w:left w:val="nil"/>
              <w:bottom w:val="single" w:sz="4" w:space="0" w:color="auto"/>
              <w:right w:val="single" w:sz="4" w:space="0" w:color="auto"/>
            </w:tcBorders>
            <w:shd w:val="clear" w:color="000000" w:fill="FFFFFF"/>
            <w:noWrap/>
            <w:vAlign w:val="center"/>
            <w:hideMark/>
          </w:tcPr>
          <w:p w14:paraId="503E9FC1"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10.0</w:t>
            </w:r>
          </w:p>
        </w:tc>
        <w:tc>
          <w:tcPr>
            <w:tcW w:w="1246" w:type="dxa"/>
            <w:tcBorders>
              <w:top w:val="single" w:sz="8" w:space="0" w:color="auto"/>
              <w:left w:val="single" w:sz="4" w:space="0" w:color="auto"/>
              <w:bottom w:val="single" w:sz="4" w:space="0" w:color="auto"/>
              <w:right w:val="single" w:sz="4" w:space="0" w:color="auto"/>
            </w:tcBorders>
            <w:shd w:val="clear" w:color="000000" w:fill="808080"/>
            <w:noWrap/>
            <w:vAlign w:val="center"/>
            <w:hideMark/>
          </w:tcPr>
          <w:p w14:paraId="0D83A1D5"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0.0</w:t>
            </w:r>
          </w:p>
        </w:tc>
        <w:tc>
          <w:tcPr>
            <w:tcW w:w="780" w:type="dxa"/>
            <w:tcBorders>
              <w:top w:val="nil"/>
              <w:left w:val="nil"/>
              <w:bottom w:val="single" w:sz="4" w:space="0" w:color="auto"/>
              <w:right w:val="single" w:sz="4" w:space="0" w:color="auto"/>
            </w:tcBorders>
            <w:shd w:val="clear" w:color="000000" w:fill="FFFFFF"/>
            <w:noWrap/>
            <w:vAlign w:val="center"/>
            <w:hideMark/>
          </w:tcPr>
          <w:p w14:paraId="0DE41F61"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4.8</w:t>
            </w:r>
          </w:p>
        </w:tc>
      </w:tr>
      <w:tr w:rsidR="00362E93" w:rsidRPr="00054BCD" w14:paraId="42A7826D" w14:textId="77777777" w:rsidTr="0063330B">
        <w:trPr>
          <w:trHeight w:val="254"/>
        </w:trPr>
        <w:tc>
          <w:tcPr>
            <w:tcW w:w="743" w:type="dxa"/>
            <w:tcBorders>
              <w:top w:val="nil"/>
              <w:left w:val="single" w:sz="8" w:space="0" w:color="auto"/>
              <w:bottom w:val="nil"/>
              <w:right w:val="single" w:sz="4" w:space="0" w:color="auto"/>
            </w:tcBorders>
            <w:shd w:val="clear" w:color="000000" w:fill="FFFFFF"/>
            <w:noWrap/>
            <w:vAlign w:val="center"/>
            <w:hideMark/>
          </w:tcPr>
          <w:p w14:paraId="25E89869"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18</w:t>
            </w:r>
          </w:p>
        </w:tc>
        <w:tc>
          <w:tcPr>
            <w:tcW w:w="2967" w:type="dxa"/>
            <w:tcBorders>
              <w:top w:val="nil"/>
              <w:left w:val="nil"/>
              <w:bottom w:val="nil"/>
              <w:right w:val="single" w:sz="4" w:space="0" w:color="auto"/>
            </w:tcBorders>
            <w:shd w:val="clear" w:color="000000" w:fill="FFFFFF"/>
            <w:vAlign w:val="center"/>
            <w:hideMark/>
          </w:tcPr>
          <w:p w14:paraId="12A1BB3A" w14:textId="77777777" w:rsidR="00362E93" w:rsidRPr="00430C9B" w:rsidRDefault="00362E93" w:rsidP="00430C9B">
            <w:pPr>
              <w:spacing w:after="0" w:line="240" w:lineRule="auto"/>
              <w:rPr>
                <w:rFonts w:eastAsia="Times New Roman" w:cstheme="minorHAnsi"/>
                <w:sz w:val="16"/>
                <w:szCs w:val="16"/>
                <w:lang w:eastAsia="lv-LV"/>
              </w:rPr>
            </w:pPr>
            <w:r w:rsidRPr="00430C9B">
              <w:rPr>
                <w:rFonts w:eastAsia="Times New Roman" w:cstheme="minorHAnsi"/>
                <w:sz w:val="16"/>
                <w:szCs w:val="16"/>
                <w:lang w:eastAsia="lv-LV"/>
              </w:rPr>
              <w:t>Ziņoto atgadījumu skaits</w:t>
            </w:r>
          </w:p>
        </w:tc>
        <w:tc>
          <w:tcPr>
            <w:tcW w:w="981" w:type="dxa"/>
            <w:tcBorders>
              <w:top w:val="nil"/>
              <w:left w:val="single" w:sz="8" w:space="0" w:color="auto"/>
              <w:bottom w:val="nil"/>
              <w:right w:val="single" w:sz="8" w:space="0" w:color="auto"/>
            </w:tcBorders>
            <w:shd w:val="clear" w:color="000000" w:fill="FFFFFF"/>
            <w:noWrap/>
            <w:vAlign w:val="center"/>
            <w:hideMark/>
          </w:tcPr>
          <w:p w14:paraId="2DEC1AF6"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28.2</w:t>
            </w:r>
          </w:p>
        </w:tc>
        <w:tc>
          <w:tcPr>
            <w:tcW w:w="1144" w:type="dxa"/>
            <w:tcBorders>
              <w:top w:val="nil"/>
              <w:left w:val="nil"/>
              <w:bottom w:val="nil"/>
              <w:right w:val="single" w:sz="4" w:space="0" w:color="auto"/>
            </w:tcBorders>
            <w:shd w:val="clear" w:color="000000" w:fill="FFFFFF"/>
            <w:noWrap/>
            <w:vAlign w:val="center"/>
            <w:hideMark/>
          </w:tcPr>
          <w:p w14:paraId="55D31905"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27.3</w:t>
            </w:r>
          </w:p>
        </w:tc>
        <w:tc>
          <w:tcPr>
            <w:tcW w:w="816" w:type="dxa"/>
            <w:tcBorders>
              <w:top w:val="single" w:sz="4" w:space="0" w:color="auto"/>
              <w:left w:val="single" w:sz="8" w:space="0" w:color="auto"/>
              <w:bottom w:val="nil"/>
              <w:right w:val="single" w:sz="8" w:space="0" w:color="auto"/>
            </w:tcBorders>
            <w:shd w:val="clear" w:color="000000" w:fill="FFC7CE"/>
            <w:noWrap/>
            <w:vAlign w:val="center"/>
            <w:hideMark/>
          </w:tcPr>
          <w:p w14:paraId="25C9C5D7"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32.4</w:t>
            </w:r>
          </w:p>
        </w:tc>
        <w:tc>
          <w:tcPr>
            <w:tcW w:w="780" w:type="dxa"/>
            <w:tcBorders>
              <w:top w:val="nil"/>
              <w:left w:val="nil"/>
              <w:bottom w:val="nil"/>
              <w:right w:val="single" w:sz="4" w:space="0" w:color="auto"/>
            </w:tcBorders>
            <w:shd w:val="clear" w:color="000000" w:fill="FFFFFF"/>
            <w:noWrap/>
            <w:vAlign w:val="center"/>
            <w:hideMark/>
          </w:tcPr>
          <w:p w14:paraId="48B78E44"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20.0</w:t>
            </w:r>
          </w:p>
        </w:tc>
        <w:tc>
          <w:tcPr>
            <w:tcW w:w="1246" w:type="dxa"/>
            <w:tcBorders>
              <w:top w:val="nil"/>
              <w:left w:val="nil"/>
              <w:bottom w:val="nil"/>
              <w:right w:val="single" w:sz="4" w:space="0" w:color="auto"/>
            </w:tcBorders>
            <w:shd w:val="clear" w:color="000000" w:fill="FFFFFF"/>
            <w:noWrap/>
            <w:vAlign w:val="center"/>
            <w:hideMark/>
          </w:tcPr>
          <w:p w14:paraId="44D99348"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29.4</w:t>
            </w:r>
          </w:p>
        </w:tc>
        <w:tc>
          <w:tcPr>
            <w:tcW w:w="780" w:type="dxa"/>
            <w:tcBorders>
              <w:top w:val="single" w:sz="4" w:space="0" w:color="auto"/>
              <w:left w:val="single" w:sz="4" w:space="0" w:color="auto"/>
              <w:bottom w:val="nil"/>
              <w:right w:val="single" w:sz="4" w:space="0" w:color="auto"/>
            </w:tcBorders>
            <w:shd w:val="clear" w:color="000000" w:fill="9BC2E6"/>
            <w:noWrap/>
            <w:vAlign w:val="center"/>
            <w:hideMark/>
          </w:tcPr>
          <w:p w14:paraId="69F3FD0E"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52.4</w:t>
            </w:r>
          </w:p>
        </w:tc>
      </w:tr>
      <w:tr w:rsidR="00362E93" w:rsidRPr="00054BCD" w14:paraId="5E3ED265" w14:textId="77777777" w:rsidTr="0063330B">
        <w:trPr>
          <w:trHeight w:val="387"/>
        </w:trPr>
        <w:tc>
          <w:tcPr>
            <w:tcW w:w="743" w:type="dxa"/>
            <w:tcBorders>
              <w:top w:val="single" w:sz="8" w:space="0" w:color="auto"/>
              <w:left w:val="single" w:sz="8" w:space="0" w:color="auto"/>
              <w:bottom w:val="single" w:sz="8" w:space="0" w:color="auto"/>
              <w:right w:val="single" w:sz="4" w:space="0" w:color="auto"/>
            </w:tcBorders>
            <w:shd w:val="clear" w:color="000000" w:fill="D9D9D9"/>
            <w:noWrap/>
            <w:vAlign w:val="center"/>
            <w:hideMark/>
          </w:tcPr>
          <w:p w14:paraId="2F4364DE" w14:textId="118DBF5B" w:rsidR="00362E93" w:rsidRPr="00430C9B" w:rsidRDefault="00AD1767" w:rsidP="00430C9B">
            <w:pPr>
              <w:spacing w:after="0" w:line="240" w:lineRule="auto"/>
              <w:jc w:val="center"/>
              <w:rPr>
                <w:rFonts w:eastAsia="Times New Roman" w:cstheme="minorHAnsi"/>
                <w:sz w:val="16"/>
                <w:szCs w:val="16"/>
                <w:lang w:eastAsia="lv-LV"/>
              </w:rPr>
            </w:pPr>
            <w:r>
              <w:rPr>
                <w:rFonts w:eastAsia="Times New Roman" w:cstheme="minorHAnsi"/>
                <w:sz w:val="16"/>
                <w:szCs w:val="16"/>
                <w:lang w:eastAsia="lv-LV"/>
              </w:rPr>
              <w:t>*</w:t>
            </w:r>
            <w:r w:rsidR="00362E93" w:rsidRPr="00430C9B">
              <w:rPr>
                <w:rFonts w:eastAsia="Times New Roman" w:cstheme="minorHAnsi"/>
                <w:sz w:val="16"/>
                <w:szCs w:val="16"/>
                <w:lang w:eastAsia="lv-LV"/>
              </w:rPr>
              <w:t>19</w:t>
            </w:r>
          </w:p>
        </w:tc>
        <w:tc>
          <w:tcPr>
            <w:tcW w:w="2967" w:type="dxa"/>
            <w:tcBorders>
              <w:top w:val="single" w:sz="8" w:space="0" w:color="auto"/>
              <w:left w:val="nil"/>
              <w:bottom w:val="single" w:sz="8" w:space="0" w:color="auto"/>
              <w:right w:val="single" w:sz="4" w:space="0" w:color="auto"/>
            </w:tcBorders>
            <w:shd w:val="clear" w:color="000000" w:fill="D9D9D9"/>
            <w:vAlign w:val="center"/>
            <w:hideMark/>
          </w:tcPr>
          <w:p w14:paraId="4A62CA7B" w14:textId="77777777" w:rsidR="00362E93" w:rsidRPr="00430C9B" w:rsidRDefault="00362E93" w:rsidP="00430C9B">
            <w:pPr>
              <w:spacing w:after="0" w:line="240" w:lineRule="auto"/>
              <w:rPr>
                <w:rFonts w:eastAsia="Times New Roman" w:cstheme="minorHAnsi"/>
                <w:sz w:val="16"/>
                <w:szCs w:val="16"/>
                <w:lang w:eastAsia="lv-LV"/>
              </w:rPr>
            </w:pPr>
            <w:r w:rsidRPr="00430C9B">
              <w:rPr>
                <w:rFonts w:eastAsia="Times New Roman" w:cstheme="minorHAnsi"/>
                <w:sz w:val="16"/>
                <w:szCs w:val="16"/>
                <w:lang w:eastAsia="lv-LV"/>
              </w:rPr>
              <w:t>Ziņoto atgadījumu skaits</w:t>
            </w:r>
          </w:p>
        </w:tc>
        <w:tc>
          <w:tcPr>
            <w:tcW w:w="981"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277621A1"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68.9</w:t>
            </w:r>
          </w:p>
        </w:tc>
        <w:tc>
          <w:tcPr>
            <w:tcW w:w="1144" w:type="dxa"/>
            <w:tcBorders>
              <w:top w:val="single" w:sz="8" w:space="0" w:color="auto"/>
              <w:left w:val="nil"/>
              <w:bottom w:val="single" w:sz="8" w:space="0" w:color="auto"/>
              <w:right w:val="single" w:sz="4" w:space="0" w:color="auto"/>
            </w:tcBorders>
            <w:shd w:val="clear" w:color="000000" w:fill="D9D9D9"/>
            <w:noWrap/>
            <w:vAlign w:val="center"/>
            <w:hideMark/>
          </w:tcPr>
          <w:p w14:paraId="79F4E065"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68.2</w:t>
            </w:r>
          </w:p>
        </w:tc>
        <w:tc>
          <w:tcPr>
            <w:tcW w:w="81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233D231"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64.8</w:t>
            </w:r>
          </w:p>
        </w:tc>
        <w:tc>
          <w:tcPr>
            <w:tcW w:w="780" w:type="dxa"/>
            <w:tcBorders>
              <w:top w:val="single" w:sz="8" w:space="0" w:color="auto"/>
              <w:left w:val="nil"/>
              <w:bottom w:val="single" w:sz="8" w:space="0" w:color="auto"/>
              <w:right w:val="single" w:sz="4" w:space="0" w:color="auto"/>
            </w:tcBorders>
            <w:shd w:val="clear" w:color="000000" w:fill="D9D9D9"/>
            <w:noWrap/>
            <w:vAlign w:val="center"/>
            <w:hideMark/>
          </w:tcPr>
          <w:p w14:paraId="4913975D"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70.0</w:t>
            </w:r>
          </w:p>
        </w:tc>
        <w:tc>
          <w:tcPr>
            <w:tcW w:w="1246" w:type="dxa"/>
            <w:tcBorders>
              <w:top w:val="single" w:sz="8" w:space="0" w:color="auto"/>
              <w:left w:val="nil"/>
              <w:bottom w:val="single" w:sz="8" w:space="0" w:color="auto"/>
              <w:right w:val="single" w:sz="4" w:space="0" w:color="auto"/>
            </w:tcBorders>
            <w:shd w:val="clear" w:color="000000" w:fill="D9D9D9"/>
            <w:noWrap/>
            <w:vAlign w:val="center"/>
            <w:hideMark/>
          </w:tcPr>
          <w:p w14:paraId="0FA2A47A"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70.6</w:t>
            </w:r>
          </w:p>
        </w:tc>
        <w:tc>
          <w:tcPr>
            <w:tcW w:w="780" w:type="dxa"/>
            <w:tcBorders>
              <w:top w:val="single" w:sz="8" w:space="0" w:color="auto"/>
              <w:left w:val="nil"/>
              <w:bottom w:val="single" w:sz="8" w:space="0" w:color="auto"/>
              <w:right w:val="single" w:sz="4" w:space="0" w:color="auto"/>
            </w:tcBorders>
            <w:shd w:val="clear" w:color="000000" w:fill="D9D9D9"/>
            <w:noWrap/>
            <w:vAlign w:val="center"/>
            <w:hideMark/>
          </w:tcPr>
          <w:p w14:paraId="6D8CA00E" w14:textId="77777777" w:rsidR="00362E93" w:rsidRPr="00430C9B" w:rsidRDefault="00362E93" w:rsidP="00430C9B">
            <w:pPr>
              <w:spacing w:after="0" w:line="240" w:lineRule="auto"/>
              <w:jc w:val="center"/>
              <w:rPr>
                <w:rFonts w:eastAsia="Times New Roman" w:cstheme="minorHAnsi"/>
                <w:sz w:val="16"/>
                <w:szCs w:val="16"/>
                <w:lang w:eastAsia="lv-LV"/>
              </w:rPr>
            </w:pPr>
            <w:r w:rsidRPr="00430C9B">
              <w:rPr>
                <w:rFonts w:eastAsia="Times New Roman" w:cstheme="minorHAnsi"/>
                <w:sz w:val="16"/>
                <w:szCs w:val="16"/>
                <w:lang w:eastAsia="lv-LV"/>
              </w:rPr>
              <w:t>42.9</w:t>
            </w:r>
          </w:p>
        </w:tc>
      </w:tr>
    </w:tbl>
    <w:p w14:paraId="27D0B396" w14:textId="67699ABA" w:rsidR="00961C1E" w:rsidRDefault="00AD1767" w:rsidP="00AD1767">
      <w:pPr>
        <w:pStyle w:val="Sarakstarindkopa"/>
        <w:numPr>
          <w:ilvl w:val="0"/>
          <w:numId w:val="38"/>
        </w:numPr>
        <w:spacing w:after="0"/>
        <w:jc w:val="both"/>
        <w:rPr>
          <w:rFonts w:cstheme="minorHAnsi"/>
          <w:i/>
          <w:iCs/>
          <w:sz w:val="20"/>
          <w:szCs w:val="20"/>
        </w:rPr>
      </w:pPr>
      <w:r>
        <w:rPr>
          <w:rFonts w:cstheme="minorHAnsi"/>
          <w:i/>
          <w:iCs/>
          <w:sz w:val="20"/>
          <w:szCs w:val="20"/>
        </w:rPr>
        <w:t>*</w:t>
      </w:r>
      <w:r w:rsidRPr="00AD1767">
        <w:rPr>
          <w:rFonts w:cstheme="minorHAnsi"/>
          <w:i/>
          <w:iCs/>
          <w:sz w:val="20"/>
          <w:szCs w:val="20"/>
        </w:rPr>
        <w:t>Konkrētajiem rādītāju datiem krāsu skalas vērtējums nav piemērojams</w:t>
      </w:r>
    </w:p>
    <w:p w14:paraId="0EF68AE3" w14:textId="77777777" w:rsidR="00B71A8D" w:rsidRPr="00652076" w:rsidRDefault="00B71A8D" w:rsidP="00B71A8D">
      <w:r>
        <w:t>Pozitīvi tiek vērtēts:</w:t>
      </w:r>
    </w:p>
    <w:p w14:paraId="233AEED9" w14:textId="77777777" w:rsidR="00B71A8D" w:rsidRPr="00DE6F66" w:rsidRDefault="00B71A8D" w:rsidP="00B71A8D">
      <w:pPr>
        <w:pStyle w:val="Sarakstarindkopa"/>
        <w:numPr>
          <w:ilvl w:val="0"/>
          <w:numId w:val="40"/>
        </w:numPr>
        <w:spacing w:line="278" w:lineRule="auto"/>
        <w:jc w:val="both"/>
      </w:pPr>
      <w:r w:rsidRPr="00DE6F66">
        <w:t>Struktūrvienības darbinieki strādā kā komanda un atbalsta viens otru:</w:t>
      </w:r>
    </w:p>
    <w:p w14:paraId="26E9C024" w14:textId="77777777" w:rsidR="00B71A8D" w:rsidRDefault="00B71A8D" w:rsidP="00B71A8D">
      <w:pPr>
        <w:pStyle w:val="Sarakstarindkopa"/>
        <w:jc w:val="both"/>
      </w:pPr>
      <w:r>
        <w:t xml:space="preserve">Ārstniecības atbalsta personas atbildēja, ka darbinieki strādā kā komanda un atbalsta viens otru  – </w:t>
      </w:r>
      <w:r w:rsidRPr="00DE6F66">
        <w:t>80</w:t>
      </w:r>
      <w:r>
        <w:t>,0, ā</w:t>
      </w:r>
      <w:r w:rsidRPr="00D455B0">
        <w:t>rsti – 90,0</w:t>
      </w:r>
      <w:r>
        <w:t>, m</w:t>
      </w:r>
      <w:r w:rsidRPr="00D455B0">
        <w:t>āsas palīgi – 90,5</w:t>
      </w:r>
      <w:r>
        <w:t>, m</w:t>
      </w:r>
      <w:r w:rsidRPr="00D455B0">
        <w:t>āsas – 78,8</w:t>
      </w:r>
      <w:r>
        <w:t>. Salīdzinot ar 2022. gadu darbinieku savstarpējā sadarbība ir nedaudz kritusies no 86,0 uz 80,4 2025. gadā, bet saglabājas joprojām augstā līmenī.</w:t>
      </w:r>
    </w:p>
    <w:p w14:paraId="707CFF97" w14:textId="77777777" w:rsidR="00B71A8D" w:rsidRPr="00800766" w:rsidRDefault="00B71A8D" w:rsidP="00B71A8D">
      <w:pPr>
        <w:pStyle w:val="Sarakstarindkopa"/>
        <w:numPr>
          <w:ilvl w:val="0"/>
          <w:numId w:val="40"/>
        </w:numPr>
        <w:spacing w:line="278" w:lineRule="auto"/>
        <w:jc w:val="both"/>
      </w:pPr>
      <w:r w:rsidRPr="00800766">
        <w:t>Mūsu darba procedūras ir pietiekami labas, lai mazinātu pacientu drošības atgadījumu riskus:</w:t>
      </w:r>
    </w:p>
    <w:p w14:paraId="06662DE2" w14:textId="77777777" w:rsidR="00B71A8D" w:rsidRDefault="00B71A8D" w:rsidP="00B71A8D">
      <w:pPr>
        <w:pStyle w:val="Sarakstarindkopa"/>
        <w:jc w:val="both"/>
      </w:pPr>
      <w:r w:rsidRPr="00D455B0">
        <w:t>Ārstniecības atbalsta personas atbildēja</w:t>
      </w:r>
      <w:r>
        <w:t xml:space="preserve">, ka slimnīcas darba procedūras ir pietiekami labas, lai mazinātu pacientu drošības atgadījumu riskus - </w:t>
      </w:r>
      <w:r w:rsidRPr="00D455B0">
        <w:t>76,2</w:t>
      </w:r>
      <w:r>
        <w:t xml:space="preserve"> , ārsti - </w:t>
      </w:r>
      <w:r w:rsidRPr="00D455B0">
        <w:t>60,0</w:t>
      </w:r>
      <w:r>
        <w:t xml:space="preserve">, māsas palīgi - </w:t>
      </w:r>
      <w:r w:rsidRPr="00D824D1">
        <w:t>100,0</w:t>
      </w:r>
      <w:r>
        <w:t xml:space="preserve">, māsas - </w:t>
      </w:r>
      <w:r w:rsidRPr="00D824D1">
        <w:t>85,3</w:t>
      </w:r>
      <w:r>
        <w:t>. Pacientu drošības nodrošināšanas pilnveides vērtējums salīdzinot ar 2022. gadu ir audzis 2022. gadā bija 69,3 un 2025. gadā tas ir 73,6.</w:t>
      </w:r>
    </w:p>
    <w:p w14:paraId="18FAEB7B" w14:textId="77777777" w:rsidR="00B71A8D" w:rsidRDefault="00B71A8D" w:rsidP="00B71A8D">
      <w:pPr>
        <w:pStyle w:val="Sarakstarindkopa"/>
        <w:numPr>
          <w:ilvl w:val="0"/>
          <w:numId w:val="40"/>
        </w:numPr>
        <w:spacing w:line="278" w:lineRule="auto"/>
        <w:jc w:val="both"/>
      </w:pPr>
      <w:r>
        <w:t>Pozitīvi varam vērtēt, ka darbinieki atbildējuši, salīdzinot ar 2022. gadu Pacientu drošības ievērošanas vērtējums struktūrvienībā ir audzis no 46,5% uz 70,2% 2025. gadā.</w:t>
      </w:r>
    </w:p>
    <w:p w14:paraId="70757AED" w14:textId="77777777" w:rsidR="00D87516" w:rsidRDefault="00B71A8D" w:rsidP="004E1F44">
      <w:pPr>
        <w:pStyle w:val="Sarakstarindkopa"/>
        <w:numPr>
          <w:ilvl w:val="0"/>
          <w:numId w:val="40"/>
        </w:numPr>
        <w:spacing w:line="278" w:lineRule="auto"/>
        <w:jc w:val="both"/>
      </w:pPr>
      <w:r>
        <w:t>Varam pozitīvi vērtēt, ka darbinieki nebaidās ziņot par negadījumiem struktūrvienībās, kas parādās aptaujā. Ja 2022. gadā ziņoja 62,1% gadījumu, tad 2025. gadā 68,9% gadījumu</w:t>
      </w:r>
    </w:p>
    <w:p w14:paraId="45BEF5C4" w14:textId="4D37CB0C" w:rsidR="00B71A8D" w:rsidRDefault="00B71A8D" w:rsidP="00D87516">
      <w:pPr>
        <w:spacing w:line="278" w:lineRule="auto"/>
        <w:ind w:left="360"/>
        <w:jc w:val="both"/>
      </w:pPr>
      <w:r>
        <w:t>Negatīvi tiek vērtēts:</w:t>
      </w:r>
    </w:p>
    <w:p w14:paraId="49E73300" w14:textId="77777777" w:rsidR="00B71A8D" w:rsidRDefault="00B71A8D" w:rsidP="00B71A8D">
      <w:pPr>
        <w:pStyle w:val="Sarakstarindkopa"/>
        <w:numPr>
          <w:ilvl w:val="0"/>
          <w:numId w:val="41"/>
        </w:numPr>
        <w:spacing w:line="278" w:lineRule="auto"/>
        <w:jc w:val="both"/>
      </w:pPr>
      <w:r w:rsidRPr="00E42411">
        <w:t>Pārvietojot pacientus no vienas  struktūrvienības uz otru, bieži netiek nodota svarīga informācija</w:t>
      </w:r>
      <w:r>
        <w:t>:</w:t>
      </w:r>
    </w:p>
    <w:p w14:paraId="459C55D3" w14:textId="629859BD" w:rsidR="00B71A8D" w:rsidRDefault="00B71A8D" w:rsidP="00B71A8D">
      <w:pPr>
        <w:pStyle w:val="Sarakstarindkopa"/>
        <w:jc w:val="both"/>
      </w:pPr>
      <w:r>
        <w:t>Ārstniecības atbalsta personas atbildēja, ka p</w:t>
      </w:r>
      <w:r w:rsidRPr="00E42411">
        <w:t xml:space="preserve">ārvietojot pacientus no vienas  struktūrvienības uz otru, bieži netiek nodota svarīga informācija </w:t>
      </w:r>
      <w:r>
        <w:t xml:space="preserve">- </w:t>
      </w:r>
      <w:r w:rsidRPr="00E42411">
        <w:t>38,9</w:t>
      </w:r>
      <w:r>
        <w:t xml:space="preserve">% gadījumu, ārsti - </w:t>
      </w:r>
      <w:r w:rsidRPr="00E42411">
        <w:t>70,0</w:t>
      </w:r>
      <w:r>
        <w:t xml:space="preserve">, māsas palīgi -  </w:t>
      </w:r>
      <w:r w:rsidRPr="00E42411">
        <w:t>85,7</w:t>
      </w:r>
      <w:r>
        <w:t xml:space="preserve">, māsas - </w:t>
      </w:r>
      <w:r w:rsidRPr="00E42411">
        <w:t>85,7</w:t>
      </w:r>
      <w:r>
        <w:t>, bet salīdzinot ar 2022. gadu tomēr savstarpējās komunikācijas vērtējums ir pieaudzis salīdzinot ar 2022. gadu (2022. gadā 63,0%, 2025. gadā 64,5) un tāpat informācijas nodošana par pacientu salīdzinot ar 2022. gadu ir nedaudz audzis (2022. gadā 69,0, 2025. gadā 71,6)</w:t>
      </w:r>
    </w:p>
    <w:p w14:paraId="19955CCA" w14:textId="77777777" w:rsidR="00B71A8D" w:rsidRDefault="00B71A8D" w:rsidP="00B71A8D">
      <w:pPr>
        <w:pStyle w:val="Sarakstarindkopa"/>
        <w:numPr>
          <w:ilvl w:val="0"/>
          <w:numId w:val="41"/>
        </w:numPr>
        <w:spacing w:line="278" w:lineRule="auto"/>
        <w:jc w:val="both"/>
      </w:pPr>
      <w:r w:rsidRPr="00E42411">
        <w:t>Struktūrvienības darbiniekiem ir sajūta, ka pie pieļautajām kļūdām tiek vainoti viņi</w:t>
      </w:r>
      <w:r>
        <w:t>:</w:t>
      </w:r>
    </w:p>
    <w:p w14:paraId="121582C2" w14:textId="77777777" w:rsidR="00B71A8D" w:rsidRDefault="00B71A8D" w:rsidP="00B71A8D">
      <w:pPr>
        <w:pStyle w:val="Sarakstarindkopa"/>
        <w:jc w:val="both"/>
      </w:pPr>
      <w:r>
        <w:t xml:space="preserve">Ārstniecības atbalsta personas atbildēja, ka </w:t>
      </w:r>
      <w:r w:rsidRPr="00E42411">
        <w:t xml:space="preserve">darbiniekiem ir sajūta, ka pie pieļautajām kļūdām tiek vainoti viņi </w:t>
      </w:r>
      <w:r>
        <w:t xml:space="preserve">- </w:t>
      </w:r>
      <w:r w:rsidRPr="00E42411">
        <w:t>36,4</w:t>
      </w:r>
      <w:r>
        <w:t xml:space="preserve">, ārsti - 33,3, māsas palīgi - 76,2, māsas -  </w:t>
      </w:r>
      <w:r w:rsidRPr="00C503FD">
        <w:t>36,7</w:t>
      </w:r>
      <w:r>
        <w:t xml:space="preserve">. </w:t>
      </w:r>
    </w:p>
    <w:p w14:paraId="5E4609FE" w14:textId="77777777" w:rsidR="00B71A8D" w:rsidRDefault="00B71A8D" w:rsidP="00B71A8D">
      <w:pPr>
        <w:pStyle w:val="Sarakstarindkopa"/>
        <w:numPr>
          <w:ilvl w:val="0"/>
          <w:numId w:val="41"/>
        </w:numPr>
        <w:spacing w:line="278" w:lineRule="auto"/>
        <w:jc w:val="both"/>
      </w:pPr>
      <w:r w:rsidRPr="00C503FD">
        <w:lastRenderedPageBreak/>
        <w:t>Tiešais vadītājs neiesaistās pacientu drošības problēmu risināšanā</w:t>
      </w:r>
      <w:r>
        <w:t>:</w:t>
      </w:r>
    </w:p>
    <w:p w14:paraId="3FFA33FC" w14:textId="17B81F47" w:rsidR="00B71A8D" w:rsidRDefault="00B71A8D" w:rsidP="00B71A8D">
      <w:pPr>
        <w:pStyle w:val="Sarakstarindkopa"/>
        <w:jc w:val="both"/>
      </w:pPr>
      <w:r w:rsidRPr="00C503FD">
        <w:t>Ārstniecības atbalsta personas</w:t>
      </w:r>
      <w:r>
        <w:t xml:space="preserve"> atbildēja, ka </w:t>
      </w:r>
      <w:r w:rsidR="0026039A">
        <w:t xml:space="preserve"> </w:t>
      </w:r>
      <w:r>
        <w:t>t</w:t>
      </w:r>
      <w:r w:rsidRPr="00A64D0E">
        <w:t xml:space="preserve">iešais vadītājs neiesaistās pacientu drošības problēmu risināšanā </w:t>
      </w:r>
      <w:r>
        <w:t xml:space="preserve">- </w:t>
      </w:r>
      <w:r w:rsidRPr="00C503FD">
        <w:t>72,7</w:t>
      </w:r>
      <w:r>
        <w:t xml:space="preserve">, ārsti - </w:t>
      </w:r>
      <w:r w:rsidRPr="00A64D0E">
        <w:t>90,0</w:t>
      </w:r>
      <w:r>
        <w:t xml:space="preserve">, māsas palīgi - </w:t>
      </w:r>
      <w:r w:rsidRPr="00A64D0E">
        <w:t>90,5</w:t>
      </w:r>
      <w:r>
        <w:t xml:space="preserve">, māsas - </w:t>
      </w:r>
      <w:r w:rsidRPr="00A64D0E">
        <w:t>88,2</w:t>
      </w:r>
      <w:r>
        <w:t>. Bet kombinētie rādītāju rezultāti rāda, ka tiešā vadītāja iesaisti pacientu drošībā pozitīvi vērtē 85,1 , salīdzinot ar 2022. gadu 80,3</w:t>
      </w:r>
      <w:r w:rsidR="0026039A">
        <w:t>.</w:t>
      </w:r>
    </w:p>
    <w:p w14:paraId="23B918BB" w14:textId="77777777" w:rsidR="00B71A8D" w:rsidRPr="00AD1767" w:rsidRDefault="00B71A8D" w:rsidP="0026039A">
      <w:pPr>
        <w:pStyle w:val="Sarakstarindkopa"/>
        <w:spacing w:after="0"/>
        <w:jc w:val="both"/>
        <w:rPr>
          <w:rFonts w:cstheme="minorHAnsi"/>
          <w:i/>
          <w:iCs/>
          <w:sz w:val="20"/>
          <w:szCs w:val="20"/>
        </w:rPr>
      </w:pPr>
    </w:p>
    <w:sectPr w:rsidR="00B71A8D" w:rsidRPr="00AD1767" w:rsidSect="00054BCD">
      <w:headerReference w:type="default" r:id="rId17"/>
      <w:footerReference w:type="default" r:id="rId18"/>
      <w:pgSz w:w="11906" w:h="16838" w:code="9"/>
      <w:pgMar w:top="1021" w:right="1701"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D026A" w14:textId="77777777" w:rsidR="00BB1F40" w:rsidRDefault="00BB1F40" w:rsidP="00AE3541">
      <w:pPr>
        <w:spacing w:after="0" w:line="240" w:lineRule="auto"/>
      </w:pPr>
      <w:r>
        <w:separator/>
      </w:r>
    </w:p>
  </w:endnote>
  <w:endnote w:type="continuationSeparator" w:id="0">
    <w:p w14:paraId="589DF44D" w14:textId="77777777" w:rsidR="00BB1F40" w:rsidRDefault="00BB1F40" w:rsidP="00AE3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iberation Serif">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1864"/>
      <w:docPartObj>
        <w:docPartGallery w:val="Page Numbers (Bottom of Page)"/>
        <w:docPartUnique/>
      </w:docPartObj>
    </w:sdtPr>
    <w:sdtEndPr/>
    <w:sdtContent>
      <w:p w14:paraId="17FFC8B8" w14:textId="77777777" w:rsidR="008328C0" w:rsidRDefault="008328C0">
        <w:pPr>
          <w:pStyle w:val="Kjene"/>
          <w:jc w:val="center"/>
        </w:pPr>
        <w:r>
          <w:fldChar w:fldCharType="begin"/>
        </w:r>
        <w:r>
          <w:instrText>PAGE   \* MERGEFORMAT</w:instrText>
        </w:r>
        <w:r>
          <w:fldChar w:fldCharType="separate"/>
        </w:r>
        <w:r>
          <w:rPr>
            <w:noProof/>
          </w:rPr>
          <w:t>2</w:t>
        </w:r>
        <w:r>
          <w:fldChar w:fldCharType="end"/>
        </w:r>
      </w:p>
    </w:sdtContent>
  </w:sdt>
  <w:p w14:paraId="4AC3EEEB" w14:textId="77777777" w:rsidR="008328C0" w:rsidRDefault="008328C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42C70" w14:textId="77777777" w:rsidR="00BB1F40" w:rsidRDefault="00BB1F40" w:rsidP="00AE3541">
      <w:pPr>
        <w:spacing w:after="0" w:line="240" w:lineRule="auto"/>
      </w:pPr>
      <w:r>
        <w:separator/>
      </w:r>
    </w:p>
  </w:footnote>
  <w:footnote w:type="continuationSeparator" w:id="0">
    <w:p w14:paraId="113A0C02" w14:textId="77777777" w:rsidR="00BB1F40" w:rsidRDefault="00BB1F40" w:rsidP="00AE3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atabula"/>
      <w:tblW w:w="0" w:type="auto"/>
      <w:tblInd w:w="1555"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48"/>
      <w:gridCol w:w="3889"/>
    </w:tblGrid>
    <w:tr w:rsidR="00765D57" w:rsidRPr="00765D57" w14:paraId="32F36E71" w14:textId="77777777" w:rsidTr="006E0E8D">
      <w:trPr>
        <w:trHeight w:val="1119"/>
      </w:trPr>
      <w:tc>
        <w:tcPr>
          <w:tcW w:w="1248" w:type="dxa"/>
        </w:tcPr>
        <w:p w14:paraId="7CFE5A65" w14:textId="597391F7" w:rsidR="008275B6" w:rsidRDefault="008275B6" w:rsidP="008275B6">
          <w:pPr>
            <w:pStyle w:val="Galvene"/>
            <w:rPr>
              <w:rFonts w:ascii="Times New Roman" w:hAnsi="Times New Roman" w:cs="Times New Roman"/>
              <w:i/>
              <w:iCs/>
            </w:rPr>
          </w:pPr>
          <w:r w:rsidRPr="008275B6">
            <w:rPr>
              <w:rFonts w:ascii="Times New Roman" w:hAnsi="Times New Roman" w:cs="Times New Roman"/>
              <w:b/>
              <w:bCs/>
              <w:noProof/>
              <w:sz w:val="32"/>
              <w:szCs w:val="32"/>
            </w:rPr>
            <w:drawing>
              <wp:anchor distT="0" distB="0" distL="114300" distR="114300" simplePos="0" relativeHeight="251658240" behindDoc="0" locked="0" layoutInCell="1" allowOverlap="1" wp14:anchorId="07723CDB" wp14:editId="05AF8E89">
                <wp:simplePos x="0" y="0"/>
                <wp:positionH relativeFrom="margin">
                  <wp:posOffset>80645</wp:posOffset>
                </wp:positionH>
                <wp:positionV relativeFrom="paragraph">
                  <wp:posOffset>0</wp:posOffset>
                </wp:positionV>
                <wp:extent cx="514350" cy="637540"/>
                <wp:effectExtent l="0" t="0" r="0" b="0"/>
                <wp:wrapSquare wrapText="bothSides"/>
                <wp:docPr id="23009372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375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89" w:type="dxa"/>
        </w:tcPr>
        <w:p w14:paraId="298A7E55" w14:textId="411D5E24" w:rsidR="008275B6" w:rsidRPr="00765D57" w:rsidRDefault="008275B6" w:rsidP="00765D57">
          <w:pPr>
            <w:pStyle w:val="Galvene"/>
            <w:contextualSpacing/>
            <w:rPr>
              <w:rFonts w:ascii="Times New Roman" w:hAnsi="Times New Roman" w:cs="Times New Roman"/>
              <w:b/>
              <w:bCs/>
              <w:color w:val="1C572B"/>
              <w:sz w:val="16"/>
              <w:szCs w:val="16"/>
            </w:rPr>
          </w:pPr>
          <w:r w:rsidRPr="00765D57">
            <w:rPr>
              <w:rFonts w:ascii="Times New Roman" w:hAnsi="Times New Roman" w:cs="Times New Roman"/>
              <w:b/>
              <w:bCs/>
              <w:color w:val="1C572B"/>
              <w:sz w:val="16"/>
              <w:szCs w:val="16"/>
            </w:rPr>
            <w:t xml:space="preserve"> </w:t>
          </w:r>
        </w:p>
        <w:p w14:paraId="6AE265C1" w14:textId="56F5AA13" w:rsidR="008275B6" w:rsidRPr="00765D57" w:rsidRDefault="008275B6" w:rsidP="00765D57">
          <w:pPr>
            <w:pStyle w:val="Galvene"/>
            <w:contextualSpacing/>
            <w:rPr>
              <w:rFonts w:ascii="Times New Roman" w:hAnsi="Times New Roman" w:cs="Times New Roman"/>
              <w:b/>
              <w:bCs/>
              <w:color w:val="1C572B"/>
              <w:sz w:val="32"/>
              <w:szCs w:val="32"/>
            </w:rPr>
          </w:pPr>
          <w:r w:rsidRPr="00765D57">
            <w:rPr>
              <w:rFonts w:ascii="Times New Roman" w:hAnsi="Times New Roman" w:cs="Times New Roman"/>
              <w:b/>
              <w:bCs/>
              <w:color w:val="1C572B"/>
              <w:sz w:val="32"/>
              <w:szCs w:val="32"/>
            </w:rPr>
            <w:t>ĢINTERMUIŽA</w:t>
          </w:r>
        </w:p>
        <w:p w14:paraId="44DED08C" w14:textId="0A669886" w:rsidR="008275B6" w:rsidRPr="00765D57" w:rsidRDefault="008275B6" w:rsidP="00765D57">
          <w:pPr>
            <w:pStyle w:val="Galvene"/>
            <w:contextualSpacing/>
            <w:rPr>
              <w:rFonts w:ascii="Times New Roman" w:hAnsi="Times New Roman" w:cs="Times New Roman"/>
              <w:i/>
              <w:iCs/>
              <w:color w:val="0A8943"/>
            </w:rPr>
          </w:pPr>
          <w:r w:rsidRPr="00765D57">
            <w:rPr>
              <w:rFonts w:ascii="Times New Roman" w:hAnsi="Times New Roman" w:cs="Times New Roman"/>
              <w:i/>
              <w:iCs/>
              <w:color w:val="0A8943"/>
            </w:rPr>
            <w:t>Prāta skaidrībai un gara līdzsvaram!</w:t>
          </w:r>
        </w:p>
      </w:tc>
    </w:tr>
  </w:tbl>
  <w:p w14:paraId="1014ECE1" w14:textId="120A8432" w:rsidR="008275B6" w:rsidRDefault="006C5619" w:rsidP="008275B6">
    <w:pPr>
      <w:pStyle w:val="Galvene"/>
      <w:rPr>
        <w:rFonts w:ascii="Times New Roman" w:hAnsi="Times New Roman" w:cs="Times New Roman"/>
        <w:i/>
        <w:iCs/>
      </w:rPr>
    </w:pPr>
    <w:r>
      <w:rPr>
        <w:rFonts w:ascii="Times New Roman" w:hAnsi="Times New Roman" w:cs="Times New Roman"/>
        <w:i/>
        <w:iCs/>
        <w:noProof/>
      </w:rPr>
      <mc:AlternateContent>
        <mc:Choice Requires="wps">
          <w:drawing>
            <wp:anchor distT="0" distB="0" distL="114300" distR="114300" simplePos="0" relativeHeight="251659264" behindDoc="0" locked="0" layoutInCell="1" allowOverlap="1" wp14:anchorId="387E1BD3" wp14:editId="3102380D">
              <wp:simplePos x="0" y="0"/>
              <wp:positionH relativeFrom="margin">
                <wp:align>center</wp:align>
              </wp:positionH>
              <wp:positionV relativeFrom="paragraph">
                <wp:posOffset>50165</wp:posOffset>
              </wp:positionV>
              <wp:extent cx="4524375" cy="0"/>
              <wp:effectExtent l="0" t="0" r="0" b="0"/>
              <wp:wrapNone/>
              <wp:docPr id="763719220" name="Taisns savienotājs 2"/>
              <wp:cNvGraphicFramePr/>
              <a:graphic xmlns:a="http://schemas.openxmlformats.org/drawingml/2006/main">
                <a:graphicData uri="http://schemas.microsoft.com/office/word/2010/wordprocessingShape">
                  <wps:wsp>
                    <wps:cNvCnPr/>
                    <wps:spPr>
                      <a:xfrm>
                        <a:off x="0" y="0"/>
                        <a:ext cx="4524375" cy="0"/>
                      </a:xfrm>
                      <a:prstGeom prst="line">
                        <a:avLst/>
                      </a:prstGeom>
                      <a:ln>
                        <a:solidFill>
                          <a:srgbClr val="0A8943"/>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A7638E" id="Taisns savienotājs 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95pt" to="356.2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" strokecolor="#0a8943" strokeweight="1.5pt">
              <v:stroke joinstyle="miter"/>
              <w10:wrap anchorx="margin"/>
            </v:line>
          </w:pict>
        </mc:Fallback>
      </mc:AlternateContent>
    </w:r>
  </w:p>
  <w:p w14:paraId="08A7D630" w14:textId="77777777" w:rsidR="008275B6" w:rsidRPr="008275B6" w:rsidRDefault="008275B6" w:rsidP="008275B6">
    <w:pPr>
      <w:pStyle w:val="Galvene"/>
      <w:rPr>
        <w:rFonts w:ascii="Times New Roman" w:hAnsi="Times New Roman" w:cs="Times New Roman"/>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1CF"/>
    <w:multiLevelType w:val="hybridMultilevel"/>
    <w:tmpl w:val="A6C0B25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33D5AEF"/>
    <w:multiLevelType w:val="hybridMultilevel"/>
    <w:tmpl w:val="BB683B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891DE6"/>
    <w:multiLevelType w:val="hybridMultilevel"/>
    <w:tmpl w:val="4E1CE24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04D216F8"/>
    <w:multiLevelType w:val="hybridMultilevel"/>
    <w:tmpl w:val="9A2C0864"/>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927F9D"/>
    <w:multiLevelType w:val="hybridMultilevel"/>
    <w:tmpl w:val="1FA0C3A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D286DAC"/>
    <w:multiLevelType w:val="multilevel"/>
    <w:tmpl w:val="583EA44A"/>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 w15:restartNumberingAfterBreak="0">
    <w:nsid w:val="0FB96A2B"/>
    <w:multiLevelType w:val="hybridMultilevel"/>
    <w:tmpl w:val="BF2217E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E42B61"/>
    <w:multiLevelType w:val="hybridMultilevel"/>
    <w:tmpl w:val="E45A16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3FE36C0"/>
    <w:multiLevelType w:val="hybridMultilevel"/>
    <w:tmpl w:val="06F893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7607E9E"/>
    <w:multiLevelType w:val="hybridMultilevel"/>
    <w:tmpl w:val="9DB0F524"/>
    <w:lvl w:ilvl="0" w:tplc="B954563C">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192E2AF2"/>
    <w:multiLevelType w:val="hybridMultilevel"/>
    <w:tmpl w:val="5FDE25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DD10310"/>
    <w:multiLevelType w:val="hybridMultilevel"/>
    <w:tmpl w:val="48D445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1DA6FCB"/>
    <w:multiLevelType w:val="multilevel"/>
    <w:tmpl w:val="31F03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B92E42"/>
    <w:multiLevelType w:val="multilevel"/>
    <w:tmpl w:val="9EB2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AD63A2"/>
    <w:multiLevelType w:val="hybridMultilevel"/>
    <w:tmpl w:val="F14A2C10"/>
    <w:lvl w:ilvl="0" w:tplc="E10E786E">
      <w:start w:val="1"/>
      <w:numFmt w:val="bullet"/>
      <w:lvlText w:val="•"/>
      <w:lvlJc w:val="left"/>
      <w:pPr>
        <w:tabs>
          <w:tab w:val="num" w:pos="720"/>
        </w:tabs>
        <w:ind w:left="720" w:hanging="360"/>
      </w:pPr>
      <w:rPr>
        <w:rFonts w:ascii="Arial" w:hAnsi="Arial" w:hint="default"/>
      </w:rPr>
    </w:lvl>
    <w:lvl w:ilvl="1" w:tplc="7CAC3D14">
      <w:numFmt w:val="bullet"/>
      <w:lvlText w:val="o"/>
      <w:lvlJc w:val="left"/>
      <w:pPr>
        <w:tabs>
          <w:tab w:val="num" w:pos="1440"/>
        </w:tabs>
        <w:ind w:left="1440" w:hanging="360"/>
      </w:pPr>
      <w:rPr>
        <w:rFonts w:ascii="Courier New" w:hAnsi="Courier New" w:hint="default"/>
      </w:rPr>
    </w:lvl>
    <w:lvl w:ilvl="2" w:tplc="7FB0E15E" w:tentative="1">
      <w:start w:val="1"/>
      <w:numFmt w:val="bullet"/>
      <w:lvlText w:val="•"/>
      <w:lvlJc w:val="left"/>
      <w:pPr>
        <w:tabs>
          <w:tab w:val="num" w:pos="2160"/>
        </w:tabs>
        <w:ind w:left="2160" w:hanging="360"/>
      </w:pPr>
      <w:rPr>
        <w:rFonts w:ascii="Arial" w:hAnsi="Arial" w:hint="default"/>
      </w:rPr>
    </w:lvl>
    <w:lvl w:ilvl="3" w:tplc="5C882BE6" w:tentative="1">
      <w:start w:val="1"/>
      <w:numFmt w:val="bullet"/>
      <w:lvlText w:val="•"/>
      <w:lvlJc w:val="left"/>
      <w:pPr>
        <w:tabs>
          <w:tab w:val="num" w:pos="2880"/>
        </w:tabs>
        <w:ind w:left="2880" w:hanging="360"/>
      </w:pPr>
      <w:rPr>
        <w:rFonts w:ascii="Arial" w:hAnsi="Arial" w:hint="default"/>
      </w:rPr>
    </w:lvl>
    <w:lvl w:ilvl="4" w:tplc="A09C1CB0" w:tentative="1">
      <w:start w:val="1"/>
      <w:numFmt w:val="bullet"/>
      <w:lvlText w:val="•"/>
      <w:lvlJc w:val="left"/>
      <w:pPr>
        <w:tabs>
          <w:tab w:val="num" w:pos="3600"/>
        </w:tabs>
        <w:ind w:left="3600" w:hanging="360"/>
      </w:pPr>
      <w:rPr>
        <w:rFonts w:ascii="Arial" w:hAnsi="Arial" w:hint="default"/>
      </w:rPr>
    </w:lvl>
    <w:lvl w:ilvl="5" w:tplc="E0B047B2" w:tentative="1">
      <w:start w:val="1"/>
      <w:numFmt w:val="bullet"/>
      <w:lvlText w:val="•"/>
      <w:lvlJc w:val="left"/>
      <w:pPr>
        <w:tabs>
          <w:tab w:val="num" w:pos="4320"/>
        </w:tabs>
        <w:ind w:left="4320" w:hanging="360"/>
      </w:pPr>
      <w:rPr>
        <w:rFonts w:ascii="Arial" w:hAnsi="Arial" w:hint="default"/>
      </w:rPr>
    </w:lvl>
    <w:lvl w:ilvl="6" w:tplc="FFF2761C" w:tentative="1">
      <w:start w:val="1"/>
      <w:numFmt w:val="bullet"/>
      <w:lvlText w:val="•"/>
      <w:lvlJc w:val="left"/>
      <w:pPr>
        <w:tabs>
          <w:tab w:val="num" w:pos="5040"/>
        </w:tabs>
        <w:ind w:left="5040" w:hanging="360"/>
      </w:pPr>
      <w:rPr>
        <w:rFonts w:ascii="Arial" w:hAnsi="Arial" w:hint="default"/>
      </w:rPr>
    </w:lvl>
    <w:lvl w:ilvl="7" w:tplc="888ABF14" w:tentative="1">
      <w:start w:val="1"/>
      <w:numFmt w:val="bullet"/>
      <w:lvlText w:val="•"/>
      <w:lvlJc w:val="left"/>
      <w:pPr>
        <w:tabs>
          <w:tab w:val="num" w:pos="5760"/>
        </w:tabs>
        <w:ind w:left="5760" w:hanging="360"/>
      </w:pPr>
      <w:rPr>
        <w:rFonts w:ascii="Arial" w:hAnsi="Arial" w:hint="default"/>
      </w:rPr>
    </w:lvl>
    <w:lvl w:ilvl="8" w:tplc="15F4A3B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11F391F"/>
    <w:multiLevelType w:val="hybridMultilevel"/>
    <w:tmpl w:val="FF120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EF5857"/>
    <w:multiLevelType w:val="hybridMultilevel"/>
    <w:tmpl w:val="2CC870C0"/>
    <w:lvl w:ilvl="0" w:tplc="BA000A7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9F36D45"/>
    <w:multiLevelType w:val="multilevel"/>
    <w:tmpl w:val="7192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E308D2"/>
    <w:multiLevelType w:val="hybridMultilevel"/>
    <w:tmpl w:val="B596B9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501732A"/>
    <w:multiLevelType w:val="hybridMultilevel"/>
    <w:tmpl w:val="D01683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A7F3370"/>
    <w:multiLevelType w:val="hybridMultilevel"/>
    <w:tmpl w:val="20DA9EA6"/>
    <w:lvl w:ilvl="0" w:tplc="E9B201BC">
      <w:start w:val="5"/>
      <w:numFmt w:val="decimal"/>
      <w:lvlText w:val="%1."/>
      <w:lvlJc w:val="left"/>
      <w:pPr>
        <w:ind w:left="819"/>
      </w:pPr>
      <w:rPr>
        <w:rFonts w:ascii="Trebuchet MS" w:eastAsia="Trebuchet MS" w:hAnsi="Trebuchet MS" w:cs="Trebuchet MS"/>
        <w:b w:val="0"/>
        <w:i w:val="0"/>
        <w:strike w:val="0"/>
        <w:dstrike w:val="0"/>
        <w:color w:val="222222"/>
        <w:sz w:val="18"/>
        <w:szCs w:val="18"/>
        <w:u w:val="none" w:color="000000"/>
        <w:bdr w:val="none" w:sz="0" w:space="0" w:color="auto"/>
        <w:shd w:val="clear" w:color="auto" w:fill="auto"/>
        <w:vertAlign w:val="baseline"/>
      </w:rPr>
    </w:lvl>
    <w:lvl w:ilvl="1" w:tplc="E940CD14">
      <w:start w:val="1"/>
      <w:numFmt w:val="lowerLetter"/>
      <w:lvlText w:val="%2"/>
      <w:lvlJc w:val="left"/>
      <w:pPr>
        <w:ind w:left="1180"/>
      </w:pPr>
      <w:rPr>
        <w:rFonts w:ascii="Trebuchet MS" w:eastAsia="Trebuchet MS" w:hAnsi="Trebuchet MS" w:cs="Trebuchet MS"/>
        <w:b w:val="0"/>
        <w:i w:val="0"/>
        <w:strike w:val="0"/>
        <w:dstrike w:val="0"/>
        <w:color w:val="222222"/>
        <w:sz w:val="18"/>
        <w:szCs w:val="18"/>
        <w:u w:val="none" w:color="000000"/>
        <w:bdr w:val="none" w:sz="0" w:space="0" w:color="auto"/>
        <w:shd w:val="clear" w:color="auto" w:fill="auto"/>
        <w:vertAlign w:val="baseline"/>
      </w:rPr>
    </w:lvl>
    <w:lvl w:ilvl="2" w:tplc="2E18B8AE">
      <w:start w:val="1"/>
      <w:numFmt w:val="lowerRoman"/>
      <w:lvlText w:val="%3"/>
      <w:lvlJc w:val="left"/>
      <w:pPr>
        <w:ind w:left="1900"/>
      </w:pPr>
      <w:rPr>
        <w:rFonts w:ascii="Trebuchet MS" w:eastAsia="Trebuchet MS" w:hAnsi="Trebuchet MS" w:cs="Trebuchet MS"/>
        <w:b w:val="0"/>
        <w:i w:val="0"/>
        <w:strike w:val="0"/>
        <w:dstrike w:val="0"/>
        <w:color w:val="222222"/>
        <w:sz w:val="18"/>
        <w:szCs w:val="18"/>
        <w:u w:val="none" w:color="000000"/>
        <w:bdr w:val="none" w:sz="0" w:space="0" w:color="auto"/>
        <w:shd w:val="clear" w:color="auto" w:fill="auto"/>
        <w:vertAlign w:val="baseline"/>
      </w:rPr>
    </w:lvl>
    <w:lvl w:ilvl="3" w:tplc="66428A44">
      <w:start w:val="1"/>
      <w:numFmt w:val="decimal"/>
      <w:lvlText w:val="%4"/>
      <w:lvlJc w:val="left"/>
      <w:pPr>
        <w:ind w:left="2620"/>
      </w:pPr>
      <w:rPr>
        <w:rFonts w:ascii="Trebuchet MS" w:eastAsia="Trebuchet MS" w:hAnsi="Trebuchet MS" w:cs="Trebuchet MS"/>
        <w:b w:val="0"/>
        <w:i w:val="0"/>
        <w:strike w:val="0"/>
        <w:dstrike w:val="0"/>
        <w:color w:val="222222"/>
        <w:sz w:val="18"/>
        <w:szCs w:val="18"/>
        <w:u w:val="none" w:color="000000"/>
        <w:bdr w:val="none" w:sz="0" w:space="0" w:color="auto"/>
        <w:shd w:val="clear" w:color="auto" w:fill="auto"/>
        <w:vertAlign w:val="baseline"/>
      </w:rPr>
    </w:lvl>
    <w:lvl w:ilvl="4" w:tplc="D52818E6">
      <w:start w:val="1"/>
      <w:numFmt w:val="lowerLetter"/>
      <w:lvlText w:val="%5"/>
      <w:lvlJc w:val="left"/>
      <w:pPr>
        <w:ind w:left="3340"/>
      </w:pPr>
      <w:rPr>
        <w:rFonts w:ascii="Trebuchet MS" w:eastAsia="Trebuchet MS" w:hAnsi="Trebuchet MS" w:cs="Trebuchet MS"/>
        <w:b w:val="0"/>
        <w:i w:val="0"/>
        <w:strike w:val="0"/>
        <w:dstrike w:val="0"/>
        <w:color w:val="222222"/>
        <w:sz w:val="18"/>
        <w:szCs w:val="18"/>
        <w:u w:val="none" w:color="000000"/>
        <w:bdr w:val="none" w:sz="0" w:space="0" w:color="auto"/>
        <w:shd w:val="clear" w:color="auto" w:fill="auto"/>
        <w:vertAlign w:val="baseline"/>
      </w:rPr>
    </w:lvl>
    <w:lvl w:ilvl="5" w:tplc="9FC83F02">
      <w:start w:val="1"/>
      <w:numFmt w:val="lowerRoman"/>
      <w:lvlText w:val="%6"/>
      <w:lvlJc w:val="left"/>
      <w:pPr>
        <w:ind w:left="4060"/>
      </w:pPr>
      <w:rPr>
        <w:rFonts w:ascii="Trebuchet MS" w:eastAsia="Trebuchet MS" w:hAnsi="Trebuchet MS" w:cs="Trebuchet MS"/>
        <w:b w:val="0"/>
        <w:i w:val="0"/>
        <w:strike w:val="0"/>
        <w:dstrike w:val="0"/>
        <w:color w:val="222222"/>
        <w:sz w:val="18"/>
        <w:szCs w:val="18"/>
        <w:u w:val="none" w:color="000000"/>
        <w:bdr w:val="none" w:sz="0" w:space="0" w:color="auto"/>
        <w:shd w:val="clear" w:color="auto" w:fill="auto"/>
        <w:vertAlign w:val="baseline"/>
      </w:rPr>
    </w:lvl>
    <w:lvl w:ilvl="6" w:tplc="89E0C8B6">
      <w:start w:val="1"/>
      <w:numFmt w:val="decimal"/>
      <w:lvlText w:val="%7"/>
      <w:lvlJc w:val="left"/>
      <w:pPr>
        <w:ind w:left="4780"/>
      </w:pPr>
      <w:rPr>
        <w:rFonts w:ascii="Trebuchet MS" w:eastAsia="Trebuchet MS" w:hAnsi="Trebuchet MS" w:cs="Trebuchet MS"/>
        <w:b w:val="0"/>
        <w:i w:val="0"/>
        <w:strike w:val="0"/>
        <w:dstrike w:val="0"/>
        <w:color w:val="222222"/>
        <w:sz w:val="18"/>
        <w:szCs w:val="18"/>
        <w:u w:val="none" w:color="000000"/>
        <w:bdr w:val="none" w:sz="0" w:space="0" w:color="auto"/>
        <w:shd w:val="clear" w:color="auto" w:fill="auto"/>
        <w:vertAlign w:val="baseline"/>
      </w:rPr>
    </w:lvl>
    <w:lvl w:ilvl="7" w:tplc="854A07E0">
      <w:start w:val="1"/>
      <w:numFmt w:val="lowerLetter"/>
      <w:lvlText w:val="%8"/>
      <w:lvlJc w:val="left"/>
      <w:pPr>
        <w:ind w:left="5500"/>
      </w:pPr>
      <w:rPr>
        <w:rFonts w:ascii="Trebuchet MS" w:eastAsia="Trebuchet MS" w:hAnsi="Trebuchet MS" w:cs="Trebuchet MS"/>
        <w:b w:val="0"/>
        <w:i w:val="0"/>
        <w:strike w:val="0"/>
        <w:dstrike w:val="0"/>
        <w:color w:val="222222"/>
        <w:sz w:val="18"/>
        <w:szCs w:val="18"/>
        <w:u w:val="none" w:color="000000"/>
        <w:bdr w:val="none" w:sz="0" w:space="0" w:color="auto"/>
        <w:shd w:val="clear" w:color="auto" w:fill="auto"/>
        <w:vertAlign w:val="baseline"/>
      </w:rPr>
    </w:lvl>
    <w:lvl w:ilvl="8" w:tplc="64CEC3D6">
      <w:start w:val="1"/>
      <w:numFmt w:val="lowerRoman"/>
      <w:lvlText w:val="%9"/>
      <w:lvlJc w:val="left"/>
      <w:pPr>
        <w:ind w:left="6220"/>
      </w:pPr>
      <w:rPr>
        <w:rFonts w:ascii="Trebuchet MS" w:eastAsia="Trebuchet MS" w:hAnsi="Trebuchet MS" w:cs="Trebuchet MS"/>
        <w:b w:val="0"/>
        <w:i w:val="0"/>
        <w:strike w:val="0"/>
        <w:dstrike w:val="0"/>
        <w:color w:val="222222"/>
        <w:sz w:val="18"/>
        <w:szCs w:val="18"/>
        <w:u w:val="none" w:color="000000"/>
        <w:bdr w:val="none" w:sz="0" w:space="0" w:color="auto"/>
        <w:shd w:val="clear" w:color="auto" w:fill="auto"/>
        <w:vertAlign w:val="baseline"/>
      </w:rPr>
    </w:lvl>
  </w:abstractNum>
  <w:abstractNum w:abstractNumId="21" w15:restartNumberingAfterBreak="0">
    <w:nsid w:val="4E26570E"/>
    <w:multiLevelType w:val="hybridMultilevel"/>
    <w:tmpl w:val="54E0737A"/>
    <w:lvl w:ilvl="0" w:tplc="8190FEEC">
      <w:start w:val="1"/>
      <w:numFmt w:val="bullet"/>
      <w:lvlText w:val=""/>
      <w:lvlJc w:val="righ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EF30224"/>
    <w:multiLevelType w:val="hybridMultilevel"/>
    <w:tmpl w:val="A3B612A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F720FAC"/>
    <w:multiLevelType w:val="hybridMultilevel"/>
    <w:tmpl w:val="F614EC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14D3AE9"/>
    <w:multiLevelType w:val="multilevel"/>
    <w:tmpl w:val="748C9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297B63"/>
    <w:multiLevelType w:val="hybridMultilevel"/>
    <w:tmpl w:val="94CE47F6"/>
    <w:lvl w:ilvl="0" w:tplc="913E6D96">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6" w15:restartNumberingAfterBreak="0">
    <w:nsid w:val="57F049B5"/>
    <w:multiLevelType w:val="multilevel"/>
    <w:tmpl w:val="C6425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F52003"/>
    <w:multiLevelType w:val="hybridMultilevel"/>
    <w:tmpl w:val="C95A3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DD8753E"/>
    <w:multiLevelType w:val="hybridMultilevel"/>
    <w:tmpl w:val="B16C0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9F4374"/>
    <w:multiLevelType w:val="hybridMultilevel"/>
    <w:tmpl w:val="BB683B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6F16972"/>
    <w:multiLevelType w:val="hybridMultilevel"/>
    <w:tmpl w:val="F71460BC"/>
    <w:lvl w:ilvl="0" w:tplc="0426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67E17C07"/>
    <w:multiLevelType w:val="multilevel"/>
    <w:tmpl w:val="DFD81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011061"/>
    <w:multiLevelType w:val="hybridMultilevel"/>
    <w:tmpl w:val="0B007F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A9059A0"/>
    <w:multiLevelType w:val="multilevel"/>
    <w:tmpl w:val="31D04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0A70C5"/>
    <w:multiLevelType w:val="hybridMultilevel"/>
    <w:tmpl w:val="03D8EE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FBB1DFC"/>
    <w:multiLevelType w:val="hybridMultilevel"/>
    <w:tmpl w:val="21BCA0F6"/>
    <w:lvl w:ilvl="0" w:tplc="04260001">
      <w:start w:val="1"/>
      <w:numFmt w:val="bullet"/>
      <w:lvlText w:val=""/>
      <w:lvlJc w:val="left"/>
      <w:pPr>
        <w:ind w:left="1713" w:hanging="360"/>
      </w:pPr>
      <w:rPr>
        <w:rFonts w:ascii="Symbol" w:hAnsi="Symbol"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36" w15:restartNumberingAfterBreak="0">
    <w:nsid w:val="72A9100A"/>
    <w:multiLevelType w:val="hybridMultilevel"/>
    <w:tmpl w:val="1AA0F3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3095FCF"/>
    <w:multiLevelType w:val="hybridMultilevel"/>
    <w:tmpl w:val="BF04760C"/>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38" w15:restartNumberingAfterBreak="0">
    <w:nsid w:val="741D53C6"/>
    <w:multiLevelType w:val="hybridMultilevel"/>
    <w:tmpl w:val="8E3AE12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7A567F5B"/>
    <w:multiLevelType w:val="hybridMultilevel"/>
    <w:tmpl w:val="3000CA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EB25855"/>
    <w:multiLevelType w:val="hybridMultilevel"/>
    <w:tmpl w:val="46FEE7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F315995"/>
    <w:multiLevelType w:val="hybridMultilevel"/>
    <w:tmpl w:val="F5BE1934"/>
    <w:lvl w:ilvl="0" w:tplc="2FF8ADFE">
      <w:start w:val="1"/>
      <w:numFmt w:val="decimal"/>
      <w:lvlText w:val="%1."/>
      <w:lvlJc w:val="left"/>
      <w:pPr>
        <w:tabs>
          <w:tab w:val="num" w:pos="720"/>
        </w:tabs>
        <w:ind w:left="720" w:hanging="360"/>
      </w:pPr>
    </w:lvl>
    <w:lvl w:ilvl="1" w:tplc="61067986" w:tentative="1">
      <w:start w:val="1"/>
      <w:numFmt w:val="decimal"/>
      <w:lvlText w:val="%2."/>
      <w:lvlJc w:val="left"/>
      <w:pPr>
        <w:tabs>
          <w:tab w:val="num" w:pos="1440"/>
        </w:tabs>
        <w:ind w:left="1440" w:hanging="360"/>
      </w:pPr>
    </w:lvl>
    <w:lvl w:ilvl="2" w:tplc="6DB8C380" w:tentative="1">
      <w:start w:val="1"/>
      <w:numFmt w:val="decimal"/>
      <w:lvlText w:val="%3."/>
      <w:lvlJc w:val="left"/>
      <w:pPr>
        <w:tabs>
          <w:tab w:val="num" w:pos="2160"/>
        </w:tabs>
        <w:ind w:left="2160" w:hanging="360"/>
      </w:pPr>
    </w:lvl>
    <w:lvl w:ilvl="3" w:tplc="B3B81F22" w:tentative="1">
      <w:start w:val="1"/>
      <w:numFmt w:val="decimal"/>
      <w:lvlText w:val="%4."/>
      <w:lvlJc w:val="left"/>
      <w:pPr>
        <w:tabs>
          <w:tab w:val="num" w:pos="2880"/>
        </w:tabs>
        <w:ind w:left="2880" w:hanging="360"/>
      </w:pPr>
    </w:lvl>
    <w:lvl w:ilvl="4" w:tplc="B066EA22" w:tentative="1">
      <w:start w:val="1"/>
      <w:numFmt w:val="decimal"/>
      <w:lvlText w:val="%5."/>
      <w:lvlJc w:val="left"/>
      <w:pPr>
        <w:tabs>
          <w:tab w:val="num" w:pos="3600"/>
        </w:tabs>
        <w:ind w:left="3600" w:hanging="360"/>
      </w:pPr>
    </w:lvl>
    <w:lvl w:ilvl="5" w:tplc="D1400318" w:tentative="1">
      <w:start w:val="1"/>
      <w:numFmt w:val="decimal"/>
      <w:lvlText w:val="%6."/>
      <w:lvlJc w:val="left"/>
      <w:pPr>
        <w:tabs>
          <w:tab w:val="num" w:pos="4320"/>
        </w:tabs>
        <w:ind w:left="4320" w:hanging="360"/>
      </w:pPr>
    </w:lvl>
    <w:lvl w:ilvl="6" w:tplc="09B84C4E" w:tentative="1">
      <w:start w:val="1"/>
      <w:numFmt w:val="decimal"/>
      <w:lvlText w:val="%7."/>
      <w:lvlJc w:val="left"/>
      <w:pPr>
        <w:tabs>
          <w:tab w:val="num" w:pos="5040"/>
        </w:tabs>
        <w:ind w:left="5040" w:hanging="360"/>
      </w:pPr>
    </w:lvl>
    <w:lvl w:ilvl="7" w:tplc="B344C726" w:tentative="1">
      <w:start w:val="1"/>
      <w:numFmt w:val="decimal"/>
      <w:lvlText w:val="%8."/>
      <w:lvlJc w:val="left"/>
      <w:pPr>
        <w:tabs>
          <w:tab w:val="num" w:pos="5760"/>
        </w:tabs>
        <w:ind w:left="5760" w:hanging="360"/>
      </w:pPr>
    </w:lvl>
    <w:lvl w:ilvl="8" w:tplc="9D8A2A2A" w:tentative="1">
      <w:start w:val="1"/>
      <w:numFmt w:val="decimal"/>
      <w:lvlText w:val="%9."/>
      <w:lvlJc w:val="left"/>
      <w:pPr>
        <w:tabs>
          <w:tab w:val="num" w:pos="6480"/>
        </w:tabs>
        <w:ind w:left="6480" w:hanging="360"/>
      </w:pPr>
    </w:lvl>
  </w:abstractNum>
  <w:num w:numId="1" w16cid:durableId="1077942027">
    <w:abstractNumId w:val="6"/>
  </w:num>
  <w:num w:numId="2" w16cid:durableId="1522165412">
    <w:abstractNumId w:val="22"/>
  </w:num>
  <w:num w:numId="3" w16cid:durableId="994335056">
    <w:abstractNumId w:val="18"/>
  </w:num>
  <w:num w:numId="4" w16cid:durableId="1547449695">
    <w:abstractNumId w:val="7"/>
  </w:num>
  <w:num w:numId="5" w16cid:durableId="1483767105">
    <w:abstractNumId w:val="19"/>
  </w:num>
  <w:num w:numId="6" w16cid:durableId="1731465913">
    <w:abstractNumId w:val="27"/>
  </w:num>
  <w:num w:numId="7" w16cid:durableId="363870209">
    <w:abstractNumId w:val="16"/>
  </w:num>
  <w:num w:numId="8" w16cid:durableId="1842968457">
    <w:abstractNumId w:val="10"/>
  </w:num>
  <w:num w:numId="9" w16cid:durableId="478225962">
    <w:abstractNumId w:val="9"/>
  </w:num>
  <w:num w:numId="10" w16cid:durableId="2136019034">
    <w:abstractNumId w:val="34"/>
  </w:num>
  <w:num w:numId="11" w16cid:durableId="304431540">
    <w:abstractNumId w:val="23"/>
  </w:num>
  <w:num w:numId="12" w16cid:durableId="1313950234">
    <w:abstractNumId w:val="20"/>
  </w:num>
  <w:num w:numId="13" w16cid:durableId="61829207">
    <w:abstractNumId w:val="36"/>
  </w:num>
  <w:num w:numId="14" w16cid:durableId="1747680646">
    <w:abstractNumId w:val="29"/>
  </w:num>
  <w:num w:numId="15" w16cid:durableId="663506995">
    <w:abstractNumId w:val="4"/>
  </w:num>
  <w:num w:numId="16" w16cid:durableId="375160790">
    <w:abstractNumId w:val="0"/>
  </w:num>
  <w:num w:numId="17" w16cid:durableId="392196016">
    <w:abstractNumId w:val="35"/>
  </w:num>
  <w:num w:numId="18" w16cid:durableId="841437219">
    <w:abstractNumId w:val="2"/>
  </w:num>
  <w:num w:numId="19" w16cid:durableId="332726955">
    <w:abstractNumId w:val="30"/>
  </w:num>
  <w:num w:numId="20" w16cid:durableId="17587521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79640397">
    <w:abstractNumId w:val="1"/>
  </w:num>
  <w:num w:numId="22" w16cid:durableId="33163988">
    <w:abstractNumId w:val="17"/>
  </w:num>
  <w:num w:numId="23" w16cid:durableId="305087093">
    <w:abstractNumId w:val="26"/>
  </w:num>
  <w:num w:numId="24" w16cid:durableId="503597086">
    <w:abstractNumId w:val="5"/>
  </w:num>
  <w:num w:numId="25" w16cid:durableId="1238133423">
    <w:abstractNumId w:val="8"/>
  </w:num>
  <w:num w:numId="26" w16cid:durableId="631981503">
    <w:abstractNumId w:val="12"/>
  </w:num>
  <w:num w:numId="27" w16cid:durableId="1226263494">
    <w:abstractNumId w:val="14"/>
  </w:num>
  <w:num w:numId="28" w16cid:durableId="874271822">
    <w:abstractNumId w:val="40"/>
  </w:num>
  <w:num w:numId="29" w16cid:durableId="78136206">
    <w:abstractNumId w:val="37"/>
  </w:num>
  <w:num w:numId="30" w16cid:durableId="1437480986">
    <w:abstractNumId w:val="25"/>
  </w:num>
  <w:num w:numId="31" w16cid:durableId="763719810">
    <w:abstractNumId w:val="13"/>
  </w:num>
  <w:num w:numId="32" w16cid:durableId="1810706591">
    <w:abstractNumId w:val="33"/>
  </w:num>
  <w:num w:numId="33" w16cid:durableId="295722654">
    <w:abstractNumId w:val="24"/>
  </w:num>
  <w:num w:numId="34" w16cid:durableId="404498284">
    <w:abstractNumId w:val="31"/>
  </w:num>
  <w:num w:numId="35" w16cid:durableId="196161367">
    <w:abstractNumId w:val="11"/>
  </w:num>
  <w:num w:numId="36" w16cid:durableId="419760293">
    <w:abstractNumId w:val="41"/>
  </w:num>
  <w:num w:numId="37" w16cid:durableId="1959874263">
    <w:abstractNumId w:val="21"/>
  </w:num>
  <w:num w:numId="38" w16cid:durableId="1518496997">
    <w:abstractNumId w:val="32"/>
  </w:num>
  <w:num w:numId="39" w16cid:durableId="1374306457">
    <w:abstractNumId w:val="39"/>
  </w:num>
  <w:num w:numId="40" w16cid:durableId="1408184145">
    <w:abstractNumId w:val="15"/>
  </w:num>
  <w:num w:numId="41" w16cid:durableId="1399785610">
    <w:abstractNumId w:val="28"/>
  </w:num>
  <w:num w:numId="42" w16cid:durableId="536969021">
    <w:abstractNumId w:val="14"/>
  </w:num>
  <w:num w:numId="43" w16cid:durableId="44646901">
    <w:abstractNumId w:val="14"/>
  </w:num>
  <w:num w:numId="44" w16cid:durableId="1781532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9D0"/>
    <w:rsid w:val="00000484"/>
    <w:rsid w:val="00000645"/>
    <w:rsid w:val="0000188E"/>
    <w:rsid w:val="000027E0"/>
    <w:rsid w:val="00004084"/>
    <w:rsid w:val="00004A00"/>
    <w:rsid w:val="00004BF0"/>
    <w:rsid w:val="00004C25"/>
    <w:rsid w:val="00004DA0"/>
    <w:rsid w:val="00005BDD"/>
    <w:rsid w:val="00006A2B"/>
    <w:rsid w:val="00007BE9"/>
    <w:rsid w:val="00007DF6"/>
    <w:rsid w:val="00010FB6"/>
    <w:rsid w:val="00011898"/>
    <w:rsid w:val="00011DB7"/>
    <w:rsid w:val="00013768"/>
    <w:rsid w:val="00016C25"/>
    <w:rsid w:val="0001742B"/>
    <w:rsid w:val="00017C61"/>
    <w:rsid w:val="00020E94"/>
    <w:rsid w:val="00020EBD"/>
    <w:rsid w:val="00021117"/>
    <w:rsid w:val="0002166E"/>
    <w:rsid w:val="00021829"/>
    <w:rsid w:val="00022292"/>
    <w:rsid w:val="00022CB5"/>
    <w:rsid w:val="00023677"/>
    <w:rsid w:val="00024F98"/>
    <w:rsid w:val="000267EF"/>
    <w:rsid w:val="00027683"/>
    <w:rsid w:val="00027D0F"/>
    <w:rsid w:val="00027DF4"/>
    <w:rsid w:val="000323D3"/>
    <w:rsid w:val="00032C35"/>
    <w:rsid w:val="00033934"/>
    <w:rsid w:val="00034696"/>
    <w:rsid w:val="00035E8D"/>
    <w:rsid w:val="0003762A"/>
    <w:rsid w:val="000404D8"/>
    <w:rsid w:val="000405A5"/>
    <w:rsid w:val="00040C1E"/>
    <w:rsid w:val="00041351"/>
    <w:rsid w:val="000421E2"/>
    <w:rsid w:val="0004328C"/>
    <w:rsid w:val="000432E3"/>
    <w:rsid w:val="00046700"/>
    <w:rsid w:val="00050E43"/>
    <w:rsid w:val="00052238"/>
    <w:rsid w:val="00052860"/>
    <w:rsid w:val="00054BCD"/>
    <w:rsid w:val="000557AF"/>
    <w:rsid w:val="00057305"/>
    <w:rsid w:val="000609D0"/>
    <w:rsid w:val="000616B9"/>
    <w:rsid w:val="00061C66"/>
    <w:rsid w:val="00062028"/>
    <w:rsid w:val="00062455"/>
    <w:rsid w:val="00066626"/>
    <w:rsid w:val="00072ABA"/>
    <w:rsid w:val="00072B5D"/>
    <w:rsid w:val="00072BEE"/>
    <w:rsid w:val="00073F64"/>
    <w:rsid w:val="00075905"/>
    <w:rsid w:val="0007599F"/>
    <w:rsid w:val="0007693F"/>
    <w:rsid w:val="00076F1D"/>
    <w:rsid w:val="00080CEB"/>
    <w:rsid w:val="00081019"/>
    <w:rsid w:val="0008165B"/>
    <w:rsid w:val="00082AB3"/>
    <w:rsid w:val="00084742"/>
    <w:rsid w:val="00084C01"/>
    <w:rsid w:val="0008561C"/>
    <w:rsid w:val="00086188"/>
    <w:rsid w:val="000868E3"/>
    <w:rsid w:val="00086D3F"/>
    <w:rsid w:val="00086EA7"/>
    <w:rsid w:val="0008748E"/>
    <w:rsid w:val="00087D81"/>
    <w:rsid w:val="00090493"/>
    <w:rsid w:val="00090551"/>
    <w:rsid w:val="00090979"/>
    <w:rsid w:val="00090ACE"/>
    <w:rsid w:val="00091868"/>
    <w:rsid w:val="00091F1E"/>
    <w:rsid w:val="00092930"/>
    <w:rsid w:val="000947C8"/>
    <w:rsid w:val="00094A18"/>
    <w:rsid w:val="00094FC9"/>
    <w:rsid w:val="00095098"/>
    <w:rsid w:val="00095CF4"/>
    <w:rsid w:val="000A0751"/>
    <w:rsid w:val="000A0F32"/>
    <w:rsid w:val="000A1522"/>
    <w:rsid w:val="000A23F6"/>
    <w:rsid w:val="000A25C4"/>
    <w:rsid w:val="000A28B8"/>
    <w:rsid w:val="000A42FF"/>
    <w:rsid w:val="000A4888"/>
    <w:rsid w:val="000A5D25"/>
    <w:rsid w:val="000A70AD"/>
    <w:rsid w:val="000B1C05"/>
    <w:rsid w:val="000B2A06"/>
    <w:rsid w:val="000B3963"/>
    <w:rsid w:val="000B51FF"/>
    <w:rsid w:val="000B5C3D"/>
    <w:rsid w:val="000B5D23"/>
    <w:rsid w:val="000B61D4"/>
    <w:rsid w:val="000B61DF"/>
    <w:rsid w:val="000B63B2"/>
    <w:rsid w:val="000C0B25"/>
    <w:rsid w:val="000C1238"/>
    <w:rsid w:val="000C1793"/>
    <w:rsid w:val="000C1C33"/>
    <w:rsid w:val="000C22A0"/>
    <w:rsid w:val="000C4877"/>
    <w:rsid w:val="000C4CC7"/>
    <w:rsid w:val="000C4D0D"/>
    <w:rsid w:val="000C54E5"/>
    <w:rsid w:val="000C5592"/>
    <w:rsid w:val="000C56ED"/>
    <w:rsid w:val="000C65B8"/>
    <w:rsid w:val="000C7EA7"/>
    <w:rsid w:val="000D049A"/>
    <w:rsid w:val="000D119C"/>
    <w:rsid w:val="000D11C8"/>
    <w:rsid w:val="000D2671"/>
    <w:rsid w:val="000D288F"/>
    <w:rsid w:val="000D3F13"/>
    <w:rsid w:val="000D45A5"/>
    <w:rsid w:val="000D7584"/>
    <w:rsid w:val="000D758F"/>
    <w:rsid w:val="000E0AFB"/>
    <w:rsid w:val="000E190A"/>
    <w:rsid w:val="000E1B07"/>
    <w:rsid w:val="000E31D5"/>
    <w:rsid w:val="000E4008"/>
    <w:rsid w:val="000E400D"/>
    <w:rsid w:val="000E462B"/>
    <w:rsid w:val="000E53CD"/>
    <w:rsid w:val="000E5E17"/>
    <w:rsid w:val="000E6C3B"/>
    <w:rsid w:val="000E7232"/>
    <w:rsid w:val="000E7FE4"/>
    <w:rsid w:val="000F1ECE"/>
    <w:rsid w:val="000F236C"/>
    <w:rsid w:val="000F2598"/>
    <w:rsid w:val="000F3D2D"/>
    <w:rsid w:val="000F44C9"/>
    <w:rsid w:val="000F468A"/>
    <w:rsid w:val="000F64FC"/>
    <w:rsid w:val="000F77E6"/>
    <w:rsid w:val="00100A69"/>
    <w:rsid w:val="00100CAE"/>
    <w:rsid w:val="00101769"/>
    <w:rsid w:val="00101E83"/>
    <w:rsid w:val="00103BE4"/>
    <w:rsid w:val="001047AE"/>
    <w:rsid w:val="00104CB9"/>
    <w:rsid w:val="00105933"/>
    <w:rsid w:val="00105FD3"/>
    <w:rsid w:val="0010608F"/>
    <w:rsid w:val="00107397"/>
    <w:rsid w:val="0010757F"/>
    <w:rsid w:val="001104EE"/>
    <w:rsid w:val="00111AFB"/>
    <w:rsid w:val="0011431D"/>
    <w:rsid w:val="00115D14"/>
    <w:rsid w:val="00116640"/>
    <w:rsid w:val="00117AAA"/>
    <w:rsid w:val="001219DE"/>
    <w:rsid w:val="00121FAE"/>
    <w:rsid w:val="001225F6"/>
    <w:rsid w:val="0012448E"/>
    <w:rsid w:val="001246D2"/>
    <w:rsid w:val="001248A7"/>
    <w:rsid w:val="0012512C"/>
    <w:rsid w:val="00125F27"/>
    <w:rsid w:val="001274D0"/>
    <w:rsid w:val="001320CA"/>
    <w:rsid w:val="00134C98"/>
    <w:rsid w:val="001359F6"/>
    <w:rsid w:val="00135C75"/>
    <w:rsid w:val="00137EBF"/>
    <w:rsid w:val="00140B6B"/>
    <w:rsid w:val="001415EE"/>
    <w:rsid w:val="00141D57"/>
    <w:rsid w:val="00143915"/>
    <w:rsid w:val="00144090"/>
    <w:rsid w:val="001477DC"/>
    <w:rsid w:val="00147CA0"/>
    <w:rsid w:val="00151770"/>
    <w:rsid w:val="00152380"/>
    <w:rsid w:val="00152EFB"/>
    <w:rsid w:val="001537DA"/>
    <w:rsid w:val="00154181"/>
    <w:rsid w:val="00155F2A"/>
    <w:rsid w:val="00156676"/>
    <w:rsid w:val="001579A3"/>
    <w:rsid w:val="00157A00"/>
    <w:rsid w:val="001600BA"/>
    <w:rsid w:val="00160439"/>
    <w:rsid w:val="00160858"/>
    <w:rsid w:val="00161601"/>
    <w:rsid w:val="00161F78"/>
    <w:rsid w:val="00162132"/>
    <w:rsid w:val="001629FA"/>
    <w:rsid w:val="00162C76"/>
    <w:rsid w:val="00162C90"/>
    <w:rsid w:val="0016339C"/>
    <w:rsid w:val="00166E3C"/>
    <w:rsid w:val="00167244"/>
    <w:rsid w:val="00170195"/>
    <w:rsid w:val="001719A8"/>
    <w:rsid w:val="00172269"/>
    <w:rsid w:val="001728BB"/>
    <w:rsid w:val="001739AA"/>
    <w:rsid w:val="001739BF"/>
    <w:rsid w:val="00173AC7"/>
    <w:rsid w:val="001744C7"/>
    <w:rsid w:val="00175436"/>
    <w:rsid w:val="001755ED"/>
    <w:rsid w:val="00175E68"/>
    <w:rsid w:val="00176BE6"/>
    <w:rsid w:val="00176D36"/>
    <w:rsid w:val="00177213"/>
    <w:rsid w:val="0018133E"/>
    <w:rsid w:val="0018325F"/>
    <w:rsid w:val="00185140"/>
    <w:rsid w:val="001875E5"/>
    <w:rsid w:val="0018783C"/>
    <w:rsid w:val="001879A6"/>
    <w:rsid w:val="00192B58"/>
    <w:rsid w:val="00192DFC"/>
    <w:rsid w:val="00193476"/>
    <w:rsid w:val="001939BF"/>
    <w:rsid w:val="001940E4"/>
    <w:rsid w:val="00194C3B"/>
    <w:rsid w:val="001954DC"/>
    <w:rsid w:val="001965DD"/>
    <w:rsid w:val="00197AA3"/>
    <w:rsid w:val="001A0350"/>
    <w:rsid w:val="001A2651"/>
    <w:rsid w:val="001A2BA7"/>
    <w:rsid w:val="001A41B1"/>
    <w:rsid w:val="001A44DA"/>
    <w:rsid w:val="001A4E95"/>
    <w:rsid w:val="001A6540"/>
    <w:rsid w:val="001A65E1"/>
    <w:rsid w:val="001A75FB"/>
    <w:rsid w:val="001A7697"/>
    <w:rsid w:val="001A7E4B"/>
    <w:rsid w:val="001B1154"/>
    <w:rsid w:val="001B19B2"/>
    <w:rsid w:val="001B2730"/>
    <w:rsid w:val="001B27E3"/>
    <w:rsid w:val="001B4386"/>
    <w:rsid w:val="001B463D"/>
    <w:rsid w:val="001B4AB6"/>
    <w:rsid w:val="001B57F1"/>
    <w:rsid w:val="001B59CC"/>
    <w:rsid w:val="001B6F79"/>
    <w:rsid w:val="001B73C6"/>
    <w:rsid w:val="001B7B9A"/>
    <w:rsid w:val="001B7E0C"/>
    <w:rsid w:val="001C029D"/>
    <w:rsid w:val="001C09E8"/>
    <w:rsid w:val="001C2877"/>
    <w:rsid w:val="001C2976"/>
    <w:rsid w:val="001C532E"/>
    <w:rsid w:val="001C577F"/>
    <w:rsid w:val="001C5AF4"/>
    <w:rsid w:val="001C5FA8"/>
    <w:rsid w:val="001C7466"/>
    <w:rsid w:val="001C74D5"/>
    <w:rsid w:val="001D03B5"/>
    <w:rsid w:val="001D29BB"/>
    <w:rsid w:val="001D2AFE"/>
    <w:rsid w:val="001D396D"/>
    <w:rsid w:val="001D3B50"/>
    <w:rsid w:val="001D3DF3"/>
    <w:rsid w:val="001D564B"/>
    <w:rsid w:val="001D6156"/>
    <w:rsid w:val="001D705A"/>
    <w:rsid w:val="001E0226"/>
    <w:rsid w:val="001E07AC"/>
    <w:rsid w:val="001E0B18"/>
    <w:rsid w:val="001E1971"/>
    <w:rsid w:val="001E1D55"/>
    <w:rsid w:val="001E2885"/>
    <w:rsid w:val="001E2FB4"/>
    <w:rsid w:val="001E4B44"/>
    <w:rsid w:val="001E4B6A"/>
    <w:rsid w:val="001E508B"/>
    <w:rsid w:val="001E59ED"/>
    <w:rsid w:val="001E5B14"/>
    <w:rsid w:val="001E5DA4"/>
    <w:rsid w:val="001E740D"/>
    <w:rsid w:val="001E7FF1"/>
    <w:rsid w:val="001F122B"/>
    <w:rsid w:val="001F16EA"/>
    <w:rsid w:val="001F17FA"/>
    <w:rsid w:val="001F1FAB"/>
    <w:rsid w:val="001F3EEA"/>
    <w:rsid w:val="001F45BE"/>
    <w:rsid w:val="001F4B5F"/>
    <w:rsid w:val="001F5CA1"/>
    <w:rsid w:val="001F6102"/>
    <w:rsid w:val="001F6CBC"/>
    <w:rsid w:val="00201B06"/>
    <w:rsid w:val="00203B75"/>
    <w:rsid w:val="00204CCE"/>
    <w:rsid w:val="00206B9D"/>
    <w:rsid w:val="00210247"/>
    <w:rsid w:val="00210381"/>
    <w:rsid w:val="00210E88"/>
    <w:rsid w:val="00210F77"/>
    <w:rsid w:val="00211643"/>
    <w:rsid w:val="0021187B"/>
    <w:rsid w:val="00211CDB"/>
    <w:rsid w:val="00211E7B"/>
    <w:rsid w:val="0021208F"/>
    <w:rsid w:val="00212DA5"/>
    <w:rsid w:val="002138EC"/>
    <w:rsid w:val="00213D5C"/>
    <w:rsid w:val="00215612"/>
    <w:rsid w:val="002157EF"/>
    <w:rsid w:val="00216373"/>
    <w:rsid w:val="002164A7"/>
    <w:rsid w:val="002174EF"/>
    <w:rsid w:val="0022021A"/>
    <w:rsid w:val="00221006"/>
    <w:rsid w:val="00221F34"/>
    <w:rsid w:val="002239F0"/>
    <w:rsid w:val="00224404"/>
    <w:rsid w:val="00225EB6"/>
    <w:rsid w:val="0022600A"/>
    <w:rsid w:val="00226245"/>
    <w:rsid w:val="002268F8"/>
    <w:rsid w:val="002275D9"/>
    <w:rsid w:val="00232195"/>
    <w:rsid w:val="002321B1"/>
    <w:rsid w:val="00234BEE"/>
    <w:rsid w:val="00234DCD"/>
    <w:rsid w:val="002415C7"/>
    <w:rsid w:val="00246F00"/>
    <w:rsid w:val="00247359"/>
    <w:rsid w:val="00247631"/>
    <w:rsid w:val="0024783B"/>
    <w:rsid w:val="00250D1E"/>
    <w:rsid w:val="00250D4D"/>
    <w:rsid w:val="002519B6"/>
    <w:rsid w:val="00252561"/>
    <w:rsid w:val="00252D0E"/>
    <w:rsid w:val="0025520B"/>
    <w:rsid w:val="00255D54"/>
    <w:rsid w:val="0025679D"/>
    <w:rsid w:val="0026039A"/>
    <w:rsid w:val="00260986"/>
    <w:rsid w:val="00260C79"/>
    <w:rsid w:val="00260E2C"/>
    <w:rsid w:val="00262154"/>
    <w:rsid w:val="0026241D"/>
    <w:rsid w:val="0026245E"/>
    <w:rsid w:val="00262ACA"/>
    <w:rsid w:val="00262DDB"/>
    <w:rsid w:val="0026415B"/>
    <w:rsid w:val="0026565F"/>
    <w:rsid w:val="00267BEC"/>
    <w:rsid w:val="00271864"/>
    <w:rsid w:val="00271992"/>
    <w:rsid w:val="0027263A"/>
    <w:rsid w:val="002726DB"/>
    <w:rsid w:val="00272744"/>
    <w:rsid w:val="00272899"/>
    <w:rsid w:val="00274B11"/>
    <w:rsid w:val="00280C34"/>
    <w:rsid w:val="00280F8A"/>
    <w:rsid w:val="00280F8D"/>
    <w:rsid w:val="002815B6"/>
    <w:rsid w:val="002817F3"/>
    <w:rsid w:val="00282404"/>
    <w:rsid w:val="00282B20"/>
    <w:rsid w:val="00283886"/>
    <w:rsid w:val="002869D5"/>
    <w:rsid w:val="0028718E"/>
    <w:rsid w:val="00290910"/>
    <w:rsid w:val="002909FC"/>
    <w:rsid w:val="00291B57"/>
    <w:rsid w:val="002923E6"/>
    <w:rsid w:val="00292533"/>
    <w:rsid w:val="00295819"/>
    <w:rsid w:val="0029661E"/>
    <w:rsid w:val="00296FCB"/>
    <w:rsid w:val="002977E5"/>
    <w:rsid w:val="002978D0"/>
    <w:rsid w:val="00297977"/>
    <w:rsid w:val="00297ADC"/>
    <w:rsid w:val="002A15C4"/>
    <w:rsid w:val="002A2503"/>
    <w:rsid w:val="002A25B6"/>
    <w:rsid w:val="002A261E"/>
    <w:rsid w:val="002A2999"/>
    <w:rsid w:val="002A311C"/>
    <w:rsid w:val="002A5009"/>
    <w:rsid w:val="002A6BBB"/>
    <w:rsid w:val="002A773A"/>
    <w:rsid w:val="002B04EF"/>
    <w:rsid w:val="002B195A"/>
    <w:rsid w:val="002B243D"/>
    <w:rsid w:val="002B293E"/>
    <w:rsid w:val="002B56EE"/>
    <w:rsid w:val="002B61B1"/>
    <w:rsid w:val="002B6354"/>
    <w:rsid w:val="002B638C"/>
    <w:rsid w:val="002B7C69"/>
    <w:rsid w:val="002C0230"/>
    <w:rsid w:val="002C17FC"/>
    <w:rsid w:val="002C1BEC"/>
    <w:rsid w:val="002C25FC"/>
    <w:rsid w:val="002C30C7"/>
    <w:rsid w:val="002C49B2"/>
    <w:rsid w:val="002C4F0A"/>
    <w:rsid w:val="002C5864"/>
    <w:rsid w:val="002C63E4"/>
    <w:rsid w:val="002C655B"/>
    <w:rsid w:val="002C7B79"/>
    <w:rsid w:val="002D077B"/>
    <w:rsid w:val="002D1668"/>
    <w:rsid w:val="002D1BC1"/>
    <w:rsid w:val="002D3489"/>
    <w:rsid w:val="002D36AF"/>
    <w:rsid w:val="002D38C6"/>
    <w:rsid w:val="002D3BCA"/>
    <w:rsid w:val="002D469B"/>
    <w:rsid w:val="002D5F2E"/>
    <w:rsid w:val="002D624C"/>
    <w:rsid w:val="002D7163"/>
    <w:rsid w:val="002D782C"/>
    <w:rsid w:val="002D7B7C"/>
    <w:rsid w:val="002E1279"/>
    <w:rsid w:val="002E1ACF"/>
    <w:rsid w:val="002E1B20"/>
    <w:rsid w:val="002E1E48"/>
    <w:rsid w:val="002E2481"/>
    <w:rsid w:val="002E325E"/>
    <w:rsid w:val="002E41B5"/>
    <w:rsid w:val="002E5B69"/>
    <w:rsid w:val="002F03B3"/>
    <w:rsid w:val="002F18CA"/>
    <w:rsid w:val="002F1A7A"/>
    <w:rsid w:val="002F39B7"/>
    <w:rsid w:val="002F4264"/>
    <w:rsid w:val="002F5549"/>
    <w:rsid w:val="002F6693"/>
    <w:rsid w:val="002F66FA"/>
    <w:rsid w:val="002F6718"/>
    <w:rsid w:val="002F6982"/>
    <w:rsid w:val="002F7B31"/>
    <w:rsid w:val="00301A0D"/>
    <w:rsid w:val="00302B00"/>
    <w:rsid w:val="0030341A"/>
    <w:rsid w:val="00305E6E"/>
    <w:rsid w:val="00307F6D"/>
    <w:rsid w:val="00310CA9"/>
    <w:rsid w:val="00312253"/>
    <w:rsid w:val="00313B92"/>
    <w:rsid w:val="003155EB"/>
    <w:rsid w:val="00315C60"/>
    <w:rsid w:val="00315F8E"/>
    <w:rsid w:val="00316600"/>
    <w:rsid w:val="00316B64"/>
    <w:rsid w:val="00316C27"/>
    <w:rsid w:val="0032033A"/>
    <w:rsid w:val="003226D3"/>
    <w:rsid w:val="00322B91"/>
    <w:rsid w:val="003231B5"/>
    <w:rsid w:val="00323346"/>
    <w:rsid w:val="00326431"/>
    <w:rsid w:val="00326EB8"/>
    <w:rsid w:val="003272B3"/>
    <w:rsid w:val="00327B4A"/>
    <w:rsid w:val="00331A83"/>
    <w:rsid w:val="00331DE9"/>
    <w:rsid w:val="003328C9"/>
    <w:rsid w:val="00332ECC"/>
    <w:rsid w:val="00334DEF"/>
    <w:rsid w:val="00337080"/>
    <w:rsid w:val="00340BC9"/>
    <w:rsid w:val="003416D6"/>
    <w:rsid w:val="00342F7E"/>
    <w:rsid w:val="00344200"/>
    <w:rsid w:val="00344625"/>
    <w:rsid w:val="0034597E"/>
    <w:rsid w:val="0035005C"/>
    <w:rsid w:val="00350550"/>
    <w:rsid w:val="003508A5"/>
    <w:rsid w:val="003513D9"/>
    <w:rsid w:val="00351BCB"/>
    <w:rsid w:val="0035297D"/>
    <w:rsid w:val="00353F0D"/>
    <w:rsid w:val="00354A67"/>
    <w:rsid w:val="00356D7D"/>
    <w:rsid w:val="00357CF1"/>
    <w:rsid w:val="00362607"/>
    <w:rsid w:val="00362E93"/>
    <w:rsid w:val="00365802"/>
    <w:rsid w:val="00366D2F"/>
    <w:rsid w:val="00366D37"/>
    <w:rsid w:val="00366F1F"/>
    <w:rsid w:val="00367435"/>
    <w:rsid w:val="00367A28"/>
    <w:rsid w:val="00370AE3"/>
    <w:rsid w:val="00371B77"/>
    <w:rsid w:val="0037201A"/>
    <w:rsid w:val="003727DC"/>
    <w:rsid w:val="003747C0"/>
    <w:rsid w:val="0037634C"/>
    <w:rsid w:val="00377124"/>
    <w:rsid w:val="0037747E"/>
    <w:rsid w:val="003807C9"/>
    <w:rsid w:val="00382BAB"/>
    <w:rsid w:val="003849F3"/>
    <w:rsid w:val="003902D3"/>
    <w:rsid w:val="003905A7"/>
    <w:rsid w:val="00390F48"/>
    <w:rsid w:val="003915E0"/>
    <w:rsid w:val="00391980"/>
    <w:rsid w:val="0039207B"/>
    <w:rsid w:val="00394901"/>
    <w:rsid w:val="0039494F"/>
    <w:rsid w:val="0039501A"/>
    <w:rsid w:val="00395ABD"/>
    <w:rsid w:val="00395FE0"/>
    <w:rsid w:val="00396290"/>
    <w:rsid w:val="00397B83"/>
    <w:rsid w:val="003A0508"/>
    <w:rsid w:val="003A1514"/>
    <w:rsid w:val="003A1C5A"/>
    <w:rsid w:val="003A21A9"/>
    <w:rsid w:val="003A21F1"/>
    <w:rsid w:val="003A26CA"/>
    <w:rsid w:val="003A5A07"/>
    <w:rsid w:val="003A5DFA"/>
    <w:rsid w:val="003A5FA6"/>
    <w:rsid w:val="003A676B"/>
    <w:rsid w:val="003B0808"/>
    <w:rsid w:val="003B1EDB"/>
    <w:rsid w:val="003B2021"/>
    <w:rsid w:val="003B272C"/>
    <w:rsid w:val="003B2780"/>
    <w:rsid w:val="003B3E80"/>
    <w:rsid w:val="003B449C"/>
    <w:rsid w:val="003B4DB0"/>
    <w:rsid w:val="003B4FC7"/>
    <w:rsid w:val="003B61AC"/>
    <w:rsid w:val="003B6755"/>
    <w:rsid w:val="003B6F4C"/>
    <w:rsid w:val="003B7B57"/>
    <w:rsid w:val="003C0437"/>
    <w:rsid w:val="003C10F6"/>
    <w:rsid w:val="003C24D1"/>
    <w:rsid w:val="003C2525"/>
    <w:rsid w:val="003C2CF4"/>
    <w:rsid w:val="003C3D34"/>
    <w:rsid w:val="003C5B10"/>
    <w:rsid w:val="003C6343"/>
    <w:rsid w:val="003D06A6"/>
    <w:rsid w:val="003D07A2"/>
    <w:rsid w:val="003D1715"/>
    <w:rsid w:val="003D1C10"/>
    <w:rsid w:val="003D35D8"/>
    <w:rsid w:val="003D43C8"/>
    <w:rsid w:val="003D5327"/>
    <w:rsid w:val="003D626C"/>
    <w:rsid w:val="003D6FB8"/>
    <w:rsid w:val="003D77FC"/>
    <w:rsid w:val="003E11A4"/>
    <w:rsid w:val="003E21E0"/>
    <w:rsid w:val="003E2E25"/>
    <w:rsid w:val="003E34DC"/>
    <w:rsid w:val="003E3823"/>
    <w:rsid w:val="003E5FE6"/>
    <w:rsid w:val="003F2131"/>
    <w:rsid w:val="003F323D"/>
    <w:rsid w:val="003F4B57"/>
    <w:rsid w:val="003F535E"/>
    <w:rsid w:val="003F5B24"/>
    <w:rsid w:val="003F5B30"/>
    <w:rsid w:val="003F5E80"/>
    <w:rsid w:val="003F6CAB"/>
    <w:rsid w:val="003F6F6E"/>
    <w:rsid w:val="003F7E76"/>
    <w:rsid w:val="00401378"/>
    <w:rsid w:val="004017D5"/>
    <w:rsid w:val="0040242C"/>
    <w:rsid w:val="00402B61"/>
    <w:rsid w:val="00402D9A"/>
    <w:rsid w:val="00403C8A"/>
    <w:rsid w:val="00404871"/>
    <w:rsid w:val="00405BE7"/>
    <w:rsid w:val="00405DC6"/>
    <w:rsid w:val="004066E4"/>
    <w:rsid w:val="00407339"/>
    <w:rsid w:val="00413B98"/>
    <w:rsid w:val="00414774"/>
    <w:rsid w:val="00415B98"/>
    <w:rsid w:val="0041631E"/>
    <w:rsid w:val="00416589"/>
    <w:rsid w:val="00416C2A"/>
    <w:rsid w:val="00416D04"/>
    <w:rsid w:val="004172BB"/>
    <w:rsid w:val="00417DAB"/>
    <w:rsid w:val="004206BB"/>
    <w:rsid w:val="004206FA"/>
    <w:rsid w:val="00421810"/>
    <w:rsid w:val="00422017"/>
    <w:rsid w:val="00422237"/>
    <w:rsid w:val="00422BE7"/>
    <w:rsid w:val="004236A1"/>
    <w:rsid w:val="0042481A"/>
    <w:rsid w:val="0042644D"/>
    <w:rsid w:val="004265DC"/>
    <w:rsid w:val="00426CA1"/>
    <w:rsid w:val="00430C9B"/>
    <w:rsid w:val="004310DC"/>
    <w:rsid w:val="00431D8C"/>
    <w:rsid w:val="00432598"/>
    <w:rsid w:val="0043274D"/>
    <w:rsid w:val="00433200"/>
    <w:rsid w:val="00433243"/>
    <w:rsid w:val="00433D07"/>
    <w:rsid w:val="00435414"/>
    <w:rsid w:val="00436C17"/>
    <w:rsid w:val="00437CBD"/>
    <w:rsid w:val="0044034A"/>
    <w:rsid w:val="004405EE"/>
    <w:rsid w:val="00441AC0"/>
    <w:rsid w:val="00441E21"/>
    <w:rsid w:val="0044224B"/>
    <w:rsid w:val="00442D50"/>
    <w:rsid w:val="004432A2"/>
    <w:rsid w:val="00446311"/>
    <w:rsid w:val="0044631D"/>
    <w:rsid w:val="00446863"/>
    <w:rsid w:val="00447D8D"/>
    <w:rsid w:val="00447ED0"/>
    <w:rsid w:val="0045080D"/>
    <w:rsid w:val="00450855"/>
    <w:rsid w:val="00450CB2"/>
    <w:rsid w:val="004524E0"/>
    <w:rsid w:val="00453E3F"/>
    <w:rsid w:val="00454FE4"/>
    <w:rsid w:val="00455182"/>
    <w:rsid w:val="004564E7"/>
    <w:rsid w:val="00456C4F"/>
    <w:rsid w:val="00457D4F"/>
    <w:rsid w:val="004610BA"/>
    <w:rsid w:val="004615DB"/>
    <w:rsid w:val="0046298B"/>
    <w:rsid w:val="0046351C"/>
    <w:rsid w:val="004643D4"/>
    <w:rsid w:val="00465289"/>
    <w:rsid w:val="0046536F"/>
    <w:rsid w:val="00465592"/>
    <w:rsid w:val="0046609C"/>
    <w:rsid w:val="004671FA"/>
    <w:rsid w:val="00467CE2"/>
    <w:rsid w:val="004723A7"/>
    <w:rsid w:val="004739FF"/>
    <w:rsid w:val="00473DB6"/>
    <w:rsid w:val="004747AB"/>
    <w:rsid w:val="00474AC7"/>
    <w:rsid w:val="00475956"/>
    <w:rsid w:val="00482311"/>
    <w:rsid w:val="00487917"/>
    <w:rsid w:val="00490871"/>
    <w:rsid w:val="00490C0F"/>
    <w:rsid w:val="00491C91"/>
    <w:rsid w:val="00491D06"/>
    <w:rsid w:val="004923F9"/>
    <w:rsid w:val="0049422B"/>
    <w:rsid w:val="004944C7"/>
    <w:rsid w:val="00496231"/>
    <w:rsid w:val="00496AAF"/>
    <w:rsid w:val="00497B7C"/>
    <w:rsid w:val="004A04BC"/>
    <w:rsid w:val="004A0A94"/>
    <w:rsid w:val="004A1A4E"/>
    <w:rsid w:val="004A38F2"/>
    <w:rsid w:val="004A4402"/>
    <w:rsid w:val="004A468D"/>
    <w:rsid w:val="004A49EF"/>
    <w:rsid w:val="004A4E51"/>
    <w:rsid w:val="004A570C"/>
    <w:rsid w:val="004A5C04"/>
    <w:rsid w:val="004A6077"/>
    <w:rsid w:val="004A782A"/>
    <w:rsid w:val="004B1F30"/>
    <w:rsid w:val="004B22A1"/>
    <w:rsid w:val="004B2445"/>
    <w:rsid w:val="004B2D36"/>
    <w:rsid w:val="004B3336"/>
    <w:rsid w:val="004B467A"/>
    <w:rsid w:val="004B4C65"/>
    <w:rsid w:val="004B54FF"/>
    <w:rsid w:val="004B681D"/>
    <w:rsid w:val="004C008E"/>
    <w:rsid w:val="004C01CE"/>
    <w:rsid w:val="004C0260"/>
    <w:rsid w:val="004C033C"/>
    <w:rsid w:val="004C06F4"/>
    <w:rsid w:val="004C16C3"/>
    <w:rsid w:val="004C1910"/>
    <w:rsid w:val="004C25EA"/>
    <w:rsid w:val="004C3130"/>
    <w:rsid w:val="004C41B3"/>
    <w:rsid w:val="004C4969"/>
    <w:rsid w:val="004C4B3E"/>
    <w:rsid w:val="004C5154"/>
    <w:rsid w:val="004C5206"/>
    <w:rsid w:val="004C5AC1"/>
    <w:rsid w:val="004C6147"/>
    <w:rsid w:val="004C6BB2"/>
    <w:rsid w:val="004C6F3B"/>
    <w:rsid w:val="004D3229"/>
    <w:rsid w:val="004D322D"/>
    <w:rsid w:val="004D3744"/>
    <w:rsid w:val="004D407C"/>
    <w:rsid w:val="004D4E73"/>
    <w:rsid w:val="004D5EDD"/>
    <w:rsid w:val="004D60C1"/>
    <w:rsid w:val="004D75AB"/>
    <w:rsid w:val="004E0B6C"/>
    <w:rsid w:val="004E123E"/>
    <w:rsid w:val="004E128E"/>
    <w:rsid w:val="004E1F42"/>
    <w:rsid w:val="004E2659"/>
    <w:rsid w:val="004E43B0"/>
    <w:rsid w:val="004E6B0C"/>
    <w:rsid w:val="004F2C1F"/>
    <w:rsid w:val="004F502C"/>
    <w:rsid w:val="004F5DCF"/>
    <w:rsid w:val="004F7557"/>
    <w:rsid w:val="0050124F"/>
    <w:rsid w:val="0050543A"/>
    <w:rsid w:val="00506372"/>
    <w:rsid w:val="00507FF7"/>
    <w:rsid w:val="00510B60"/>
    <w:rsid w:val="005115E4"/>
    <w:rsid w:val="00511C54"/>
    <w:rsid w:val="00511CDB"/>
    <w:rsid w:val="005123E4"/>
    <w:rsid w:val="00515B04"/>
    <w:rsid w:val="005163BB"/>
    <w:rsid w:val="005165B4"/>
    <w:rsid w:val="00516DFD"/>
    <w:rsid w:val="00517B93"/>
    <w:rsid w:val="00517E8A"/>
    <w:rsid w:val="00520D89"/>
    <w:rsid w:val="00520ECD"/>
    <w:rsid w:val="00520EE7"/>
    <w:rsid w:val="00521E99"/>
    <w:rsid w:val="00521F16"/>
    <w:rsid w:val="00525108"/>
    <w:rsid w:val="005252D7"/>
    <w:rsid w:val="00525C7D"/>
    <w:rsid w:val="00525D76"/>
    <w:rsid w:val="00526A9B"/>
    <w:rsid w:val="00527467"/>
    <w:rsid w:val="005308BF"/>
    <w:rsid w:val="00531ECF"/>
    <w:rsid w:val="00533549"/>
    <w:rsid w:val="00533F51"/>
    <w:rsid w:val="00534B1F"/>
    <w:rsid w:val="00535979"/>
    <w:rsid w:val="005362F9"/>
    <w:rsid w:val="00536756"/>
    <w:rsid w:val="005372E8"/>
    <w:rsid w:val="0053755A"/>
    <w:rsid w:val="00537ECE"/>
    <w:rsid w:val="0054099A"/>
    <w:rsid w:val="00540B6D"/>
    <w:rsid w:val="00541129"/>
    <w:rsid w:val="00541379"/>
    <w:rsid w:val="005420B4"/>
    <w:rsid w:val="005423F9"/>
    <w:rsid w:val="005450BF"/>
    <w:rsid w:val="00545AE6"/>
    <w:rsid w:val="00545B71"/>
    <w:rsid w:val="0054693E"/>
    <w:rsid w:val="00546D85"/>
    <w:rsid w:val="00546EA3"/>
    <w:rsid w:val="00547333"/>
    <w:rsid w:val="00547EC7"/>
    <w:rsid w:val="0055009C"/>
    <w:rsid w:val="0055073E"/>
    <w:rsid w:val="00552117"/>
    <w:rsid w:val="00552125"/>
    <w:rsid w:val="005524CC"/>
    <w:rsid w:val="005531FB"/>
    <w:rsid w:val="00553789"/>
    <w:rsid w:val="0055407C"/>
    <w:rsid w:val="00554845"/>
    <w:rsid w:val="00555266"/>
    <w:rsid w:val="00555900"/>
    <w:rsid w:val="00555A61"/>
    <w:rsid w:val="00557640"/>
    <w:rsid w:val="005602F8"/>
    <w:rsid w:val="005607A6"/>
    <w:rsid w:val="00563197"/>
    <w:rsid w:val="00564D0C"/>
    <w:rsid w:val="005663B4"/>
    <w:rsid w:val="005666E3"/>
    <w:rsid w:val="00567D8F"/>
    <w:rsid w:val="0057081B"/>
    <w:rsid w:val="00570EB5"/>
    <w:rsid w:val="00571384"/>
    <w:rsid w:val="00571491"/>
    <w:rsid w:val="00571607"/>
    <w:rsid w:val="00572630"/>
    <w:rsid w:val="00572BCE"/>
    <w:rsid w:val="005754E4"/>
    <w:rsid w:val="00576857"/>
    <w:rsid w:val="005777B1"/>
    <w:rsid w:val="0058015C"/>
    <w:rsid w:val="00580A0F"/>
    <w:rsid w:val="00582F6F"/>
    <w:rsid w:val="0058426B"/>
    <w:rsid w:val="0058456F"/>
    <w:rsid w:val="00587186"/>
    <w:rsid w:val="00587188"/>
    <w:rsid w:val="005879C7"/>
    <w:rsid w:val="005902FF"/>
    <w:rsid w:val="00590444"/>
    <w:rsid w:val="00591821"/>
    <w:rsid w:val="005942A8"/>
    <w:rsid w:val="00595384"/>
    <w:rsid w:val="00595FE4"/>
    <w:rsid w:val="00596378"/>
    <w:rsid w:val="00596D7D"/>
    <w:rsid w:val="00597573"/>
    <w:rsid w:val="00597BD6"/>
    <w:rsid w:val="005A0F42"/>
    <w:rsid w:val="005A2157"/>
    <w:rsid w:val="005A2983"/>
    <w:rsid w:val="005A3CF1"/>
    <w:rsid w:val="005A48BC"/>
    <w:rsid w:val="005A48C4"/>
    <w:rsid w:val="005A60CD"/>
    <w:rsid w:val="005A7532"/>
    <w:rsid w:val="005A7F4C"/>
    <w:rsid w:val="005B0358"/>
    <w:rsid w:val="005B2161"/>
    <w:rsid w:val="005B2540"/>
    <w:rsid w:val="005B4F18"/>
    <w:rsid w:val="005B595A"/>
    <w:rsid w:val="005B60DE"/>
    <w:rsid w:val="005B66E9"/>
    <w:rsid w:val="005B6EF3"/>
    <w:rsid w:val="005C1640"/>
    <w:rsid w:val="005C1934"/>
    <w:rsid w:val="005C1F5C"/>
    <w:rsid w:val="005C3150"/>
    <w:rsid w:val="005C36CC"/>
    <w:rsid w:val="005C5FF7"/>
    <w:rsid w:val="005C62F4"/>
    <w:rsid w:val="005C7A50"/>
    <w:rsid w:val="005D4047"/>
    <w:rsid w:val="005D4B54"/>
    <w:rsid w:val="005D5AC2"/>
    <w:rsid w:val="005D66ED"/>
    <w:rsid w:val="005D68A3"/>
    <w:rsid w:val="005D69A9"/>
    <w:rsid w:val="005D6D1A"/>
    <w:rsid w:val="005D7F90"/>
    <w:rsid w:val="005E0290"/>
    <w:rsid w:val="005E0351"/>
    <w:rsid w:val="005E0954"/>
    <w:rsid w:val="005E0F94"/>
    <w:rsid w:val="005E1107"/>
    <w:rsid w:val="005E2360"/>
    <w:rsid w:val="005E39A8"/>
    <w:rsid w:val="005E487D"/>
    <w:rsid w:val="005E4B39"/>
    <w:rsid w:val="005E557B"/>
    <w:rsid w:val="005E5B6B"/>
    <w:rsid w:val="005E6830"/>
    <w:rsid w:val="005E78D0"/>
    <w:rsid w:val="005F0851"/>
    <w:rsid w:val="005F1D2C"/>
    <w:rsid w:val="005F2442"/>
    <w:rsid w:val="005F3681"/>
    <w:rsid w:val="005F47DC"/>
    <w:rsid w:val="005F5952"/>
    <w:rsid w:val="005F6F2D"/>
    <w:rsid w:val="005F7D58"/>
    <w:rsid w:val="006001A5"/>
    <w:rsid w:val="006011CC"/>
    <w:rsid w:val="0060149A"/>
    <w:rsid w:val="0060260B"/>
    <w:rsid w:val="006033A1"/>
    <w:rsid w:val="00603C3A"/>
    <w:rsid w:val="00604455"/>
    <w:rsid w:val="00604B9F"/>
    <w:rsid w:val="00605E15"/>
    <w:rsid w:val="00606377"/>
    <w:rsid w:val="00611879"/>
    <w:rsid w:val="00612B13"/>
    <w:rsid w:val="006134FD"/>
    <w:rsid w:val="00613578"/>
    <w:rsid w:val="00613ED6"/>
    <w:rsid w:val="00615526"/>
    <w:rsid w:val="006159D9"/>
    <w:rsid w:val="00616015"/>
    <w:rsid w:val="006173E8"/>
    <w:rsid w:val="00617418"/>
    <w:rsid w:val="00620D80"/>
    <w:rsid w:val="0062116C"/>
    <w:rsid w:val="0062136A"/>
    <w:rsid w:val="00621F13"/>
    <w:rsid w:val="00625428"/>
    <w:rsid w:val="00625D71"/>
    <w:rsid w:val="006313AC"/>
    <w:rsid w:val="006313C8"/>
    <w:rsid w:val="006315D5"/>
    <w:rsid w:val="006326D0"/>
    <w:rsid w:val="00632702"/>
    <w:rsid w:val="0063330B"/>
    <w:rsid w:val="00634040"/>
    <w:rsid w:val="006343FE"/>
    <w:rsid w:val="00635090"/>
    <w:rsid w:val="00635394"/>
    <w:rsid w:val="006354B0"/>
    <w:rsid w:val="006369FE"/>
    <w:rsid w:val="00637238"/>
    <w:rsid w:val="00637D6C"/>
    <w:rsid w:val="00641ABD"/>
    <w:rsid w:val="0064485E"/>
    <w:rsid w:val="00644F45"/>
    <w:rsid w:val="006453B8"/>
    <w:rsid w:val="00647A1C"/>
    <w:rsid w:val="00650066"/>
    <w:rsid w:val="00650EAB"/>
    <w:rsid w:val="0065191C"/>
    <w:rsid w:val="00651F90"/>
    <w:rsid w:val="006539BA"/>
    <w:rsid w:val="00653A9E"/>
    <w:rsid w:val="0065428D"/>
    <w:rsid w:val="006559CB"/>
    <w:rsid w:val="00655DAB"/>
    <w:rsid w:val="00657551"/>
    <w:rsid w:val="00657AFB"/>
    <w:rsid w:val="00660C13"/>
    <w:rsid w:val="00662027"/>
    <w:rsid w:val="0066215E"/>
    <w:rsid w:val="0066262A"/>
    <w:rsid w:val="0066304B"/>
    <w:rsid w:val="006633FA"/>
    <w:rsid w:val="00663543"/>
    <w:rsid w:val="0066639F"/>
    <w:rsid w:val="006665F4"/>
    <w:rsid w:val="00666992"/>
    <w:rsid w:val="00667B35"/>
    <w:rsid w:val="00670747"/>
    <w:rsid w:val="00670C15"/>
    <w:rsid w:val="00670C29"/>
    <w:rsid w:val="00673AF8"/>
    <w:rsid w:val="00673E14"/>
    <w:rsid w:val="00676F88"/>
    <w:rsid w:val="00677A23"/>
    <w:rsid w:val="00677B63"/>
    <w:rsid w:val="00680124"/>
    <w:rsid w:val="006802E2"/>
    <w:rsid w:val="006803A5"/>
    <w:rsid w:val="0068225A"/>
    <w:rsid w:val="006828BB"/>
    <w:rsid w:val="00683665"/>
    <w:rsid w:val="0068662E"/>
    <w:rsid w:val="00686B19"/>
    <w:rsid w:val="0068733C"/>
    <w:rsid w:val="00687EE2"/>
    <w:rsid w:val="00687F12"/>
    <w:rsid w:val="00690114"/>
    <w:rsid w:val="0069025A"/>
    <w:rsid w:val="00690BAA"/>
    <w:rsid w:val="006935D2"/>
    <w:rsid w:val="006937DD"/>
    <w:rsid w:val="00693F59"/>
    <w:rsid w:val="006941A6"/>
    <w:rsid w:val="006957FF"/>
    <w:rsid w:val="0069690B"/>
    <w:rsid w:val="006974A9"/>
    <w:rsid w:val="006A272B"/>
    <w:rsid w:val="006A2D6F"/>
    <w:rsid w:val="006A3177"/>
    <w:rsid w:val="006A435D"/>
    <w:rsid w:val="006A5482"/>
    <w:rsid w:val="006A58C0"/>
    <w:rsid w:val="006A5EFC"/>
    <w:rsid w:val="006A6E28"/>
    <w:rsid w:val="006A7103"/>
    <w:rsid w:val="006A71A3"/>
    <w:rsid w:val="006A74B2"/>
    <w:rsid w:val="006B098A"/>
    <w:rsid w:val="006B14D4"/>
    <w:rsid w:val="006B25AC"/>
    <w:rsid w:val="006B2C14"/>
    <w:rsid w:val="006B30FA"/>
    <w:rsid w:val="006B31CC"/>
    <w:rsid w:val="006B3B92"/>
    <w:rsid w:val="006B5FE6"/>
    <w:rsid w:val="006B62EC"/>
    <w:rsid w:val="006B69E7"/>
    <w:rsid w:val="006B79D9"/>
    <w:rsid w:val="006B7F89"/>
    <w:rsid w:val="006C30F9"/>
    <w:rsid w:val="006C3EEE"/>
    <w:rsid w:val="006C4476"/>
    <w:rsid w:val="006C4DAA"/>
    <w:rsid w:val="006C4E09"/>
    <w:rsid w:val="006C5619"/>
    <w:rsid w:val="006D1CD2"/>
    <w:rsid w:val="006D4832"/>
    <w:rsid w:val="006D677B"/>
    <w:rsid w:val="006E0E8D"/>
    <w:rsid w:val="006E19E2"/>
    <w:rsid w:val="006E2B60"/>
    <w:rsid w:val="006E37EF"/>
    <w:rsid w:val="006E39D8"/>
    <w:rsid w:val="006E3CF8"/>
    <w:rsid w:val="006E705D"/>
    <w:rsid w:val="006E728F"/>
    <w:rsid w:val="006E7475"/>
    <w:rsid w:val="006E7B7A"/>
    <w:rsid w:val="006F08BE"/>
    <w:rsid w:val="006F1793"/>
    <w:rsid w:val="006F1A00"/>
    <w:rsid w:val="006F27F5"/>
    <w:rsid w:val="006F4754"/>
    <w:rsid w:val="006F4DC4"/>
    <w:rsid w:val="006F4E93"/>
    <w:rsid w:val="006F535F"/>
    <w:rsid w:val="006F539E"/>
    <w:rsid w:val="006F5F3B"/>
    <w:rsid w:val="006F63B3"/>
    <w:rsid w:val="006F6876"/>
    <w:rsid w:val="00700E1B"/>
    <w:rsid w:val="00702001"/>
    <w:rsid w:val="00703885"/>
    <w:rsid w:val="00704505"/>
    <w:rsid w:val="00704674"/>
    <w:rsid w:val="0071130D"/>
    <w:rsid w:val="00712A5D"/>
    <w:rsid w:val="00712DD6"/>
    <w:rsid w:val="007169C2"/>
    <w:rsid w:val="007169C5"/>
    <w:rsid w:val="00717324"/>
    <w:rsid w:val="00717653"/>
    <w:rsid w:val="00720B42"/>
    <w:rsid w:val="007216F2"/>
    <w:rsid w:val="00721D41"/>
    <w:rsid w:val="00722766"/>
    <w:rsid w:val="00723C06"/>
    <w:rsid w:val="007267EC"/>
    <w:rsid w:val="00730478"/>
    <w:rsid w:val="007306E6"/>
    <w:rsid w:val="00730E0C"/>
    <w:rsid w:val="0073200C"/>
    <w:rsid w:val="0073364F"/>
    <w:rsid w:val="00735594"/>
    <w:rsid w:val="0073681A"/>
    <w:rsid w:val="0073779C"/>
    <w:rsid w:val="00740162"/>
    <w:rsid w:val="00742068"/>
    <w:rsid w:val="007420A0"/>
    <w:rsid w:val="00742D51"/>
    <w:rsid w:val="00745685"/>
    <w:rsid w:val="00746715"/>
    <w:rsid w:val="007472DE"/>
    <w:rsid w:val="00747F1B"/>
    <w:rsid w:val="00751DE0"/>
    <w:rsid w:val="007528AD"/>
    <w:rsid w:val="00753334"/>
    <w:rsid w:val="00753BAA"/>
    <w:rsid w:val="00755080"/>
    <w:rsid w:val="00755A3C"/>
    <w:rsid w:val="00756516"/>
    <w:rsid w:val="00760145"/>
    <w:rsid w:val="00764CA2"/>
    <w:rsid w:val="0076598A"/>
    <w:rsid w:val="00765D57"/>
    <w:rsid w:val="00765E96"/>
    <w:rsid w:val="00766907"/>
    <w:rsid w:val="00767069"/>
    <w:rsid w:val="00772971"/>
    <w:rsid w:val="00773232"/>
    <w:rsid w:val="00773597"/>
    <w:rsid w:val="00773686"/>
    <w:rsid w:val="007743D5"/>
    <w:rsid w:val="0077549D"/>
    <w:rsid w:val="007768F8"/>
    <w:rsid w:val="00776C75"/>
    <w:rsid w:val="00777028"/>
    <w:rsid w:val="0077737D"/>
    <w:rsid w:val="00781C1D"/>
    <w:rsid w:val="00782303"/>
    <w:rsid w:val="00782E68"/>
    <w:rsid w:val="00785A50"/>
    <w:rsid w:val="0078621E"/>
    <w:rsid w:val="007872D2"/>
    <w:rsid w:val="007874A5"/>
    <w:rsid w:val="00787E69"/>
    <w:rsid w:val="0079256F"/>
    <w:rsid w:val="00792F91"/>
    <w:rsid w:val="0079478C"/>
    <w:rsid w:val="00795DD4"/>
    <w:rsid w:val="00796F6E"/>
    <w:rsid w:val="007A11F6"/>
    <w:rsid w:val="007A1F69"/>
    <w:rsid w:val="007A2980"/>
    <w:rsid w:val="007A3DC7"/>
    <w:rsid w:val="007A4901"/>
    <w:rsid w:val="007A4BAF"/>
    <w:rsid w:val="007A4D89"/>
    <w:rsid w:val="007A789F"/>
    <w:rsid w:val="007B0204"/>
    <w:rsid w:val="007B12D7"/>
    <w:rsid w:val="007B1E0F"/>
    <w:rsid w:val="007B27BE"/>
    <w:rsid w:val="007B2D77"/>
    <w:rsid w:val="007B2FCD"/>
    <w:rsid w:val="007B3032"/>
    <w:rsid w:val="007B43FE"/>
    <w:rsid w:val="007B48E6"/>
    <w:rsid w:val="007B504E"/>
    <w:rsid w:val="007B5310"/>
    <w:rsid w:val="007B5DB1"/>
    <w:rsid w:val="007C06A9"/>
    <w:rsid w:val="007C2B8B"/>
    <w:rsid w:val="007C3299"/>
    <w:rsid w:val="007C387E"/>
    <w:rsid w:val="007C45A0"/>
    <w:rsid w:val="007C5172"/>
    <w:rsid w:val="007C57D6"/>
    <w:rsid w:val="007C7B05"/>
    <w:rsid w:val="007D0D25"/>
    <w:rsid w:val="007D2D76"/>
    <w:rsid w:val="007D3090"/>
    <w:rsid w:val="007D4A0A"/>
    <w:rsid w:val="007D7DBD"/>
    <w:rsid w:val="007E29BE"/>
    <w:rsid w:val="007E2DD5"/>
    <w:rsid w:val="007E36FE"/>
    <w:rsid w:val="007E387F"/>
    <w:rsid w:val="007E4096"/>
    <w:rsid w:val="007E4C76"/>
    <w:rsid w:val="007E68E3"/>
    <w:rsid w:val="007E6EF7"/>
    <w:rsid w:val="007E7B02"/>
    <w:rsid w:val="007F0081"/>
    <w:rsid w:val="007F367C"/>
    <w:rsid w:val="007F5159"/>
    <w:rsid w:val="007F5165"/>
    <w:rsid w:val="007F5B46"/>
    <w:rsid w:val="007F79FC"/>
    <w:rsid w:val="00800559"/>
    <w:rsid w:val="008006F7"/>
    <w:rsid w:val="00801DD1"/>
    <w:rsid w:val="00802D06"/>
    <w:rsid w:val="0080403D"/>
    <w:rsid w:val="00804642"/>
    <w:rsid w:val="00806E59"/>
    <w:rsid w:val="0080706B"/>
    <w:rsid w:val="00811075"/>
    <w:rsid w:val="008112E1"/>
    <w:rsid w:val="0081149A"/>
    <w:rsid w:val="00811C33"/>
    <w:rsid w:val="008151BA"/>
    <w:rsid w:val="00815768"/>
    <w:rsid w:val="008157EE"/>
    <w:rsid w:val="008172F9"/>
    <w:rsid w:val="008212F0"/>
    <w:rsid w:val="00821C7E"/>
    <w:rsid w:val="008257E1"/>
    <w:rsid w:val="00825DB3"/>
    <w:rsid w:val="00826B06"/>
    <w:rsid w:val="00826E4E"/>
    <w:rsid w:val="008275B6"/>
    <w:rsid w:val="008275F0"/>
    <w:rsid w:val="0082792F"/>
    <w:rsid w:val="00827AFA"/>
    <w:rsid w:val="00831167"/>
    <w:rsid w:val="0083177A"/>
    <w:rsid w:val="00832189"/>
    <w:rsid w:val="00832509"/>
    <w:rsid w:val="008328C0"/>
    <w:rsid w:val="008333F7"/>
    <w:rsid w:val="00834052"/>
    <w:rsid w:val="00835246"/>
    <w:rsid w:val="0083582E"/>
    <w:rsid w:val="00837C88"/>
    <w:rsid w:val="008404DA"/>
    <w:rsid w:val="00841CE5"/>
    <w:rsid w:val="00841E84"/>
    <w:rsid w:val="008429B5"/>
    <w:rsid w:val="00844AD2"/>
    <w:rsid w:val="00845AF5"/>
    <w:rsid w:val="00846561"/>
    <w:rsid w:val="008473A4"/>
    <w:rsid w:val="00847A61"/>
    <w:rsid w:val="00850A3F"/>
    <w:rsid w:val="008522B7"/>
    <w:rsid w:val="008535D8"/>
    <w:rsid w:val="00853D4C"/>
    <w:rsid w:val="0085559D"/>
    <w:rsid w:val="008558D6"/>
    <w:rsid w:val="008561A4"/>
    <w:rsid w:val="008568E4"/>
    <w:rsid w:val="00856F84"/>
    <w:rsid w:val="00857DD3"/>
    <w:rsid w:val="008617D4"/>
    <w:rsid w:val="00861C5D"/>
    <w:rsid w:val="00861DFF"/>
    <w:rsid w:val="008620EE"/>
    <w:rsid w:val="00863730"/>
    <w:rsid w:val="00863D19"/>
    <w:rsid w:val="008653BF"/>
    <w:rsid w:val="008655EC"/>
    <w:rsid w:val="00866777"/>
    <w:rsid w:val="00867983"/>
    <w:rsid w:val="00867F38"/>
    <w:rsid w:val="008709B5"/>
    <w:rsid w:val="0087169D"/>
    <w:rsid w:val="00872469"/>
    <w:rsid w:val="008742A2"/>
    <w:rsid w:val="00874804"/>
    <w:rsid w:val="00874DD8"/>
    <w:rsid w:val="00877DCD"/>
    <w:rsid w:val="00881070"/>
    <w:rsid w:val="00882AA9"/>
    <w:rsid w:val="00883A57"/>
    <w:rsid w:val="00884D96"/>
    <w:rsid w:val="00885C24"/>
    <w:rsid w:val="00885E62"/>
    <w:rsid w:val="00886317"/>
    <w:rsid w:val="008872FD"/>
    <w:rsid w:val="00890760"/>
    <w:rsid w:val="00890B1F"/>
    <w:rsid w:val="00890FB8"/>
    <w:rsid w:val="00891188"/>
    <w:rsid w:val="00894535"/>
    <w:rsid w:val="00894592"/>
    <w:rsid w:val="0089672E"/>
    <w:rsid w:val="00897113"/>
    <w:rsid w:val="00897914"/>
    <w:rsid w:val="008A059D"/>
    <w:rsid w:val="008A1B55"/>
    <w:rsid w:val="008A1BED"/>
    <w:rsid w:val="008A2549"/>
    <w:rsid w:val="008A34E5"/>
    <w:rsid w:val="008A3754"/>
    <w:rsid w:val="008A5A56"/>
    <w:rsid w:val="008A6332"/>
    <w:rsid w:val="008A6689"/>
    <w:rsid w:val="008A68A3"/>
    <w:rsid w:val="008B2550"/>
    <w:rsid w:val="008B2A15"/>
    <w:rsid w:val="008B2A95"/>
    <w:rsid w:val="008B2F5C"/>
    <w:rsid w:val="008B3225"/>
    <w:rsid w:val="008B39E9"/>
    <w:rsid w:val="008B6A82"/>
    <w:rsid w:val="008C0CFD"/>
    <w:rsid w:val="008C1C08"/>
    <w:rsid w:val="008C250C"/>
    <w:rsid w:val="008C4335"/>
    <w:rsid w:val="008C5D53"/>
    <w:rsid w:val="008C5DEB"/>
    <w:rsid w:val="008C692B"/>
    <w:rsid w:val="008C7A13"/>
    <w:rsid w:val="008D03D0"/>
    <w:rsid w:val="008D0E73"/>
    <w:rsid w:val="008D0E94"/>
    <w:rsid w:val="008D2191"/>
    <w:rsid w:val="008D2797"/>
    <w:rsid w:val="008D28DD"/>
    <w:rsid w:val="008D2B82"/>
    <w:rsid w:val="008D2F33"/>
    <w:rsid w:val="008D3AA9"/>
    <w:rsid w:val="008D3AD3"/>
    <w:rsid w:val="008D3B8F"/>
    <w:rsid w:val="008D53D7"/>
    <w:rsid w:val="008D5633"/>
    <w:rsid w:val="008D5CC5"/>
    <w:rsid w:val="008D79D0"/>
    <w:rsid w:val="008E3691"/>
    <w:rsid w:val="008E596C"/>
    <w:rsid w:val="008E68A5"/>
    <w:rsid w:val="008E6C9B"/>
    <w:rsid w:val="008E79D3"/>
    <w:rsid w:val="008F0395"/>
    <w:rsid w:val="008F1D05"/>
    <w:rsid w:val="008F348F"/>
    <w:rsid w:val="008F3FB2"/>
    <w:rsid w:val="008F4078"/>
    <w:rsid w:val="008F487F"/>
    <w:rsid w:val="008F4D82"/>
    <w:rsid w:val="008F70F9"/>
    <w:rsid w:val="008F7F2D"/>
    <w:rsid w:val="008F7F7D"/>
    <w:rsid w:val="0090022E"/>
    <w:rsid w:val="00901005"/>
    <w:rsid w:val="0090161E"/>
    <w:rsid w:val="00901677"/>
    <w:rsid w:val="00904525"/>
    <w:rsid w:val="00906960"/>
    <w:rsid w:val="009108C9"/>
    <w:rsid w:val="00911CC4"/>
    <w:rsid w:val="00912ED8"/>
    <w:rsid w:val="009131FF"/>
    <w:rsid w:val="009149E0"/>
    <w:rsid w:val="00914DB7"/>
    <w:rsid w:val="0091798D"/>
    <w:rsid w:val="00917EEF"/>
    <w:rsid w:val="009209F4"/>
    <w:rsid w:val="00920D13"/>
    <w:rsid w:val="009211F2"/>
    <w:rsid w:val="00925250"/>
    <w:rsid w:val="009256D8"/>
    <w:rsid w:val="00927074"/>
    <w:rsid w:val="0092744E"/>
    <w:rsid w:val="00927C00"/>
    <w:rsid w:val="00930A68"/>
    <w:rsid w:val="00931510"/>
    <w:rsid w:val="00931B67"/>
    <w:rsid w:val="009320D0"/>
    <w:rsid w:val="00934102"/>
    <w:rsid w:val="0093423D"/>
    <w:rsid w:val="009342F9"/>
    <w:rsid w:val="00934362"/>
    <w:rsid w:val="00934F17"/>
    <w:rsid w:val="0093502E"/>
    <w:rsid w:val="009359A9"/>
    <w:rsid w:val="00935D63"/>
    <w:rsid w:val="00936D4A"/>
    <w:rsid w:val="0093766B"/>
    <w:rsid w:val="00937CAF"/>
    <w:rsid w:val="00937E79"/>
    <w:rsid w:val="00940F39"/>
    <w:rsid w:val="00941C51"/>
    <w:rsid w:val="00942DE0"/>
    <w:rsid w:val="009430DE"/>
    <w:rsid w:val="009450CD"/>
    <w:rsid w:val="00945885"/>
    <w:rsid w:val="009479D1"/>
    <w:rsid w:val="00947B67"/>
    <w:rsid w:val="00947E10"/>
    <w:rsid w:val="00950CD4"/>
    <w:rsid w:val="00950E0A"/>
    <w:rsid w:val="009520DF"/>
    <w:rsid w:val="009536E1"/>
    <w:rsid w:val="00953FB4"/>
    <w:rsid w:val="00954FF2"/>
    <w:rsid w:val="00956C46"/>
    <w:rsid w:val="009570BD"/>
    <w:rsid w:val="0096095B"/>
    <w:rsid w:val="00960A55"/>
    <w:rsid w:val="009614EE"/>
    <w:rsid w:val="00961693"/>
    <w:rsid w:val="00961C1E"/>
    <w:rsid w:val="009634CF"/>
    <w:rsid w:val="009644C8"/>
    <w:rsid w:val="009645C5"/>
    <w:rsid w:val="009654BE"/>
    <w:rsid w:val="009659E4"/>
    <w:rsid w:val="00967681"/>
    <w:rsid w:val="009676D4"/>
    <w:rsid w:val="00970816"/>
    <w:rsid w:val="009712E5"/>
    <w:rsid w:val="00972ADB"/>
    <w:rsid w:val="00972B6A"/>
    <w:rsid w:val="00974618"/>
    <w:rsid w:val="0097464D"/>
    <w:rsid w:val="009746D9"/>
    <w:rsid w:val="00974DFE"/>
    <w:rsid w:val="009750D4"/>
    <w:rsid w:val="00976130"/>
    <w:rsid w:val="009773F8"/>
    <w:rsid w:val="00977E1E"/>
    <w:rsid w:val="0098115F"/>
    <w:rsid w:val="00982178"/>
    <w:rsid w:val="0098242E"/>
    <w:rsid w:val="00982A16"/>
    <w:rsid w:val="009836B1"/>
    <w:rsid w:val="00983F2C"/>
    <w:rsid w:val="009841EA"/>
    <w:rsid w:val="009859EA"/>
    <w:rsid w:val="00985D82"/>
    <w:rsid w:val="0098631B"/>
    <w:rsid w:val="00986382"/>
    <w:rsid w:val="0098654E"/>
    <w:rsid w:val="009869A1"/>
    <w:rsid w:val="00986ADF"/>
    <w:rsid w:val="00987A8B"/>
    <w:rsid w:val="009900B3"/>
    <w:rsid w:val="009905DE"/>
    <w:rsid w:val="00993FC7"/>
    <w:rsid w:val="009958CF"/>
    <w:rsid w:val="009964AC"/>
    <w:rsid w:val="0099762F"/>
    <w:rsid w:val="00997C3C"/>
    <w:rsid w:val="009A0ECB"/>
    <w:rsid w:val="009A19FC"/>
    <w:rsid w:val="009A1B8D"/>
    <w:rsid w:val="009A246D"/>
    <w:rsid w:val="009A3112"/>
    <w:rsid w:val="009A3322"/>
    <w:rsid w:val="009A46D8"/>
    <w:rsid w:val="009A51C2"/>
    <w:rsid w:val="009A51DF"/>
    <w:rsid w:val="009A6244"/>
    <w:rsid w:val="009A6D3E"/>
    <w:rsid w:val="009B0795"/>
    <w:rsid w:val="009B1A0E"/>
    <w:rsid w:val="009B27F5"/>
    <w:rsid w:val="009B48DD"/>
    <w:rsid w:val="009B4EBE"/>
    <w:rsid w:val="009B4ECD"/>
    <w:rsid w:val="009B6359"/>
    <w:rsid w:val="009B6E58"/>
    <w:rsid w:val="009B7FAF"/>
    <w:rsid w:val="009C08CC"/>
    <w:rsid w:val="009C2945"/>
    <w:rsid w:val="009C2B6A"/>
    <w:rsid w:val="009C3951"/>
    <w:rsid w:val="009C4FFD"/>
    <w:rsid w:val="009C6B12"/>
    <w:rsid w:val="009C6EAE"/>
    <w:rsid w:val="009C7447"/>
    <w:rsid w:val="009C7D06"/>
    <w:rsid w:val="009D32C3"/>
    <w:rsid w:val="009D4D80"/>
    <w:rsid w:val="009D4FE2"/>
    <w:rsid w:val="009D7077"/>
    <w:rsid w:val="009E0F93"/>
    <w:rsid w:val="009E1C1B"/>
    <w:rsid w:val="009E249A"/>
    <w:rsid w:val="009E3DC1"/>
    <w:rsid w:val="009E538C"/>
    <w:rsid w:val="009E6055"/>
    <w:rsid w:val="009E6624"/>
    <w:rsid w:val="009E6A01"/>
    <w:rsid w:val="009E7640"/>
    <w:rsid w:val="009E7E77"/>
    <w:rsid w:val="009F137A"/>
    <w:rsid w:val="009F22B5"/>
    <w:rsid w:val="009F2A6D"/>
    <w:rsid w:val="009F3174"/>
    <w:rsid w:val="009F3DBA"/>
    <w:rsid w:val="009F7AED"/>
    <w:rsid w:val="009F7CA4"/>
    <w:rsid w:val="00A0169F"/>
    <w:rsid w:val="00A017AA"/>
    <w:rsid w:val="00A02051"/>
    <w:rsid w:val="00A02539"/>
    <w:rsid w:val="00A0299B"/>
    <w:rsid w:val="00A02EB4"/>
    <w:rsid w:val="00A04DE2"/>
    <w:rsid w:val="00A05D2C"/>
    <w:rsid w:val="00A05E94"/>
    <w:rsid w:val="00A06C2F"/>
    <w:rsid w:val="00A06E8B"/>
    <w:rsid w:val="00A075DA"/>
    <w:rsid w:val="00A109B8"/>
    <w:rsid w:val="00A1190D"/>
    <w:rsid w:val="00A123DA"/>
    <w:rsid w:val="00A1557D"/>
    <w:rsid w:val="00A155F9"/>
    <w:rsid w:val="00A15A56"/>
    <w:rsid w:val="00A16800"/>
    <w:rsid w:val="00A170A3"/>
    <w:rsid w:val="00A1736B"/>
    <w:rsid w:val="00A204FB"/>
    <w:rsid w:val="00A2332F"/>
    <w:rsid w:val="00A235AF"/>
    <w:rsid w:val="00A24CF8"/>
    <w:rsid w:val="00A25FCF"/>
    <w:rsid w:val="00A2684F"/>
    <w:rsid w:val="00A26CAA"/>
    <w:rsid w:val="00A34111"/>
    <w:rsid w:val="00A34951"/>
    <w:rsid w:val="00A35078"/>
    <w:rsid w:val="00A35F8E"/>
    <w:rsid w:val="00A4087B"/>
    <w:rsid w:val="00A422C7"/>
    <w:rsid w:val="00A4388B"/>
    <w:rsid w:val="00A43B7E"/>
    <w:rsid w:val="00A44170"/>
    <w:rsid w:val="00A45936"/>
    <w:rsid w:val="00A46398"/>
    <w:rsid w:val="00A47271"/>
    <w:rsid w:val="00A47589"/>
    <w:rsid w:val="00A479DC"/>
    <w:rsid w:val="00A51327"/>
    <w:rsid w:val="00A5217E"/>
    <w:rsid w:val="00A52968"/>
    <w:rsid w:val="00A53E6E"/>
    <w:rsid w:val="00A543CE"/>
    <w:rsid w:val="00A54847"/>
    <w:rsid w:val="00A54CF1"/>
    <w:rsid w:val="00A55E0C"/>
    <w:rsid w:val="00A57B68"/>
    <w:rsid w:val="00A6002B"/>
    <w:rsid w:val="00A606ED"/>
    <w:rsid w:val="00A60DF6"/>
    <w:rsid w:val="00A629F5"/>
    <w:rsid w:val="00A64078"/>
    <w:rsid w:val="00A65C36"/>
    <w:rsid w:val="00A66999"/>
    <w:rsid w:val="00A700E4"/>
    <w:rsid w:val="00A70C42"/>
    <w:rsid w:val="00A713C0"/>
    <w:rsid w:val="00A71493"/>
    <w:rsid w:val="00A7184D"/>
    <w:rsid w:val="00A72671"/>
    <w:rsid w:val="00A72C00"/>
    <w:rsid w:val="00A72D37"/>
    <w:rsid w:val="00A73992"/>
    <w:rsid w:val="00A74F6E"/>
    <w:rsid w:val="00A75755"/>
    <w:rsid w:val="00A75812"/>
    <w:rsid w:val="00A75A5B"/>
    <w:rsid w:val="00A76D3C"/>
    <w:rsid w:val="00A81B9C"/>
    <w:rsid w:val="00A820CC"/>
    <w:rsid w:val="00A822D5"/>
    <w:rsid w:val="00A82A9B"/>
    <w:rsid w:val="00A83697"/>
    <w:rsid w:val="00A84072"/>
    <w:rsid w:val="00A8443D"/>
    <w:rsid w:val="00A84672"/>
    <w:rsid w:val="00A84F9E"/>
    <w:rsid w:val="00A8589E"/>
    <w:rsid w:val="00A85BD0"/>
    <w:rsid w:val="00A86021"/>
    <w:rsid w:val="00A8649F"/>
    <w:rsid w:val="00A87506"/>
    <w:rsid w:val="00A9109C"/>
    <w:rsid w:val="00A924DA"/>
    <w:rsid w:val="00A927DE"/>
    <w:rsid w:val="00A933B2"/>
    <w:rsid w:val="00A93AEE"/>
    <w:rsid w:val="00A94F6B"/>
    <w:rsid w:val="00A9500F"/>
    <w:rsid w:val="00A96320"/>
    <w:rsid w:val="00A971B6"/>
    <w:rsid w:val="00A9734A"/>
    <w:rsid w:val="00A979EC"/>
    <w:rsid w:val="00A97D46"/>
    <w:rsid w:val="00AA11B0"/>
    <w:rsid w:val="00AA1875"/>
    <w:rsid w:val="00AA3606"/>
    <w:rsid w:val="00AA4D27"/>
    <w:rsid w:val="00AA7488"/>
    <w:rsid w:val="00AA792B"/>
    <w:rsid w:val="00AB041B"/>
    <w:rsid w:val="00AB042A"/>
    <w:rsid w:val="00AB0511"/>
    <w:rsid w:val="00AB0A90"/>
    <w:rsid w:val="00AB26A3"/>
    <w:rsid w:val="00AB2948"/>
    <w:rsid w:val="00AB329C"/>
    <w:rsid w:val="00AB34CE"/>
    <w:rsid w:val="00AB397C"/>
    <w:rsid w:val="00AB508B"/>
    <w:rsid w:val="00AB5307"/>
    <w:rsid w:val="00AB5B66"/>
    <w:rsid w:val="00AB64DC"/>
    <w:rsid w:val="00AC14D1"/>
    <w:rsid w:val="00AC23AC"/>
    <w:rsid w:val="00AC2D78"/>
    <w:rsid w:val="00AC2E5C"/>
    <w:rsid w:val="00AC4A96"/>
    <w:rsid w:val="00AC5FB5"/>
    <w:rsid w:val="00AD0828"/>
    <w:rsid w:val="00AD1767"/>
    <w:rsid w:val="00AD2898"/>
    <w:rsid w:val="00AD2C34"/>
    <w:rsid w:val="00AD54D9"/>
    <w:rsid w:val="00AD5745"/>
    <w:rsid w:val="00AD6B65"/>
    <w:rsid w:val="00AE1D30"/>
    <w:rsid w:val="00AE3541"/>
    <w:rsid w:val="00AE4828"/>
    <w:rsid w:val="00AE495D"/>
    <w:rsid w:val="00AE596D"/>
    <w:rsid w:val="00AE76AB"/>
    <w:rsid w:val="00AE77BA"/>
    <w:rsid w:val="00AE78F4"/>
    <w:rsid w:val="00AF0274"/>
    <w:rsid w:val="00AF27B7"/>
    <w:rsid w:val="00AF4A79"/>
    <w:rsid w:val="00AF6C84"/>
    <w:rsid w:val="00B0002E"/>
    <w:rsid w:val="00B026A3"/>
    <w:rsid w:val="00B03819"/>
    <w:rsid w:val="00B03AC7"/>
    <w:rsid w:val="00B040C0"/>
    <w:rsid w:val="00B04829"/>
    <w:rsid w:val="00B05E77"/>
    <w:rsid w:val="00B065BC"/>
    <w:rsid w:val="00B06790"/>
    <w:rsid w:val="00B068D0"/>
    <w:rsid w:val="00B07CF4"/>
    <w:rsid w:val="00B07DE3"/>
    <w:rsid w:val="00B102FA"/>
    <w:rsid w:val="00B106BF"/>
    <w:rsid w:val="00B10F7D"/>
    <w:rsid w:val="00B1171D"/>
    <w:rsid w:val="00B12BB4"/>
    <w:rsid w:val="00B14766"/>
    <w:rsid w:val="00B14C68"/>
    <w:rsid w:val="00B158D9"/>
    <w:rsid w:val="00B16833"/>
    <w:rsid w:val="00B1716F"/>
    <w:rsid w:val="00B202EA"/>
    <w:rsid w:val="00B20B8A"/>
    <w:rsid w:val="00B211CF"/>
    <w:rsid w:val="00B2143B"/>
    <w:rsid w:val="00B2170C"/>
    <w:rsid w:val="00B22189"/>
    <w:rsid w:val="00B22ECC"/>
    <w:rsid w:val="00B23132"/>
    <w:rsid w:val="00B23D81"/>
    <w:rsid w:val="00B242A2"/>
    <w:rsid w:val="00B2658F"/>
    <w:rsid w:val="00B27941"/>
    <w:rsid w:val="00B30A53"/>
    <w:rsid w:val="00B30ADC"/>
    <w:rsid w:val="00B31BF2"/>
    <w:rsid w:val="00B321A6"/>
    <w:rsid w:val="00B3257E"/>
    <w:rsid w:val="00B32983"/>
    <w:rsid w:val="00B3320A"/>
    <w:rsid w:val="00B339DF"/>
    <w:rsid w:val="00B35730"/>
    <w:rsid w:val="00B35765"/>
    <w:rsid w:val="00B40CB0"/>
    <w:rsid w:val="00B40DF2"/>
    <w:rsid w:val="00B414E2"/>
    <w:rsid w:val="00B42CF1"/>
    <w:rsid w:val="00B43CC5"/>
    <w:rsid w:val="00B44AF5"/>
    <w:rsid w:val="00B460E3"/>
    <w:rsid w:val="00B469A2"/>
    <w:rsid w:val="00B472A9"/>
    <w:rsid w:val="00B504B8"/>
    <w:rsid w:val="00B5183F"/>
    <w:rsid w:val="00B529B2"/>
    <w:rsid w:val="00B52D4B"/>
    <w:rsid w:val="00B54504"/>
    <w:rsid w:val="00B54606"/>
    <w:rsid w:val="00B55614"/>
    <w:rsid w:val="00B55769"/>
    <w:rsid w:val="00B55BA4"/>
    <w:rsid w:val="00B56432"/>
    <w:rsid w:val="00B5666B"/>
    <w:rsid w:val="00B56920"/>
    <w:rsid w:val="00B56C0E"/>
    <w:rsid w:val="00B60126"/>
    <w:rsid w:val="00B607CC"/>
    <w:rsid w:val="00B61247"/>
    <w:rsid w:val="00B61697"/>
    <w:rsid w:val="00B6248F"/>
    <w:rsid w:val="00B63640"/>
    <w:rsid w:val="00B63C01"/>
    <w:rsid w:val="00B6487D"/>
    <w:rsid w:val="00B655DE"/>
    <w:rsid w:val="00B657C3"/>
    <w:rsid w:val="00B65885"/>
    <w:rsid w:val="00B66672"/>
    <w:rsid w:val="00B66A11"/>
    <w:rsid w:val="00B70BCF"/>
    <w:rsid w:val="00B71A8D"/>
    <w:rsid w:val="00B71FF4"/>
    <w:rsid w:val="00B72017"/>
    <w:rsid w:val="00B72E12"/>
    <w:rsid w:val="00B73FFB"/>
    <w:rsid w:val="00B74136"/>
    <w:rsid w:val="00B74234"/>
    <w:rsid w:val="00B746D8"/>
    <w:rsid w:val="00B749FF"/>
    <w:rsid w:val="00B76E76"/>
    <w:rsid w:val="00B77183"/>
    <w:rsid w:val="00B80BBB"/>
    <w:rsid w:val="00B81886"/>
    <w:rsid w:val="00B81D0A"/>
    <w:rsid w:val="00B84A7E"/>
    <w:rsid w:val="00B84D96"/>
    <w:rsid w:val="00B85780"/>
    <w:rsid w:val="00B86F62"/>
    <w:rsid w:val="00B87489"/>
    <w:rsid w:val="00B878DD"/>
    <w:rsid w:val="00B911EE"/>
    <w:rsid w:val="00B91538"/>
    <w:rsid w:val="00B92594"/>
    <w:rsid w:val="00B925C3"/>
    <w:rsid w:val="00B92CA0"/>
    <w:rsid w:val="00B944D7"/>
    <w:rsid w:val="00B9641F"/>
    <w:rsid w:val="00B96C90"/>
    <w:rsid w:val="00BA00A0"/>
    <w:rsid w:val="00BA15EC"/>
    <w:rsid w:val="00BA1E07"/>
    <w:rsid w:val="00BA21B0"/>
    <w:rsid w:val="00BA3339"/>
    <w:rsid w:val="00BA356A"/>
    <w:rsid w:val="00BA36ED"/>
    <w:rsid w:val="00BA3C6D"/>
    <w:rsid w:val="00BA3CE6"/>
    <w:rsid w:val="00BA53BE"/>
    <w:rsid w:val="00BA7EDF"/>
    <w:rsid w:val="00BA7F05"/>
    <w:rsid w:val="00BB0B70"/>
    <w:rsid w:val="00BB10B0"/>
    <w:rsid w:val="00BB1F40"/>
    <w:rsid w:val="00BB3CA6"/>
    <w:rsid w:val="00BB5ADB"/>
    <w:rsid w:val="00BB7F7C"/>
    <w:rsid w:val="00BC1A08"/>
    <w:rsid w:val="00BC1C2B"/>
    <w:rsid w:val="00BC3039"/>
    <w:rsid w:val="00BC3BE6"/>
    <w:rsid w:val="00BC41B4"/>
    <w:rsid w:val="00BC5A61"/>
    <w:rsid w:val="00BC5B3C"/>
    <w:rsid w:val="00BC6768"/>
    <w:rsid w:val="00BC72DD"/>
    <w:rsid w:val="00BC7B7E"/>
    <w:rsid w:val="00BC7D79"/>
    <w:rsid w:val="00BD0809"/>
    <w:rsid w:val="00BD0F2F"/>
    <w:rsid w:val="00BD125E"/>
    <w:rsid w:val="00BD158F"/>
    <w:rsid w:val="00BD3784"/>
    <w:rsid w:val="00BD4CD7"/>
    <w:rsid w:val="00BD54A4"/>
    <w:rsid w:val="00BD589E"/>
    <w:rsid w:val="00BE0180"/>
    <w:rsid w:val="00BE0FC8"/>
    <w:rsid w:val="00BE41D0"/>
    <w:rsid w:val="00BE4A9A"/>
    <w:rsid w:val="00BE4F9A"/>
    <w:rsid w:val="00BE5928"/>
    <w:rsid w:val="00BE59FF"/>
    <w:rsid w:val="00BE6CCF"/>
    <w:rsid w:val="00BE6F47"/>
    <w:rsid w:val="00BF03D4"/>
    <w:rsid w:val="00BF2300"/>
    <w:rsid w:val="00BF3488"/>
    <w:rsid w:val="00BF508E"/>
    <w:rsid w:val="00BF58C3"/>
    <w:rsid w:val="00BF5C9B"/>
    <w:rsid w:val="00BF6AAF"/>
    <w:rsid w:val="00BF773F"/>
    <w:rsid w:val="00BF7870"/>
    <w:rsid w:val="00BF7AB0"/>
    <w:rsid w:val="00BF7D07"/>
    <w:rsid w:val="00C0047E"/>
    <w:rsid w:val="00C0131C"/>
    <w:rsid w:val="00C0295A"/>
    <w:rsid w:val="00C0530D"/>
    <w:rsid w:val="00C060D0"/>
    <w:rsid w:val="00C0667D"/>
    <w:rsid w:val="00C06C05"/>
    <w:rsid w:val="00C070A2"/>
    <w:rsid w:val="00C14000"/>
    <w:rsid w:val="00C141A3"/>
    <w:rsid w:val="00C147B7"/>
    <w:rsid w:val="00C14814"/>
    <w:rsid w:val="00C14844"/>
    <w:rsid w:val="00C14F51"/>
    <w:rsid w:val="00C1512F"/>
    <w:rsid w:val="00C15BB6"/>
    <w:rsid w:val="00C15E5E"/>
    <w:rsid w:val="00C175B4"/>
    <w:rsid w:val="00C201D8"/>
    <w:rsid w:val="00C20AAA"/>
    <w:rsid w:val="00C21799"/>
    <w:rsid w:val="00C217F2"/>
    <w:rsid w:val="00C21B98"/>
    <w:rsid w:val="00C22A7C"/>
    <w:rsid w:val="00C22FB7"/>
    <w:rsid w:val="00C23B73"/>
    <w:rsid w:val="00C23BA5"/>
    <w:rsid w:val="00C23FF1"/>
    <w:rsid w:val="00C25B8D"/>
    <w:rsid w:val="00C2632C"/>
    <w:rsid w:val="00C2655D"/>
    <w:rsid w:val="00C271D5"/>
    <w:rsid w:val="00C30431"/>
    <w:rsid w:val="00C30F7B"/>
    <w:rsid w:val="00C31431"/>
    <w:rsid w:val="00C32D29"/>
    <w:rsid w:val="00C32EC3"/>
    <w:rsid w:val="00C34A3B"/>
    <w:rsid w:val="00C35B13"/>
    <w:rsid w:val="00C35EA7"/>
    <w:rsid w:val="00C36BAD"/>
    <w:rsid w:val="00C36E00"/>
    <w:rsid w:val="00C37B02"/>
    <w:rsid w:val="00C37B1A"/>
    <w:rsid w:val="00C41E07"/>
    <w:rsid w:val="00C41EFE"/>
    <w:rsid w:val="00C4469A"/>
    <w:rsid w:val="00C44B0E"/>
    <w:rsid w:val="00C46A99"/>
    <w:rsid w:val="00C46D51"/>
    <w:rsid w:val="00C50E25"/>
    <w:rsid w:val="00C51D63"/>
    <w:rsid w:val="00C5218B"/>
    <w:rsid w:val="00C5350E"/>
    <w:rsid w:val="00C54E21"/>
    <w:rsid w:val="00C56979"/>
    <w:rsid w:val="00C56EB6"/>
    <w:rsid w:val="00C574A1"/>
    <w:rsid w:val="00C57BE0"/>
    <w:rsid w:val="00C60F53"/>
    <w:rsid w:val="00C6102C"/>
    <w:rsid w:val="00C61ABA"/>
    <w:rsid w:val="00C6547D"/>
    <w:rsid w:val="00C65E7A"/>
    <w:rsid w:val="00C66718"/>
    <w:rsid w:val="00C7079E"/>
    <w:rsid w:val="00C70B9E"/>
    <w:rsid w:val="00C72347"/>
    <w:rsid w:val="00C73294"/>
    <w:rsid w:val="00C7337B"/>
    <w:rsid w:val="00C73618"/>
    <w:rsid w:val="00C744A9"/>
    <w:rsid w:val="00C75E48"/>
    <w:rsid w:val="00C75FEA"/>
    <w:rsid w:val="00C76F7C"/>
    <w:rsid w:val="00C811BC"/>
    <w:rsid w:val="00C86777"/>
    <w:rsid w:val="00C86855"/>
    <w:rsid w:val="00C86E70"/>
    <w:rsid w:val="00C91413"/>
    <w:rsid w:val="00C92FF6"/>
    <w:rsid w:val="00C93E90"/>
    <w:rsid w:val="00C95134"/>
    <w:rsid w:val="00CA0802"/>
    <w:rsid w:val="00CA0BD3"/>
    <w:rsid w:val="00CA46DF"/>
    <w:rsid w:val="00CA49F6"/>
    <w:rsid w:val="00CA4AB7"/>
    <w:rsid w:val="00CA7D74"/>
    <w:rsid w:val="00CB09B4"/>
    <w:rsid w:val="00CB1FBB"/>
    <w:rsid w:val="00CB3F5C"/>
    <w:rsid w:val="00CB4A98"/>
    <w:rsid w:val="00CB4BAD"/>
    <w:rsid w:val="00CB629A"/>
    <w:rsid w:val="00CB6947"/>
    <w:rsid w:val="00CC1EE5"/>
    <w:rsid w:val="00CC20A3"/>
    <w:rsid w:val="00CC2A17"/>
    <w:rsid w:val="00CC3FF2"/>
    <w:rsid w:val="00CC4E71"/>
    <w:rsid w:val="00CC4F87"/>
    <w:rsid w:val="00CC4FFF"/>
    <w:rsid w:val="00CC5492"/>
    <w:rsid w:val="00CC5D25"/>
    <w:rsid w:val="00CC74E5"/>
    <w:rsid w:val="00CD0423"/>
    <w:rsid w:val="00CD2945"/>
    <w:rsid w:val="00CD2D56"/>
    <w:rsid w:val="00CD3157"/>
    <w:rsid w:val="00CD38E4"/>
    <w:rsid w:val="00CD4342"/>
    <w:rsid w:val="00CD4B5C"/>
    <w:rsid w:val="00CD4FB7"/>
    <w:rsid w:val="00CD578B"/>
    <w:rsid w:val="00CD63D0"/>
    <w:rsid w:val="00CD6862"/>
    <w:rsid w:val="00CE08C3"/>
    <w:rsid w:val="00CE1360"/>
    <w:rsid w:val="00CE375C"/>
    <w:rsid w:val="00CE3BF0"/>
    <w:rsid w:val="00CE5114"/>
    <w:rsid w:val="00CE611F"/>
    <w:rsid w:val="00CE75C0"/>
    <w:rsid w:val="00CF133E"/>
    <w:rsid w:val="00CF1435"/>
    <w:rsid w:val="00CF14FB"/>
    <w:rsid w:val="00CF4347"/>
    <w:rsid w:val="00CF7A61"/>
    <w:rsid w:val="00CF7A9B"/>
    <w:rsid w:val="00CF7CD9"/>
    <w:rsid w:val="00D019AE"/>
    <w:rsid w:val="00D0208E"/>
    <w:rsid w:val="00D02A15"/>
    <w:rsid w:val="00D0391B"/>
    <w:rsid w:val="00D04CE4"/>
    <w:rsid w:val="00D05D59"/>
    <w:rsid w:val="00D073B0"/>
    <w:rsid w:val="00D10487"/>
    <w:rsid w:val="00D111DE"/>
    <w:rsid w:val="00D1198F"/>
    <w:rsid w:val="00D125DA"/>
    <w:rsid w:val="00D1263F"/>
    <w:rsid w:val="00D12829"/>
    <w:rsid w:val="00D14540"/>
    <w:rsid w:val="00D1560D"/>
    <w:rsid w:val="00D15B05"/>
    <w:rsid w:val="00D166FA"/>
    <w:rsid w:val="00D17CEE"/>
    <w:rsid w:val="00D17EE5"/>
    <w:rsid w:val="00D2011F"/>
    <w:rsid w:val="00D203ED"/>
    <w:rsid w:val="00D21AA3"/>
    <w:rsid w:val="00D21DE5"/>
    <w:rsid w:val="00D23CB7"/>
    <w:rsid w:val="00D244FB"/>
    <w:rsid w:val="00D24C39"/>
    <w:rsid w:val="00D30EAA"/>
    <w:rsid w:val="00D3117C"/>
    <w:rsid w:val="00D3192A"/>
    <w:rsid w:val="00D32EA0"/>
    <w:rsid w:val="00D34EAE"/>
    <w:rsid w:val="00D354FC"/>
    <w:rsid w:val="00D35B2B"/>
    <w:rsid w:val="00D37482"/>
    <w:rsid w:val="00D377C8"/>
    <w:rsid w:val="00D37E07"/>
    <w:rsid w:val="00D40466"/>
    <w:rsid w:val="00D415E5"/>
    <w:rsid w:val="00D4289C"/>
    <w:rsid w:val="00D43753"/>
    <w:rsid w:val="00D43C06"/>
    <w:rsid w:val="00D43CE6"/>
    <w:rsid w:val="00D443EB"/>
    <w:rsid w:val="00D44D91"/>
    <w:rsid w:val="00D4540D"/>
    <w:rsid w:val="00D467CB"/>
    <w:rsid w:val="00D4740C"/>
    <w:rsid w:val="00D478C8"/>
    <w:rsid w:val="00D509A7"/>
    <w:rsid w:val="00D51474"/>
    <w:rsid w:val="00D525B6"/>
    <w:rsid w:val="00D56544"/>
    <w:rsid w:val="00D60DED"/>
    <w:rsid w:val="00D62938"/>
    <w:rsid w:val="00D63812"/>
    <w:rsid w:val="00D6400F"/>
    <w:rsid w:val="00D67B22"/>
    <w:rsid w:val="00D67CFC"/>
    <w:rsid w:val="00D70DED"/>
    <w:rsid w:val="00D71C86"/>
    <w:rsid w:val="00D72D97"/>
    <w:rsid w:val="00D73D53"/>
    <w:rsid w:val="00D7403E"/>
    <w:rsid w:val="00D744E8"/>
    <w:rsid w:val="00D7466F"/>
    <w:rsid w:val="00D757AF"/>
    <w:rsid w:val="00D762BD"/>
    <w:rsid w:val="00D7631D"/>
    <w:rsid w:val="00D764C0"/>
    <w:rsid w:val="00D80CE1"/>
    <w:rsid w:val="00D810D1"/>
    <w:rsid w:val="00D820D9"/>
    <w:rsid w:val="00D85876"/>
    <w:rsid w:val="00D869C9"/>
    <w:rsid w:val="00D86D27"/>
    <w:rsid w:val="00D8730F"/>
    <w:rsid w:val="00D87516"/>
    <w:rsid w:val="00D8773A"/>
    <w:rsid w:val="00D877B1"/>
    <w:rsid w:val="00D90588"/>
    <w:rsid w:val="00D90BCE"/>
    <w:rsid w:val="00D91650"/>
    <w:rsid w:val="00D91F55"/>
    <w:rsid w:val="00D92D29"/>
    <w:rsid w:val="00D932B8"/>
    <w:rsid w:val="00D944FA"/>
    <w:rsid w:val="00D94582"/>
    <w:rsid w:val="00D951B4"/>
    <w:rsid w:val="00D968E4"/>
    <w:rsid w:val="00D96B3A"/>
    <w:rsid w:val="00D9742F"/>
    <w:rsid w:val="00D97BA8"/>
    <w:rsid w:val="00D97E86"/>
    <w:rsid w:val="00DA0717"/>
    <w:rsid w:val="00DA1445"/>
    <w:rsid w:val="00DA23DD"/>
    <w:rsid w:val="00DA48B6"/>
    <w:rsid w:val="00DA49B0"/>
    <w:rsid w:val="00DA4F98"/>
    <w:rsid w:val="00DA50D1"/>
    <w:rsid w:val="00DA7E24"/>
    <w:rsid w:val="00DB06E8"/>
    <w:rsid w:val="00DB14C7"/>
    <w:rsid w:val="00DB17D6"/>
    <w:rsid w:val="00DB192A"/>
    <w:rsid w:val="00DB35D6"/>
    <w:rsid w:val="00DB367D"/>
    <w:rsid w:val="00DB5CE4"/>
    <w:rsid w:val="00DB6C58"/>
    <w:rsid w:val="00DC03EB"/>
    <w:rsid w:val="00DC262F"/>
    <w:rsid w:val="00DC316E"/>
    <w:rsid w:val="00DC377E"/>
    <w:rsid w:val="00DC3E58"/>
    <w:rsid w:val="00DC4B2E"/>
    <w:rsid w:val="00DC58B0"/>
    <w:rsid w:val="00DC5A64"/>
    <w:rsid w:val="00DD1D3B"/>
    <w:rsid w:val="00DD203C"/>
    <w:rsid w:val="00DD21BA"/>
    <w:rsid w:val="00DD40C1"/>
    <w:rsid w:val="00DD40CF"/>
    <w:rsid w:val="00DD43CB"/>
    <w:rsid w:val="00DD4C5F"/>
    <w:rsid w:val="00DD4EA8"/>
    <w:rsid w:val="00DD58A4"/>
    <w:rsid w:val="00DD6110"/>
    <w:rsid w:val="00DD66A4"/>
    <w:rsid w:val="00DD6E22"/>
    <w:rsid w:val="00DD724B"/>
    <w:rsid w:val="00DD765C"/>
    <w:rsid w:val="00DD7F92"/>
    <w:rsid w:val="00DE0F53"/>
    <w:rsid w:val="00DE1500"/>
    <w:rsid w:val="00DE1755"/>
    <w:rsid w:val="00DE1B6D"/>
    <w:rsid w:val="00DE5811"/>
    <w:rsid w:val="00DE5C6C"/>
    <w:rsid w:val="00DE6FDD"/>
    <w:rsid w:val="00DF0B4C"/>
    <w:rsid w:val="00DF10BE"/>
    <w:rsid w:val="00DF176E"/>
    <w:rsid w:val="00DF262F"/>
    <w:rsid w:val="00DF2D03"/>
    <w:rsid w:val="00DF3916"/>
    <w:rsid w:val="00DF4A2E"/>
    <w:rsid w:val="00DF4C94"/>
    <w:rsid w:val="00DF6381"/>
    <w:rsid w:val="00DF66EB"/>
    <w:rsid w:val="00DF76E6"/>
    <w:rsid w:val="00E0081C"/>
    <w:rsid w:val="00E00B23"/>
    <w:rsid w:val="00E01C21"/>
    <w:rsid w:val="00E01FDB"/>
    <w:rsid w:val="00E05531"/>
    <w:rsid w:val="00E06B42"/>
    <w:rsid w:val="00E0719F"/>
    <w:rsid w:val="00E100AE"/>
    <w:rsid w:val="00E1112F"/>
    <w:rsid w:val="00E12EE1"/>
    <w:rsid w:val="00E1328A"/>
    <w:rsid w:val="00E13CC8"/>
    <w:rsid w:val="00E13DEA"/>
    <w:rsid w:val="00E13E87"/>
    <w:rsid w:val="00E1499A"/>
    <w:rsid w:val="00E169FF"/>
    <w:rsid w:val="00E17905"/>
    <w:rsid w:val="00E17B5F"/>
    <w:rsid w:val="00E17F62"/>
    <w:rsid w:val="00E20322"/>
    <w:rsid w:val="00E20A34"/>
    <w:rsid w:val="00E22A86"/>
    <w:rsid w:val="00E23B1E"/>
    <w:rsid w:val="00E2412D"/>
    <w:rsid w:val="00E24A13"/>
    <w:rsid w:val="00E24E30"/>
    <w:rsid w:val="00E25945"/>
    <w:rsid w:val="00E266CF"/>
    <w:rsid w:val="00E27688"/>
    <w:rsid w:val="00E27D5B"/>
    <w:rsid w:val="00E31A42"/>
    <w:rsid w:val="00E36B16"/>
    <w:rsid w:val="00E36CCA"/>
    <w:rsid w:val="00E37C87"/>
    <w:rsid w:val="00E37FC6"/>
    <w:rsid w:val="00E40B86"/>
    <w:rsid w:val="00E41C46"/>
    <w:rsid w:val="00E42088"/>
    <w:rsid w:val="00E42217"/>
    <w:rsid w:val="00E43DB8"/>
    <w:rsid w:val="00E447B7"/>
    <w:rsid w:val="00E44863"/>
    <w:rsid w:val="00E46BA0"/>
    <w:rsid w:val="00E5122A"/>
    <w:rsid w:val="00E52507"/>
    <w:rsid w:val="00E539AD"/>
    <w:rsid w:val="00E54C83"/>
    <w:rsid w:val="00E562B7"/>
    <w:rsid w:val="00E56624"/>
    <w:rsid w:val="00E56A01"/>
    <w:rsid w:val="00E57FCA"/>
    <w:rsid w:val="00E605DB"/>
    <w:rsid w:val="00E60D4A"/>
    <w:rsid w:val="00E6138D"/>
    <w:rsid w:val="00E61C0F"/>
    <w:rsid w:val="00E67760"/>
    <w:rsid w:val="00E70323"/>
    <w:rsid w:val="00E70375"/>
    <w:rsid w:val="00E705FF"/>
    <w:rsid w:val="00E71047"/>
    <w:rsid w:val="00E7125D"/>
    <w:rsid w:val="00E73108"/>
    <w:rsid w:val="00E73578"/>
    <w:rsid w:val="00E73D55"/>
    <w:rsid w:val="00E75D54"/>
    <w:rsid w:val="00E77E56"/>
    <w:rsid w:val="00E8039B"/>
    <w:rsid w:val="00E80533"/>
    <w:rsid w:val="00E8128E"/>
    <w:rsid w:val="00E812A8"/>
    <w:rsid w:val="00E81957"/>
    <w:rsid w:val="00E826A9"/>
    <w:rsid w:val="00E8377F"/>
    <w:rsid w:val="00E83BD0"/>
    <w:rsid w:val="00E84D52"/>
    <w:rsid w:val="00E9187E"/>
    <w:rsid w:val="00E91B6C"/>
    <w:rsid w:val="00E92D89"/>
    <w:rsid w:val="00E93571"/>
    <w:rsid w:val="00E94F31"/>
    <w:rsid w:val="00E96165"/>
    <w:rsid w:val="00E96B03"/>
    <w:rsid w:val="00E977F7"/>
    <w:rsid w:val="00EA2052"/>
    <w:rsid w:val="00EA21A4"/>
    <w:rsid w:val="00EA2437"/>
    <w:rsid w:val="00EA268D"/>
    <w:rsid w:val="00EA4C6D"/>
    <w:rsid w:val="00EA52EC"/>
    <w:rsid w:val="00EA5608"/>
    <w:rsid w:val="00EA6462"/>
    <w:rsid w:val="00EA73A1"/>
    <w:rsid w:val="00EA7B1D"/>
    <w:rsid w:val="00EB1302"/>
    <w:rsid w:val="00EB1A14"/>
    <w:rsid w:val="00EB2ABD"/>
    <w:rsid w:val="00EB3D04"/>
    <w:rsid w:val="00EB44AB"/>
    <w:rsid w:val="00EB4C2E"/>
    <w:rsid w:val="00EB574C"/>
    <w:rsid w:val="00EB7079"/>
    <w:rsid w:val="00EB7464"/>
    <w:rsid w:val="00EB78EB"/>
    <w:rsid w:val="00EC2AF5"/>
    <w:rsid w:val="00EC3771"/>
    <w:rsid w:val="00EC3921"/>
    <w:rsid w:val="00EC3DB4"/>
    <w:rsid w:val="00EC3FB5"/>
    <w:rsid w:val="00EC430F"/>
    <w:rsid w:val="00EC55DE"/>
    <w:rsid w:val="00EC6642"/>
    <w:rsid w:val="00EC6B34"/>
    <w:rsid w:val="00EC7337"/>
    <w:rsid w:val="00EC7382"/>
    <w:rsid w:val="00ED075F"/>
    <w:rsid w:val="00ED1BCC"/>
    <w:rsid w:val="00ED2138"/>
    <w:rsid w:val="00ED3438"/>
    <w:rsid w:val="00ED4359"/>
    <w:rsid w:val="00ED6292"/>
    <w:rsid w:val="00ED67D4"/>
    <w:rsid w:val="00ED7270"/>
    <w:rsid w:val="00EE1D5B"/>
    <w:rsid w:val="00EE2123"/>
    <w:rsid w:val="00EE2433"/>
    <w:rsid w:val="00EE302F"/>
    <w:rsid w:val="00EE3179"/>
    <w:rsid w:val="00EE3235"/>
    <w:rsid w:val="00EE67D7"/>
    <w:rsid w:val="00EE6BE1"/>
    <w:rsid w:val="00EF1C21"/>
    <w:rsid w:val="00EF1F45"/>
    <w:rsid w:val="00EF441A"/>
    <w:rsid w:val="00EF4563"/>
    <w:rsid w:val="00F01DC8"/>
    <w:rsid w:val="00F0221C"/>
    <w:rsid w:val="00F024E7"/>
    <w:rsid w:val="00F02B8B"/>
    <w:rsid w:val="00F02DAB"/>
    <w:rsid w:val="00F0584D"/>
    <w:rsid w:val="00F06CE0"/>
    <w:rsid w:val="00F072BE"/>
    <w:rsid w:val="00F0788C"/>
    <w:rsid w:val="00F07DFF"/>
    <w:rsid w:val="00F10AB9"/>
    <w:rsid w:val="00F117AE"/>
    <w:rsid w:val="00F126B6"/>
    <w:rsid w:val="00F16FDB"/>
    <w:rsid w:val="00F177BA"/>
    <w:rsid w:val="00F21857"/>
    <w:rsid w:val="00F219ED"/>
    <w:rsid w:val="00F21A34"/>
    <w:rsid w:val="00F2372A"/>
    <w:rsid w:val="00F23D13"/>
    <w:rsid w:val="00F24043"/>
    <w:rsid w:val="00F245B4"/>
    <w:rsid w:val="00F25566"/>
    <w:rsid w:val="00F27F02"/>
    <w:rsid w:val="00F30DE2"/>
    <w:rsid w:val="00F30FA8"/>
    <w:rsid w:val="00F327AA"/>
    <w:rsid w:val="00F32EF1"/>
    <w:rsid w:val="00F33039"/>
    <w:rsid w:val="00F33231"/>
    <w:rsid w:val="00F35B69"/>
    <w:rsid w:val="00F35FEF"/>
    <w:rsid w:val="00F40198"/>
    <w:rsid w:val="00F40BB9"/>
    <w:rsid w:val="00F420D1"/>
    <w:rsid w:val="00F434E4"/>
    <w:rsid w:val="00F45722"/>
    <w:rsid w:val="00F46092"/>
    <w:rsid w:val="00F47DE3"/>
    <w:rsid w:val="00F5199D"/>
    <w:rsid w:val="00F51C13"/>
    <w:rsid w:val="00F5241D"/>
    <w:rsid w:val="00F52DDD"/>
    <w:rsid w:val="00F5438D"/>
    <w:rsid w:val="00F54683"/>
    <w:rsid w:val="00F5591A"/>
    <w:rsid w:val="00F57961"/>
    <w:rsid w:val="00F57DD5"/>
    <w:rsid w:val="00F605E9"/>
    <w:rsid w:val="00F61F68"/>
    <w:rsid w:val="00F6234A"/>
    <w:rsid w:val="00F62CC4"/>
    <w:rsid w:val="00F6450A"/>
    <w:rsid w:val="00F646CF"/>
    <w:rsid w:val="00F7045F"/>
    <w:rsid w:val="00F708C5"/>
    <w:rsid w:val="00F70CF9"/>
    <w:rsid w:val="00F70E44"/>
    <w:rsid w:val="00F7121C"/>
    <w:rsid w:val="00F7135B"/>
    <w:rsid w:val="00F7222F"/>
    <w:rsid w:val="00F7354E"/>
    <w:rsid w:val="00F73D89"/>
    <w:rsid w:val="00F743C8"/>
    <w:rsid w:val="00F74C2A"/>
    <w:rsid w:val="00F75977"/>
    <w:rsid w:val="00F7770F"/>
    <w:rsid w:val="00F77ABB"/>
    <w:rsid w:val="00F813D7"/>
    <w:rsid w:val="00F81645"/>
    <w:rsid w:val="00F82F08"/>
    <w:rsid w:val="00F83008"/>
    <w:rsid w:val="00F84287"/>
    <w:rsid w:val="00F85A1A"/>
    <w:rsid w:val="00F8642B"/>
    <w:rsid w:val="00F87300"/>
    <w:rsid w:val="00F914D4"/>
    <w:rsid w:val="00F91AFE"/>
    <w:rsid w:val="00F921D8"/>
    <w:rsid w:val="00F92A54"/>
    <w:rsid w:val="00F92D95"/>
    <w:rsid w:val="00F9318F"/>
    <w:rsid w:val="00F93711"/>
    <w:rsid w:val="00F93C02"/>
    <w:rsid w:val="00F9417C"/>
    <w:rsid w:val="00F97D96"/>
    <w:rsid w:val="00FA0480"/>
    <w:rsid w:val="00FA076D"/>
    <w:rsid w:val="00FA29E7"/>
    <w:rsid w:val="00FA2AE6"/>
    <w:rsid w:val="00FA2B4E"/>
    <w:rsid w:val="00FA3F50"/>
    <w:rsid w:val="00FA6969"/>
    <w:rsid w:val="00FA71CE"/>
    <w:rsid w:val="00FB04B7"/>
    <w:rsid w:val="00FB0857"/>
    <w:rsid w:val="00FB0EEC"/>
    <w:rsid w:val="00FB17E4"/>
    <w:rsid w:val="00FB283F"/>
    <w:rsid w:val="00FB2CF4"/>
    <w:rsid w:val="00FB4B45"/>
    <w:rsid w:val="00FB4FCC"/>
    <w:rsid w:val="00FB506F"/>
    <w:rsid w:val="00FB5604"/>
    <w:rsid w:val="00FB56B7"/>
    <w:rsid w:val="00FB73EE"/>
    <w:rsid w:val="00FB7826"/>
    <w:rsid w:val="00FB7BB8"/>
    <w:rsid w:val="00FC13A1"/>
    <w:rsid w:val="00FC13C2"/>
    <w:rsid w:val="00FC2085"/>
    <w:rsid w:val="00FC3583"/>
    <w:rsid w:val="00FC3DE8"/>
    <w:rsid w:val="00FC3F41"/>
    <w:rsid w:val="00FC55FA"/>
    <w:rsid w:val="00FC73ED"/>
    <w:rsid w:val="00FC7F17"/>
    <w:rsid w:val="00FD08A1"/>
    <w:rsid w:val="00FD101A"/>
    <w:rsid w:val="00FD1DFF"/>
    <w:rsid w:val="00FD3080"/>
    <w:rsid w:val="00FD3241"/>
    <w:rsid w:val="00FD3C84"/>
    <w:rsid w:val="00FD55E2"/>
    <w:rsid w:val="00FD797A"/>
    <w:rsid w:val="00FE005A"/>
    <w:rsid w:val="00FE03A0"/>
    <w:rsid w:val="00FE1C6F"/>
    <w:rsid w:val="00FE22C6"/>
    <w:rsid w:val="00FE2977"/>
    <w:rsid w:val="00FE2B9E"/>
    <w:rsid w:val="00FE4D9E"/>
    <w:rsid w:val="00FE5832"/>
    <w:rsid w:val="00FE7518"/>
    <w:rsid w:val="00FE7835"/>
    <w:rsid w:val="00FE7841"/>
    <w:rsid w:val="00FF15DD"/>
    <w:rsid w:val="00FF1713"/>
    <w:rsid w:val="00FF1DF2"/>
    <w:rsid w:val="00FF2315"/>
    <w:rsid w:val="00FF5415"/>
    <w:rsid w:val="00FF5DB5"/>
    <w:rsid w:val="00FF6C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39898"/>
  <w15:chartTrackingRefBased/>
  <w15:docId w15:val="{DB0E05BC-099C-45CC-A021-24A41FBF4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79D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06CE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06CE0"/>
    <w:rPr>
      <w:rFonts w:ascii="Segoe UI" w:hAnsi="Segoe UI" w:cs="Segoe UI"/>
      <w:sz w:val="18"/>
      <w:szCs w:val="18"/>
    </w:rPr>
  </w:style>
  <w:style w:type="paragraph" w:styleId="Bezatstarpm">
    <w:name w:val="No Spacing"/>
    <w:uiPriority w:val="1"/>
    <w:qFormat/>
    <w:rsid w:val="0035297D"/>
    <w:pPr>
      <w:spacing w:after="0" w:line="240" w:lineRule="auto"/>
    </w:pPr>
    <w:rPr>
      <w:rFonts w:ascii="Calibri" w:eastAsia="Calibri" w:hAnsi="Calibri" w:cs="Times New Roman"/>
    </w:rPr>
  </w:style>
  <w:style w:type="paragraph" w:customStyle="1" w:styleId="apakvsirsraksts2">
    <w:name w:val="apakvsirsraksts 2"/>
    <w:basedOn w:val="Parasts"/>
    <w:link w:val="apakvsirsraksts2Rakstz"/>
    <w:qFormat/>
    <w:rsid w:val="009C2945"/>
    <w:rPr>
      <w:b/>
      <w:u w:val="single"/>
    </w:rPr>
  </w:style>
  <w:style w:type="character" w:customStyle="1" w:styleId="apakvsirsraksts2Rakstz">
    <w:name w:val="apakvsirsraksts 2 Rakstz."/>
    <w:basedOn w:val="Noklusjumarindkopasfonts"/>
    <w:link w:val="apakvsirsraksts2"/>
    <w:rsid w:val="009C2945"/>
    <w:rPr>
      <w:b/>
      <w:u w:val="single"/>
    </w:rPr>
  </w:style>
  <w:style w:type="paragraph" w:styleId="Sarakstarindkopa">
    <w:name w:val="List Paragraph"/>
    <w:aliases w:val="2,Normal bullet 2,Bullet list,List Paragraph1,H&amp;P List Paragraph,Saistīto dokumentu saraksts,Syle 1,Numurets,Colorful List - Accent 11,PPS_Bullet,List Paragraph11,Strip,Numbered Para 1,Dot pt,No Spacing1,List Paragraph Char Char Char"/>
    <w:basedOn w:val="Parasts"/>
    <w:link w:val="SarakstarindkopaRakstz"/>
    <w:uiPriority w:val="34"/>
    <w:qFormat/>
    <w:rsid w:val="009C2945"/>
    <w:pPr>
      <w:ind w:left="720"/>
      <w:contextualSpacing/>
    </w:pPr>
  </w:style>
  <w:style w:type="table" w:styleId="Reatabula">
    <w:name w:val="Table Grid"/>
    <w:basedOn w:val="Parastatabula"/>
    <w:uiPriority w:val="39"/>
    <w:rsid w:val="003F5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AE354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E3541"/>
  </w:style>
  <w:style w:type="paragraph" w:styleId="Kjene">
    <w:name w:val="footer"/>
    <w:basedOn w:val="Parasts"/>
    <w:link w:val="KjeneRakstz"/>
    <w:uiPriority w:val="99"/>
    <w:unhideWhenUsed/>
    <w:rsid w:val="00AE354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E3541"/>
  </w:style>
  <w:style w:type="character" w:styleId="Izteiksmgs">
    <w:name w:val="Strong"/>
    <w:basedOn w:val="Noklusjumarindkopasfonts"/>
    <w:uiPriority w:val="22"/>
    <w:qFormat/>
    <w:rsid w:val="00CE611F"/>
    <w:rPr>
      <w:b/>
      <w:bCs/>
    </w:rPr>
  </w:style>
  <w:style w:type="character" w:styleId="Izclums">
    <w:name w:val="Emphasis"/>
    <w:basedOn w:val="Noklusjumarindkopasfonts"/>
    <w:uiPriority w:val="20"/>
    <w:qFormat/>
    <w:rsid w:val="00CE611F"/>
    <w:rPr>
      <w:i/>
      <w:iCs/>
    </w:rPr>
  </w:style>
  <w:style w:type="paragraph" w:customStyle="1" w:styleId="Standard">
    <w:name w:val="Standard"/>
    <w:basedOn w:val="Parasts"/>
    <w:rsid w:val="00FB506F"/>
    <w:pPr>
      <w:autoSpaceDN w:val="0"/>
      <w:spacing w:after="0" w:line="240" w:lineRule="auto"/>
    </w:pPr>
    <w:rPr>
      <w:rFonts w:ascii="Liberation Serif" w:hAnsi="Liberation Serif" w:cs="Calibri"/>
      <w:sz w:val="24"/>
      <w:szCs w:val="24"/>
      <w:lang w:eastAsia="zh-CN"/>
    </w:rPr>
  </w:style>
  <w:style w:type="paragraph" w:styleId="Paraststmeklis">
    <w:name w:val="Normal (Web)"/>
    <w:basedOn w:val="Parasts"/>
    <w:uiPriority w:val="99"/>
    <w:unhideWhenUsed/>
    <w:rsid w:val="003849F3"/>
    <w:pPr>
      <w:spacing w:after="0" w:line="240" w:lineRule="auto"/>
    </w:pPr>
    <w:rPr>
      <w:rFonts w:ascii="Calibri" w:hAnsi="Calibri" w:cs="Calibri"/>
      <w:lang w:eastAsia="lv-LV"/>
    </w:rPr>
  </w:style>
  <w:style w:type="paragraph" w:customStyle="1" w:styleId="elementtoproof">
    <w:name w:val="elementtoproof"/>
    <w:basedOn w:val="Parasts"/>
    <w:uiPriority w:val="99"/>
    <w:semiHidden/>
    <w:rsid w:val="003849F3"/>
    <w:pPr>
      <w:spacing w:after="0" w:line="240" w:lineRule="auto"/>
    </w:pPr>
    <w:rPr>
      <w:rFonts w:ascii="Calibri" w:hAnsi="Calibri" w:cs="Calibri"/>
      <w:lang w:eastAsia="lv-LV"/>
    </w:rPr>
  </w:style>
  <w:style w:type="character" w:styleId="Hipersaite">
    <w:name w:val="Hyperlink"/>
    <w:basedOn w:val="Noklusjumarindkopasfonts"/>
    <w:uiPriority w:val="99"/>
    <w:unhideWhenUsed/>
    <w:rsid w:val="0044224B"/>
    <w:rPr>
      <w:color w:val="0563C1" w:themeColor="hyperlink"/>
      <w:u w:val="single"/>
    </w:rPr>
  </w:style>
  <w:style w:type="character" w:styleId="Neatrisintapieminana">
    <w:name w:val="Unresolved Mention"/>
    <w:basedOn w:val="Noklusjumarindkopasfonts"/>
    <w:uiPriority w:val="99"/>
    <w:semiHidden/>
    <w:unhideWhenUsed/>
    <w:rsid w:val="0044224B"/>
    <w:rPr>
      <w:color w:val="605E5C"/>
      <w:shd w:val="clear" w:color="auto" w:fill="E1DFDD"/>
    </w:rPr>
  </w:style>
  <w:style w:type="table" w:customStyle="1" w:styleId="Reatabula1">
    <w:name w:val="Režģa tabula1"/>
    <w:basedOn w:val="Parastatabula"/>
    <w:next w:val="Reatabula"/>
    <w:uiPriority w:val="39"/>
    <w:rsid w:val="00D244FB"/>
    <w:pPr>
      <w:spacing w:after="0" w:line="240" w:lineRule="auto"/>
    </w:pPr>
    <w:rPr>
      <w:rFonts w:ascii="Calibri" w:eastAsia="Calibri" w:hAnsi="Calibri" w:cs="Times New Roman"/>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3">
    <w:name w:val="Body Text 3"/>
    <w:basedOn w:val="Parasts"/>
    <w:link w:val="Pamatteksts3Rakstz"/>
    <w:rsid w:val="008F7F2D"/>
    <w:pPr>
      <w:spacing w:after="0" w:line="240" w:lineRule="auto"/>
      <w:jc w:val="both"/>
    </w:pPr>
    <w:rPr>
      <w:rFonts w:ascii="Times New Roman" w:eastAsia="Times New Roman" w:hAnsi="Times New Roman" w:cs="Times New Roman"/>
      <w:b/>
      <w:i/>
      <w:sz w:val="24"/>
      <w:szCs w:val="20"/>
      <w:lang w:val="x-none"/>
    </w:rPr>
  </w:style>
  <w:style w:type="character" w:customStyle="1" w:styleId="Pamatteksts3Rakstz">
    <w:name w:val="Pamatteksts 3 Rakstz."/>
    <w:basedOn w:val="Noklusjumarindkopasfonts"/>
    <w:link w:val="Pamatteksts3"/>
    <w:rsid w:val="008F7F2D"/>
    <w:rPr>
      <w:rFonts w:ascii="Times New Roman" w:eastAsia="Times New Roman" w:hAnsi="Times New Roman" w:cs="Times New Roman"/>
      <w:b/>
      <w:i/>
      <w:sz w:val="24"/>
      <w:szCs w:val="20"/>
      <w:lang w:val="x-none"/>
    </w:rPr>
  </w:style>
  <w:style w:type="character" w:customStyle="1" w:styleId="SarakstarindkopaRakstz">
    <w:name w:val="Saraksta rindkopa Rakstz."/>
    <w:aliases w:val="2 Rakstz.,Normal bullet 2 Rakstz.,Bullet list Rakstz.,List Paragraph1 Rakstz.,H&amp;P List Paragraph Rakstz.,Saistīto dokumentu saraksts Rakstz.,Syle 1 Rakstz.,Numurets Rakstz.,Colorful List - Accent 11 Rakstz.,PPS_Bullet Rakstz."/>
    <w:link w:val="Sarakstarindkopa"/>
    <w:uiPriority w:val="34"/>
    <w:qFormat/>
    <w:locked/>
    <w:rsid w:val="00416C2A"/>
  </w:style>
  <w:style w:type="paragraph" w:customStyle="1" w:styleId="Default">
    <w:name w:val="Default"/>
    <w:rsid w:val="00192B58"/>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9540">
      <w:bodyDiv w:val="1"/>
      <w:marLeft w:val="0"/>
      <w:marRight w:val="0"/>
      <w:marTop w:val="0"/>
      <w:marBottom w:val="0"/>
      <w:divBdr>
        <w:top w:val="none" w:sz="0" w:space="0" w:color="auto"/>
        <w:left w:val="none" w:sz="0" w:space="0" w:color="auto"/>
        <w:bottom w:val="none" w:sz="0" w:space="0" w:color="auto"/>
        <w:right w:val="none" w:sz="0" w:space="0" w:color="auto"/>
      </w:divBdr>
      <w:divsChild>
        <w:div w:id="1330596906">
          <w:marLeft w:val="0"/>
          <w:marRight w:val="0"/>
          <w:marTop w:val="0"/>
          <w:marBottom w:val="0"/>
          <w:divBdr>
            <w:top w:val="none" w:sz="0" w:space="0" w:color="auto"/>
            <w:left w:val="none" w:sz="0" w:space="0" w:color="auto"/>
            <w:bottom w:val="none" w:sz="0" w:space="0" w:color="auto"/>
            <w:right w:val="none" w:sz="0" w:space="0" w:color="auto"/>
          </w:divBdr>
        </w:div>
        <w:div w:id="104085061">
          <w:marLeft w:val="0"/>
          <w:marRight w:val="0"/>
          <w:marTop w:val="0"/>
          <w:marBottom w:val="0"/>
          <w:divBdr>
            <w:top w:val="none" w:sz="0" w:space="0" w:color="auto"/>
            <w:left w:val="none" w:sz="0" w:space="0" w:color="auto"/>
            <w:bottom w:val="none" w:sz="0" w:space="0" w:color="auto"/>
            <w:right w:val="none" w:sz="0" w:space="0" w:color="auto"/>
          </w:divBdr>
        </w:div>
      </w:divsChild>
    </w:div>
    <w:div w:id="39399315">
      <w:bodyDiv w:val="1"/>
      <w:marLeft w:val="0"/>
      <w:marRight w:val="0"/>
      <w:marTop w:val="0"/>
      <w:marBottom w:val="0"/>
      <w:divBdr>
        <w:top w:val="none" w:sz="0" w:space="0" w:color="auto"/>
        <w:left w:val="none" w:sz="0" w:space="0" w:color="auto"/>
        <w:bottom w:val="none" w:sz="0" w:space="0" w:color="auto"/>
        <w:right w:val="none" w:sz="0" w:space="0" w:color="auto"/>
      </w:divBdr>
    </w:div>
    <w:div w:id="48384789">
      <w:bodyDiv w:val="1"/>
      <w:marLeft w:val="0"/>
      <w:marRight w:val="0"/>
      <w:marTop w:val="0"/>
      <w:marBottom w:val="0"/>
      <w:divBdr>
        <w:top w:val="none" w:sz="0" w:space="0" w:color="auto"/>
        <w:left w:val="none" w:sz="0" w:space="0" w:color="auto"/>
        <w:bottom w:val="none" w:sz="0" w:space="0" w:color="auto"/>
        <w:right w:val="none" w:sz="0" w:space="0" w:color="auto"/>
      </w:divBdr>
    </w:div>
    <w:div w:id="61636152">
      <w:bodyDiv w:val="1"/>
      <w:marLeft w:val="0"/>
      <w:marRight w:val="0"/>
      <w:marTop w:val="0"/>
      <w:marBottom w:val="0"/>
      <w:divBdr>
        <w:top w:val="none" w:sz="0" w:space="0" w:color="auto"/>
        <w:left w:val="none" w:sz="0" w:space="0" w:color="auto"/>
        <w:bottom w:val="none" w:sz="0" w:space="0" w:color="auto"/>
        <w:right w:val="none" w:sz="0" w:space="0" w:color="auto"/>
      </w:divBdr>
      <w:divsChild>
        <w:div w:id="841624022">
          <w:marLeft w:val="0"/>
          <w:marRight w:val="0"/>
          <w:marTop w:val="0"/>
          <w:marBottom w:val="0"/>
          <w:divBdr>
            <w:top w:val="none" w:sz="0" w:space="0" w:color="auto"/>
            <w:left w:val="none" w:sz="0" w:space="0" w:color="auto"/>
            <w:bottom w:val="none" w:sz="0" w:space="0" w:color="auto"/>
            <w:right w:val="none" w:sz="0" w:space="0" w:color="auto"/>
          </w:divBdr>
        </w:div>
        <w:div w:id="337512769">
          <w:marLeft w:val="0"/>
          <w:marRight w:val="0"/>
          <w:marTop w:val="0"/>
          <w:marBottom w:val="0"/>
          <w:divBdr>
            <w:top w:val="none" w:sz="0" w:space="0" w:color="auto"/>
            <w:left w:val="none" w:sz="0" w:space="0" w:color="auto"/>
            <w:bottom w:val="none" w:sz="0" w:space="0" w:color="auto"/>
            <w:right w:val="none" w:sz="0" w:space="0" w:color="auto"/>
          </w:divBdr>
        </w:div>
      </w:divsChild>
    </w:div>
    <w:div w:id="277103637">
      <w:bodyDiv w:val="1"/>
      <w:marLeft w:val="0"/>
      <w:marRight w:val="0"/>
      <w:marTop w:val="0"/>
      <w:marBottom w:val="0"/>
      <w:divBdr>
        <w:top w:val="none" w:sz="0" w:space="0" w:color="auto"/>
        <w:left w:val="none" w:sz="0" w:space="0" w:color="auto"/>
        <w:bottom w:val="none" w:sz="0" w:space="0" w:color="auto"/>
        <w:right w:val="none" w:sz="0" w:space="0" w:color="auto"/>
      </w:divBdr>
    </w:div>
    <w:div w:id="983583263">
      <w:bodyDiv w:val="1"/>
      <w:marLeft w:val="0"/>
      <w:marRight w:val="0"/>
      <w:marTop w:val="0"/>
      <w:marBottom w:val="0"/>
      <w:divBdr>
        <w:top w:val="none" w:sz="0" w:space="0" w:color="auto"/>
        <w:left w:val="none" w:sz="0" w:space="0" w:color="auto"/>
        <w:bottom w:val="none" w:sz="0" w:space="0" w:color="auto"/>
        <w:right w:val="none" w:sz="0" w:space="0" w:color="auto"/>
      </w:divBdr>
    </w:div>
    <w:div w:id="1537500391">
      <w:bodyDiv w:val="1"/>
      <w:marLeft w:val="0"/>
      <w:marRight w:val="0"/>
      <w:marTop w:val="0"/>
      <w:marBottom w:val="0"/>
      <w:divBdr>
        <w:top w:val="none" w:sz="0" w:space="0" w:color="auto"/>
        <w:left w:val="none" w:sz="0" w:space="0" w:color="auto"/>
        <w:bottom w:val="none" w:sz="0" w:space="0" w:color="auto"/>
        <w:right w:val="none" w:sz="0" w:space="0" w:color="auto"/>
      </w:divBdr>
    </w:div>
    <w:div w:id="1573277475">
      <w:bodyDiv w:val="1"/>
      <w:marLeft w:val="0"/>
      <w:marRight w:val="0"/>
      <w:marTop w:val="0"/>
      <w:marBottom w:val="0"/>
      <w:divBdr>
        <w:top w:val="none" w:sz="0" w:space="0" w:color="auto"/>
        <w:left w:val="none" w:sz="0" w:space="0" w:color="auto"/>
        <w:bottom w:val="none" w:sz="0" w:space="0" w:color="auto"/>
        <w:right w:val="none" w:sz="0" w:space="0" w:color="auto"/>
      </w:divBdr>
    </w:div>
    <w:div w:id="1598638267">
      <w:bodyDiv w:val="1"/>
      <w:marLeft w:val="0"/>
      <w:marRight w:val="0"/>
      <w:marTop w:val="0"/>
      <w:marBottom w:val="0"/>
      <w:divBdr>
        <w:top w:val="none" w:sz="0" w:space="0" w:color="auto"/>
        <w:left w:val="none" w:sz="0" w:space="0" w:color="auto"/>
        <w:bottom w:val="none" w:sz="0" w:space="0" w:color="auto"/>
        <w:right w:val="none" w:sz="0" w:space="0" w:color="auto"/>
      </w:divBdr>
    </w:div>
    <w:div w:id="1622957701">
      <w:bodyDiv w:val="1"/>
      <w:marLeft w:val="0"/>
      <w:marRight w:val="0"/>
      <w:marTop w:val="0"/>
      <w:marBottom w:val="0"/>
      <w:divBdr>
        <w:top w:val="none" w:sz="0" w:space="0" w:color="auto"/>
        <w:left w:val="none" w:sz="0" w:space="0" w:color="auto"/>
        <w:bottom w:val="none" w:sz="0" w:space="0" w:color="auto"/>
        <w:right w:val="none" w:sz="0" w:space="0" w:color="auto"/>
      </w:divBdr>
    </w:div>
    <w:div w:id="189354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4.png@01DC99D2.CB807E90"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3.png@01DC99D2.CB807E90"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Inara.Lomonovska\Desktop\Specialistu%20noslodze_atskaites%20dati%20par%2020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Inara.Lomonovska\Desktop\Specialistu%20noslodze_atskaites%20dati%20par%202025.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600" b="0" i="0" baseline="0">
                <a:effectLst/>
              </a:rPr>
              <a:t>Pacientu skaita dinamika pa nodaļām 2025.gadā</a:t>
            </a:r>
            <a:endParaRPr lang="lv-LV" sz="12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stacked"/>
        <c:varyColors val="0"/>
        <c:ser>
          <c:idx val="0"/>
          <c:order val="0"/>
          <c:tx>
            <c:strRef>
              <c:f>Apkopojums!$S$54</c:f>
              <c:strCache>
                <c:ptCount val="1"/>
                <c:pt idx="0">
                  <c:v>Neirožu nodaļa</c:v>
                </c:pt>
              </c:strCache>
            </c:strRef>
          </c:tx>
          <c:spPr>
            <a:solidFill>
              <a:srgbClr val="9A1894"/>
            </a:solidFill>
            <a:ln>
              <a:noFill/>
            </a:ln>
            <a:effectLst/>
          </c:spPr>
          <c:invertIfNegative val="0"/>
          <c:cat>
            <c:strRef>
              <c:f>Apkopojums!$R$55:$R$66</c:f>
              <c:strCache>
                <c:ptCount val="12"/>
                <c:pt idx="0">
                  <c:v>Janvāris</c:v>
                </c:pt>
                <c:pt idx="1">
                  <c:v>Februāris</c:v>
                </c:pt>
                <c:pt idx="2">
                  <c:v>Marts</c:v>
                </c:pt>
                <c:pt idx="3">
                  <c:v>Aprīlis</c:v>
                </c:pt>
                <c:pt idx="4">
                  <c:v>Maijs</c:v>
                </c:pt>
                <c:pt idx="5">
                  <c:v>Jūnijs</c:v>
                </c:pt>
                <c:pt idx="6">
                  <c:v>Jūlijs</c:v>
                </c:pt>
                <c:pt idx="7">
                  <c:v>Augusts</c:v>
                </c:pt>
                <c:pt idx="8">
                  <c:v>Septembris</c:v>
                </c:pt>
                <c:pt idx="9">
                  <c:v>Oktobris</c:v>
                </c:pt>
                <c:pt idx="10">
                  <c:v>Novembris</c:v>
                </c:pt>
                <c:pt idx="11">
                  <c:v>Decembris</c:v>
                </c:pt>
              </c:strCache>
            </c:strRef>
          </c:cat>
          <c:val>
            <c:numRef>
              <c:f>Apkopojums!$S$55:$S$66</c:f>
              <c:numCache>
                <c:formatCode>General</c:formatCode>
                <c:ptCount val="12"/>
                <c:pt idx="0">
                  <c:v>463</c:v>
                </c:pt>
                <c:pt idx="1">
                  <c:v>452</c:v>
                </c:pt>
                <c:pt idx="2">
                  <c:v>462</c:v>
                </c:pt>
                <c:pt idx="3">
                  <c:v>484</c:v>
                </c:pt>
                <c:pt idx="4">
                  <c:v>436</c:v>
                </c:pt>
                <c:pt idx="5">
                  <c:v>390</c:v>
                </c:pt>
                <c:pt idx="6">
                  <c:v>378</c:v>
                </c:pt>
                <c:pt idx="7">
                  <c:v>333</c:v>
                </c:pt>
                <c:pt idx="8">
                  <c:v>326</c:v>
                </c:pt>
                <c:pt idx="9">
                  <c:v>473</c:v>
                </c:pt>
                <c:pt idx="10">
                  <c:v>372</c:v>
                </c:pt>
                <c:pt idx="11">
                  <c:v>255</c:v>
                </c:pt>
              </c:numCache>
            </c:numRef>
          </c:val>
          <c:extLst>
            <c:ext xmlns:c16="http://schemas.microsoft.com/office/drawing/2014/chart" uri="{C3380CC4-5D6E-409C-BE32-E72D297353CC}">
              <c16:uniqueId val="{00000000-0A1E-4196-B43A-5DF5D3A6124D}"/>
            </c:ext>
          </c:extLst>
        </c:ser>
        <c:ser>
          <c:idx val="1"/>
          <c:order val="1"/>
          <c:tx>
            <c:strRef>
              <c:f>Apkopojums!$T$54</c:f>
              <c:strCache>
                <c:ptCount val="1"/>
                <c:pt idx="0">
                  <c:v>Subakūtās psihiatrijas nod.</c:v>
                </c:pt>
              </c:strCache>
            </c:strRef>
          </c:tx>
          <c:spPr>
            <a:solidFill>
              <a:srgbClr val="FF0000"/>
            </a:solidFill>
            <a:ln>
              <a:noFill/>
            </a:ln>
            <a:effectLst/>
          </c:spPr>
          <c:invertIfNegative val="0"/>
          <c:cat>
            <c:strRef>
              <c:f>Apkopojums!$R$55:$R$66</c:f>
              <c:strCache>
                <c:ptCount val="12"/>
                <c:pt idx="0">
                  <c:v>Janvāris</c:v>
                </c:pt>
                <c:pt idx="1">
                  <c:v>Februāris</c:v>
                </c:pt>
                <c:pt idx="2">
                  <c:v>Marts</c:v>
                </c:pt>
                <c:pt idx="3">
                  <c:v>Aprīlis</c:v>
                </c:pt>
                <c:pt idx="4">
                  <c:v>Maijs</c:v>
                </c:pt>
                <c:pt idx="5">
                  <c:v>Jūnijs</c:v>
                </c:pt>
                <c:pt idx="6">
                  <c:v>Jūlijs</c:v>
                </c:pt>
                <c:pt idx="7">
                  <c:v>Augusts</c:v>
                </c:pt>
                <c:pt idx="8">
                  <c:v>Septembris</c:v>
                </c:pt>
                <c:pt idx="9">
                  <c:v>Oktobris</c:v>
                </c:pt>
                <c:pt idx="10">
                  <c:v>Novembris</c:v>
                </c:pt>
                <c:pt idx="11">
                  <c:v>Decembris</c:v>
                </c:pt>
              </c:strCache>
            </c:strRef>
          </c:cat>
          <c:val>
            <c:numRef>
              <c:f>Apkopojums!$T$55:$T$66</c:f>
              <c:numCache>
                <c:formatCode>General</c:formatCode>
                <c:ptCount val="12"/>
                <c:pt idx="0">
                  <c:v>361</c:v>
                </c:pt>
                <c:pt idx="1">
                  <c:v>347</c:v>
                </c:pt>
                <c:pt idx="2">
                  <c:v>378</c:v>
                </c:pt>
                <c:pt idx="3">
                  <c:v>284</c:v>
                </c:pt>
                <c:pt idx="4">
                  <c:v>306</c:v>
                </c:pt>
                <c:pt idx="5">
                  <c:v>317</c:v>
                </c:pt>
                <c:pt idx="6">
                  <c:v>341</c:v>
                </c:pt>
                <c:pt idx="7">
                  <c:v>346</c:v>
                </c:pt>
                <c:pt idx="8">
                  <c:v>421</c:v>
                </c:pt>
                <c:pt idx="9">
                  <c:v>330</c:v>
                </c:pt>
                <c:pt idx="10">
                  <c:v>404</c:v>
                </c:pt>
                <c:pt idx="11">
                  <c:v>382</c:v>
                </c:pt>
              </c:numCache>
            </c:numRef>
          </c:val>
          <c:extLst>
            <c:ext xmlns:c16="http://schemas.microsoft.com/office/drawing/2014/chart" uri="{C3380CC4-5D6E-409C-BE32-E72D297353CC}">
              <c16:uniqueId val="{00000001-0A1E-4196-B43A-5DF5D3A6124D}"/>
            </c:ext>
          </c:extLst>
        </c:ser>
        <c:ser>
          <c:idx val="2"/>
          <c:order val="2"/>
          <c:tx>
            <c:strRef>
              <c:f>Apkopojums!$U$54</c:f>
              <c:strCache>
                <c:ptCount val="1"/>
                <c:pt idx="0">
                  <c:v>1APN</c:v>
                </c:pt>
              </c:strCache>
            </c:strRef>
          </c:tx>
          <c:spPr>
            <a:solidFill>
              <a:schemeClr val="accent3"/>
            </a:solidFill>
            <a:ln>
              <a:noFill/>
            </a:ln>
            <a:effectLst/>
          </c:spPr>
          <c:invertIfNegative val="0"/>
          <c:cat>
            <c:strRef>
              <c:f>Apkopojums!$R$55:$R$66</c:f>
              <c:strCache>
                <c:ptCount val="12"/>
                <c:pt idx="0">
                  <c:v>Janvāris</c:v>
                </c:pt>
                <c:pt idx="1">
                  <c:v>Februāris</c:v>
                </c:pt>
                <c:pt idx="2">
                  <c:v>Marts</c:v>
                </c:pt>
                <c:pt idx="3">
                  <c:v>Aprīlis</c:v>
                </c:pt>
                <c:pt idx="4">
                  <c:v>Maijs</c:v>
                </c:pt>
                <c:pt idx="5">
                  <c:v>Jūnijs</c:v>
                </c:pt>
                <c:pt idx="6">
                  <c:v>Jūlijs</c:v>
                </c:pt>
                <c:pt idx="7">
                  <c:v>Augusts</c:v>
                </c:pt>
                <c:pt idx="8">
                  <c:v>Septembris</c:v>
                </c:pt>
                <c:pt idx="9">
                  <c:v>Oktobris</c:v>
                </c:pt>
                <c:pt idx="10">
                  <c:v>Novembris</c:v>
                </c:pt>
                <c:pt idx="11">
                  <c:v>Decembris</c:v>
                </c:pt>
              </c:strCache>
            </c:strRef>
          </c:cat>
          <c:val>
            <c:numRef>
              <c:f>Apkopojums!$U$55:$U$66</c:f>
              <c:numCache>
                <c:formatCode>General</c:formatCode>
                <c:ptCount val="12"/>
                <c:pt idx="0">
                  <c:v>33</c:v>
                </c:pt>
                <c:pt idx="1">
                  <c:v>63</c:v>
                </c:pt>
                <c:pt idx="2">
                  <c:v>41</c:v>
                </c:pt>
                <c:pt idx="3">
                  <c:v>19</c:v>
                </c:pt>
                <c:pt idx="4">
                  <c:v>64</c:v>
                </c:pt>
                <c:pt idx="5">
                  <c:v>23</c:v>
                </c:pt>
                <c:pt idx="6">
                  <c:v>13</c:v>
                </c:pt>
                <c:pt idx="7">
                  <c:v>40</c:v>
                </c:pt>
                <c:pt idx="8">
                  <c:v>59</c:v>
                </c:pt>
                <c:pt idx="9">
                  <c:v>71</c:v>
                </c:pt>
                <c:pt idx="10">
                  <c:v>47</c:v>
                </c:pt>
                <c:pt idx="11">
                  <c:v>48</c:v>
                </c:pt>
              </c:numCache>
            </c:numRef>
          </c:val>
          <c:extLst>
            <c:ext xmlns:c16="http://schemas.microsoft.com/office/drawing/2014/chart" uri="{C3380CC4-5D6E-409C-BE32-E72D297353CC}">
              <c16:uniqueId val="{00000002-0A1E-4196-B43A-5DF5D3A6124D}"/>
            </c:ext>
          </c:extLst>
        </c:ser>
        <c:ser>
          <c:idx val="3"/>
          <c:order val="3"/>
          <c:tx>
            <c:strRef>
              <c:f>Apkopojums!$V$54</c:f>
              <c:strCache>
                <c:ptCount val="1"/>
                <c:pt idx="0">
                  <c:v>2APN</c:v>
                </c:pt>
              </c:strCache>
            </c:strRef>
          </c:tx>
          <c:spPr>
            <a:solidFill>
              <a:schemeClr val="accent4"/>
            </a:solidFill>
            <a:ln>
              <a:noFill/>
            </a:ln>
            <a:effectLst/>
          </c:spPr>
          <c:invertIfNegative val="0"/>
          <c:cat>
            <c:strRef>
              <c:f>Apkopojums!$R$55:$R$66</c:f>
              <c:strCache>
                <c:ptCount val="12"/>
                <c:pt idx="0">
                  <c:v>Janvāris</c:v>
                </c:pt>
                <c:pt idx="1">
                  <c:v>Februāris</c:v>
                </c:pt>
                <c:pt idx="2">
                  <c:v>Marts</c:v>
                </c:pt>
                <c:pt idx="3">
                  <c:v>Aprīlis</c:v>
                </c:pt>
                <c:pt idx="4">
                  <c:v>Maijs</c:v>
                </c:pt>
                <c:pt idx="5">
                  <c:v>Jūnijs</c:v>
                </c:pt>
                <c:pt idx="6">
                  <c:v>Jūlijs</c:v>
                </c:pt>
                <c:pt idx="7">
                  <c:v>Augusts</c:v>
                </c:pt>
                <c:pt idx="8">
                  <c:v>Septembris</c:v>
                </c:pt>
                <c:pt idx="9">
                  <c:v>Oktobris</c:v>
                </c:pt>
                <c:pt idx="10">
                  <c:v>Novembris</c:v>
                </c:pt>
                <c:pt idx="11">
                  <c:v>Decembris</c:v>
                </c:pt>
              </c:strCache>
            </c:strRef>
          </c:cat>
          <c:val>
            <c:numRef>
              <c:f>Apkopojums!$V$55:$V$66</c:f>
              <c:numCache>
                <c:formatCode>General</c:formatCode>
                <c:ptCount val="12"/>
                <c:pt idx="0">
                  <c:v>2</c:v>
                </c:pt>
                <c:pt idx="1">
                  <c:v>2</c:v>
                </c:pt>
                <c:pt idx="2">
                  <c:v>2</c:v>
                </c:pt>
                <c:pt idx="3">
                  <c:v>4</c:v>
                </c:pt>
                <c:pt idx="4">
                  <c:v>1</c:v>
                </c:pt>
                <c:pt idx="5">
                  <c:v>0</c:v>
                </c:pt>
                <c:pt idx="6">
                  <c:v>18</c:v>
                </c:pt>
                <c:pt idx="7">
                  <c:v>3</c:v>
                </c:pt>
                <c:pt idx="8">
                  <c:v>8</c:v>
                </c:pt>
                <c:pt idx="9">
                  <c:v>64</c:v>
                </c:pt>
                <c:pt idx="10">
                  <c:v>50</c:v>
                </c:pt>
                <c:pt idx="11">
                  <c:v>35</c:v>
                </c:pt>
              </c:numCache>
            </c:numRef>
          </c:val>
          <c:extLst>
            <c:ext xmlns:c16="http://schemas.microsoft.com/office/drawing/2014/chart" uri="{C3380CC4-5D6E-409C-BE32-E72D297353CC}">
              <c16:uniqueId val="{00000003-0A1E-4196-B43A-5DF5D3A6124D}"/>
            </c:ext>
          </c:extLst>
        </c:ser>
        <c:ser>
          <c:idx val="4"/>
          <c:order val="4"/>
          <c:tx>
            <c:strRef>
              <c:f>Apkopojums!$W$54</c:f>
              <c:strCache>
                <c:ptCount val="1"/>
                <c:pt idx="0">
                  <c:v>3APN</c:v>
                </c:pt>
              </c:strCache>
            </c:strRef>
          </c:tx>
          <c:spPr>
            <a:solidFill>
              <a:schemeClr val="accent5"/>
            </a:solidFill>
            <a:ln>
              <a:noFill/>
            </a:ln>
            <a:effectLst/>
          </c:spPr>
          <c:invertIfNegative val="0"/>
          <c:cat>
            <c:strRef>
              <c:f>Apkopojums!$R$55:$R$66</c:f>
              <c:strCache>
                <c:ptCount val="12"/>
                <c:pt idx="0">
                  <c:v>Janvāris</c:v>
                </c:pt>
                <c:pt idx="1">
                  <c:v>Februāris</c:v>
                </c:pt>
                <c:pt idx="2">
                  <c:v>Marts</c:v>
                </c:pt>
                <c:pt idx="3">
                  <c:v>Aprīlis</c:v>
                </c:pt>
                <c:pt idx="4">
                  <c:v>Maijs</c:v>
                </c:pt>
                <c:pt idx="5">
                  <c:v>Jūnijs</c:v>
                </c:pt>
                <c:pt idx="6">
                  <c:v>Jūlijs</c:v>
                </c:pt>
                <c:pt idx="7">
                  <c:v>Augusts</c:v>
                </c:pt>
                <c:pt idx="8">
                  <c:v>Septembris</c:v>
                </c:pt>
                <c:pt idx="9">
                  <c:v>Oktobris</c:v>
                </c:pt>
                <c:pt idx="10">
                  <c:v>Novembris</c:v>
                </c:pt>
                <c:pt idx="11">
                  <c:v>Decembris</c:v>
                </c:pt>
              </c:strCache>
            </c:strRef>
          </c:cat>
          <c:val>
            <c:numRef>
              <c:f>Apkopojums!$W$55:$W$66</c:f>
              <c:numCache>
                <c:formatCode>General</c:formatCode>
                <c:ptCount val="12"/>
                <c:pt idx="0">
                  <c:v>18</c:v>
                </c:pt>
                <c:pt idx="1">
                  <c:v>13</c:v>
                </c:pt>
                <c:pt idx="2">
                  <c:v>12</c:v>
                </c:pt>
                <c:pt idx="3">
                  <c:v>7</c:v>
                </c:pt>
                <c:pt idx="4">
                  <c:v>7</c:v>
                </c:pt>
                <c:pt idx="5">
                  <c:v>6</c:v>
                </c:pt>
                <c:pt idx="6">
                  <c:v>11</c:v>
                </c:pt>
                <c:pt idx="7">
                  <c:v>1</c:v>
                </c:pt>
                <c:pt idx="8">
                  <c:v>5</c:v>
                </c:pt>
                <c:pt idx="9">
                  <c:v>30</c:v>
                </c:pt>
                <c:pt idx="10">
                  <c:v>34</c:v>
                </c:pt>
                <c:pt idx="11">
                  <c:v>25</c:v>
                </c:pt>
              </c:numCache>
            </c:numRef>
          </c:val>
          <c:extLst>
            <c:ext xmlns:c16="http://schemas.microsoft.com/office/drawing/2014/chart" uri="{C3380CC4-5D6E-409C-BE32-E72D297353CC}">
              <c16:uniqueId val="{00000004-0A1E-4196-B43A-5DF5D3A6124D}"/>
            </c:ext>
          </c:extLst>
        </c:ser>
        <c:ser>
          <c:idx val="5"/>
          <c:order val="5"/>
          <c:tx>
            <c:strRef>
              <c:f>Apkopojums!$X$54</c:f>
              <c:strCache>
                <c:ptCount val="1"/>
                <c:pt idx="0">
                  <c:v>4APN</c:v>
                </c:pt>
              </c:strCache>
            </c:strRef>
          </c:tx>
          <c:spPr>
            <a:solidFill>
              <a:schemeClr val="accent6"/>
            </a:solidFill>
            <a:ln>
              <a:noFill/>
            </a:ln>
            <a:effectLst/>
          </c:spPr>
          <c:invertIfNegative val="0"/>
          <c:cat>
            <c:strRef>
              <c:f>Apkopojums!$R$55:$R$66</c:f>
              <c:strCache>
                <c:ptCount val="12"/>
                <c:pt idx="0">
                  <c:v>Janvāris</c:v>
                </c:pt>
                <c:pt idx="1">
                  <c:v>Februāris</c:v>
                </c:pt>
                <c:pt idx="2">
                  <c:v>Marts</c:v>
                </c:pt>
                <c:pt idx="3">
                  <c:v>Aprīlis</c:v>
                </c:pt>
                <c:pt idx="4">
                  <c:v>Maijs</c:v>
                </c:pt>
                <c:pt idx="5">
                  <c:v>Jūnijs</c:v>
                </c:pt>
                <c:pt idx="6">
                  <c:v>Jūlijs</c:v>
                </c:pt>
                <c:pt idx="7">
                  <c:v>Augusts</c:v>
                </c:pt>
                <c:pt idx="8">
                  <c:v>Septembris</c:v>
                </c:pt>
                <c:pt idx="9">
                  <c:v>Oktobris</c:v>
                </c:pt>
                <c:pt idx="10">
                  <c:v>Novembris</c:v>
                </c:pt>
                <c:pt idx="11">
                  <c:v>Decembris</c:v>
                </c:pt>
              </c:strCache>
            </c:strRef>
          </c:cat>
          <c:val>
            <c:numRef>
              <c:f>Apkopojums!$X$55:$X$66</c:f>
              <c:numCache>
                <c:formatCode>General</c:formatCode>
                <c:ptCount val="12"/>
                <c:pt idx="0">
                  <c:v>14</c:v>
                </c:pt>
                <c:pt idx="1">
                  <c:v>59</c:v>
                </c:pt>
                <c:pt idx="2">
                  <c:v>36</c:v>
                </c:pt>
                <c:pt idx="3">
                  <c:v>34</c:v>
                </c:pt>
                <c:pt idx="4">
                  <c:v>16</c:v>
                </c:pt>
                <c:pt idx="5">
                  <c:v>30</c:v>
                </c:pt>
                <c:pt idx="6">
                  <c:v>33</c:v>
                </c:pt>
                <c:pt idx="7">
                  <c:v>20</c:v>
                </c:pt>
                <c:pt idx="8">
                  <c:v>41</c:v>
                </c:pt>
                <c:pt idx="9">
                  <c:v>62</c:v>
                </c:pt>
                <c:pt idx="10">
                  <c:v>86</c:v>
                </c:pt>
                <c:pt idx="11">
                  <c:v>32</c:v>
                </c:pt>
              </c:numCache>
            </c:numRef>
          </c:val>
          <c:extLst>
            <c:ext xmlns:c16="http://schemas.microsoft.com/office/drawing/2014/chart" uri="{C3380CC4-5D6E-409C-BE32-E72D297353CC}">
              <c16:uniqueId val="{00000005-0A1E-4196-B43A-5DF5D3A6124D}"/>
            </c:ext>
          </c:extLst>
        </c:ser>
        <c:ser>
          <c:idx val="6"/>
          <c:order val="6"/>
          <c:tx>
            <c:strRef>
              <c:f>Apkopojums!$Y$54</c:f>
              <c:strCache>
                <c:ptCount val="1"/>
                <c:pt idx="0">
                  <c:v>Gerontopsihiatrijas nod.</c:v>
                </c:pt>
              </c:strCache>
            </c:strRef>
          </c:tx>
          <c:spPr>
            <a:solidFill>
              <a:schemeClr val="accent1">
                <a:lumMod val="60000"/>
              </a:schemeClr>
            </a:solidFill>
            <a:ln>
              <a:noFill/>
            </a:ln>
            <a:effectLst/>
          </c:spPr>
          <c:invertIfNegative val="0"/>
          <c:cat>
            <c:strRef>
              <c:f>Apkopojums!$R$55:$R$66</c:f>
              <c:strCache>
                <c:ptCount val="12"/>
                <c:pt idx="0">
                  <c:v>Janvāris</c:v>
                </c:pt>
                <c:pt idx="1">
                  <c:v>Februāris</c:v>
                </c:pt>
                <c:pt idx="2">
                  <c:v>Marts</c:v>
                </c:pt>
                <c:pt idx="3">
                  <c:v>Aprīlis</c:v>
                </c:pt>
                <c:pt idx="4">
                  <c:v>Maijs</c:v>
                </c:pt>
                <c:pt idx="5">
                  <c:v>Jūnijs</c:v>
                </c:pt>
                <c:pt idx="6">
                  <c:v>Jūlijs</c:v>
                </c:pt>
                <c:pt idx="7">
                  <c:v>Augusts</c:v>
                </c:pt>
                <c:pt idx="8">
                  <c:v>Septembris</c:v>
                </c:pt>
                <c:pt idx="9">
                  <c:v>Oktobris</c:v>
                </c:pt>
                <c:pt idx="10">
                  <c:v>Novembris</c:v>
                </c:pt>
                <c:pt idx="11">
                  <c:v>Decembris</c:v>
                </c:pt>
              </c:strCache>
            </c:strRef>
          </c:cat>
          <c:val>
            <c:numRef>
              <c:f>Apkopojums!$Y$55:$Y$66</c:f>
              <c:numCache>
                <c:formatCode>General</c:formatCode>
                <c:ptCount val="12"/>
                <c:pt idx="0">
                  <c:v>43</c:v>
                </c:pt>
                <c:pt idx="1">
                  <c:v>43</c:v>
                </c:pt>
                <c:pt idx="2">
                  <c:v>32</c:v>
                </c:pt>
                <c:pt idx="3">
                  <c:v>29</c:v>
                </c:pt>
                <c:pt idx="4">
                  <c:v>45</c:v>
                </c:pt>
                <c:pt idx="5">
                  <c:v>19</c:v>
                </c:pt>
                <c:pt idx="6">
                  <c:v>25</c:v>
                </c:pt>
                <c:pt idx="7">
                  <c:v>39</c:v>
                </c:pt>
                <c:pt idx="8">
                  <c:v>45</c:v>
                </c:pt>
                <c:pt idx="9">
                  <c:v>39</c:v>
                </c:pt>
                <c:pt idx="10">
                  <c:v>46</c:v>
                </c:pt>
                <c:pt idx="11">
                  <c:v>26</c:v>
                </c:pt>
              </c:numCache>
            </c:numRef>
          </c:val>
          <c:extLst>
            <c:ext xmlns:c16="http://schemas.microsoft.com/office/drawing/2014/chart" uri="{C3380CC4-5D6E-409C-BE32-E72D297353CC}">
              <c16:uniqueId val="{00000006-0A1E-4196-B43A-5DF5D3A6124D}"/>
            </c:ext>
          </c:extLst>
        </c:ser>
        <c:ser>
          <c:idx val="7"/>
          <c:order val="7"/>
          <c:tx>
            <c:strRef>
              <c:f>Apkopojums!$Z$54</c:f>
              <c:strCache>
                <c:ptCount val="1"/>
                <c:pt idx="0">
                  <c:v>Bērnu psihiatrijas nodaļa</c:v>
                </c:pt>
              </c:strCache>
            </c:strRef>
          </c:tx>
          <c:spPr>
            <a:solidFill>
              <a:srgbClr val="99FFCC"/>
            </a:solidFill>
            <a:ln>
              <a:noFill/>
            </a:ln>
            <a:effectLst/>
          </c:spPr>
          <c:invertIfNegative val="0"/>
          <c:cat>
            <c:strRef>
              <c:f>Apkopojums!$R$55:$R$66</c:f>
              <c:strCache>
                <c:ptCount val="12"/>
                <c:pt idx="0">
                  <c:v>Janvāris</c:v>
                </c:pt>
                <c:pt idx="1">
                  <c:v>Februāris</c:v>
                </c:pt>
                <c:pt idx="2">
                  <c:v>Marts</c:v>
                </c:pt>
                <c:pt idx="3">
                  <c:v>Aprīlis</c:v>
                </c:pt>
                <c:pt idx="4">
                  <c:v>Maijs</c:v>
                </c:pt>
                <c:pt idx="5">
                  <c:v>Jūnijs</c:v>
                </c:pt>
                <c:pt idx="6">
                  <c:v>Jūlijs</c:v>
                </c:pt>
                <c:pt idx="7">
                  <c:v>Augusts</c:v>
                </c:pt>
                <c:pt idx="8">
                  <c:v>Septembris</c:v>
                </c:pt>
                <c:pt idx="9">
                  <c:v>Oktobris</c:v>
                </c:pt>
                <c:pt idx="10">
                  <c:v>Novembris</c:v>
                </c:pt>
                <c:pt idx="11">
                  <c:v>Decembris</c:v>
                </c:pt>
              </c:strCache>
            </c:strRef>
          </c:cat>
          <c:val>
            <c:numRef>
              <c:f>Apkopojums!$Z$55:$Z$66</c:f>
              <c:numCache>
                <c:formatCode>General</c:formatCode>
                <c:ptCount val="12"/>
                <c:pt idx="0">
                  <c:v>129</c:v>
                </c:pt>
                <c:pt idx="1">
                  <c:v>154</c:v>
                </c:pt>
                <c:pt idx="2">
                  <c:v>138</c:v>
                </c:pt>
                <c:pt idx="3">
                  <c:v>142</c:v>
                </c:pt>
                <c:pt idx="4">
                  <c:v>153</c:v>
                </c:pt>
                <c:pt idx="5">
                  <c:v>155</c:v>
                </c:pt>
                <c:pt idx="6">
                  <c:v>106</c:v>
                </c:pt>
                <c:pt idx="7">
                  <c:v>149</c:v>
                </c:pt>
                <c:pt idx="8">
                  <c:v>185</c:v>
                </c:pt>
                <c:pt idx="9">
                  <c:v>258</c:v>
                </c:pt>
                <c:pt idx="10">
                  <c:v>202</c:v>
                </c:pt>
                <c:pt idx="11">
                  <c:v>191</c:v>
                </c:pt>
              </c:numCache>
            </c:numRef>
          </c:val>
          <c:extLst>
            <c:ext xmlns:c16="http://schemas.microsoft.com/office/drawing/2014/chart" uri="{C3380CC4-5D6E-409C-BE32-E72D297353CC}">
              <c16:uniqueId val="{00000007-0A1E-4196-B43A-5DF5D3A6124D}"/>
            </c:ext>
          </c:extLst>
        </c:ser>
        <c:ser>
          <c:idx val="8"/>
          <c:order val="8"/>
          <c:tx>
            <c:strRef>
              <c:f>Apkopojums!$AA$54</c:f>
              <c:strCache>
                <c:ptCount val="1"/>
                <c:pt idx="0">
                  <c:v>DS bērni</c:v>
                </c:pt>
              </c:strCache>
            </c:strRef>
          </c:tx>
          <c:spPr>
            <a:solidFill>
              <a:srgbClr val="33CCFF"/>
            </a:solidFill>
            <a:ln>
              <a:noFill/>
            </a:ln>
            <a:effectLst/>
          </c:spPr>
          <c:invertIfNegative val="0"/>
          <c:cat>
            <c:strRef>
              <c:f>Apkopojums!$R$55:$R$66</c:f>
              <c:strCache>
                <c:ptCount val="12"/>
                <c:pt idx="0">
                  <c:v>Janvāris</c:v>
                </c:pt>
                <c:pt idx="1">
                  <c:v>Februāris</c:v>
                </c:pt>
                <c:pt idx="2">
                  <c:v>Marts</c:v>
                </c:pt>
                <c:pt idx="3">
                  <c:v>Aprīlis</c:v>
                </c:pt>
                <c:pt idx="4">
                  <c:v>Maijs</c:v>
                </c:pt>
                <c:pt idx="5">
                  <c:v>Jūnijs</c:v>
                </c:pt>
                <c:pt idx="6">
                  <c:v>Jūlijs</c:v>
                </c:pt>
                <c:pt idx="7">
                  <c:v>Augusts</c:v>
                </c:pt>
                <c:pt idx="8">
                  <c:v>Septembris</c:v>
                </c:pt>
                <c:pt idx="9">
                  <c:v>Oktobris</c:v>
                </c:pt>
                <c:pt idx="10">
                  <c:v>Novembris</c:v>
                </c:pt>
                <c:pt idx="11">
                  <c:v>Decembris</c:v>
                </c:pt>
              </c:strCache>
            </c:strRef>
          </c:cat>
          <c:val>
            <c:numRef>
              <c:f>Apkopojums!$AA$55:$AA$66</c:f>
              <c:numCache>
                <c:formatCode>General</c:formatCode>
                <c:ptCount val="12"/>
                <c:pt idx="0">
                  <c:v>64</c:v>
                </c:pt>
                <c:pt idx="1">
                  <c:v>83</c:v>
                </c:pt>
                <c:pt idx="2">
                  <c:v>111</c:v>
                </c:pt>
                <c:pt idx="3">
                  <c:v>130</c:v>
                </c:pt>
                <c:pt idx="4">
                  <c:v>120</c:v>
                </c:pt>
                <c:pt idx="5">
                  <c:v>80</c:v>
                </c:pt>
                <c:pt idx="6">
                  <c:v>125</c:v>
                </c:pt>
                <c:pt idx="7">
                  <c:v>133</c:v>
                </c:pt>
                <c:pt idx="8">
                  <c:v>137</c:v>
                </c:pt>
                <c:pt idx="9">
                  <c:v>141</c:v>
                </c:pt>
                <c:pt idx="10">
                  <c:v>150</c:v>
                </c:pt>
                <c:pt idx="11">
                  <c:v>129</c:v>
                </c:pt>
              </c:numCache>
            </c:numRef>
          </c:val>
          <c:extLst>
            <c:ext xmlns:c16="http://schemas.microsoft.com/office/drawing/2014/chart" uri="{C3380CC4-5D6E-409C-BE32-E72D297353CC}">
              <c16:uniqueId val="{00000008-0A1E-4196-B43A-5DF5D3A6124D}"/>
            </c:ext>
          </c:extLst>
        </c:ser>
        <c:ser>
          <c:idx val="9"/>
          <c:order val="9"/>
          <c:tx>
            <c:strRef>
              <c:f>Apkopojums!$AB$54</c:f>
              <c:strCache>
                <c:ptCount val="1"/>
                <c:pt idx="0">
                  <c:v>Ambulatorie pakalpojumi</c:v>
                </c:pt>
              </c:strCache>
            </c:strRef>
          </c:tx>
          <c:spPr>
            <a:solidFill>
              <a:schemeClr val="accent4">
                <a:lumMod val="60000"/>
              </a:schemeClr>
            </a:solidFill>
            <a:ln>
              <a:noFill/>
            </a:ln>
            <a:effectLst/>
          </c:spPr>
          <c:invertIfNegative val="0"/>
          <c:cat>
            <c:strRef>
              <c:f>Apkopojums!$R$55:$R$66</c:f>
              <c:strCache>
                <c:ptCount val="12"/>
                <c:pt idx="0">
                  <c:v>Janvāris</c:v>
                </c:pt>
                <c:pt idx="1">
                  <c:v>Februāris</c:v>
                </c:pt>
                <c:pt idx="2">
                  <c:v>Marts</c:v>
                </c:pt>
                <c:pt idx="3">
                  <c:v>Aprīlis</c:v>
                </c:pt>
                <c:pt idx="4">
                  <c:v>Maijs</c:v>
                </c:pt>
                <c:pt idx="5">
                  <c:v>Jūnijs</c:v>
                </c:pt>
                <c:pt idx="6">
                  <c:v>Jūlijs</c:v>
                </c:pt>
                <c:pt idx="7">
                  <c:v>Augusts</c:v>
                </c:pt>
                <c:pt idx="8">
                  <c:v>Septembris</c:v>
                </c:pt>
                <c:pt idx="9">
                  <c:v>Oktobris</c:v>
                </c:pt>
                <c:pt idx="10">
                  <c:v>Novembris</c:v>
                </c:pt>
                <c:pt idx="11">
                  <c:v>Decembris</c:v>
                </c:pt>
              </c:strCache>
            </c:strRef>
          </c:cat>
          <c:val>
            <c:numRef>
              <c:f>Apkopojums!$AB$55:$AB$66</c:f>
              <c:numCache>
                <c:formatCode>General</c:formatCode>
                <c:ptCount val="12"/>
                <c:pt idx="0">
                  <c:v>0</c:v>
                </c:pt>
                <c:pt idx="1">
                  <c:v>2</c:v>
                </c:pt>
                <c:pt idx="2">
                  <c:v>60</c:v>
                </c:pt>
                <c:pt idx="3">
                  <c:v>172</c:v>
                </c:pt>
                <c:pt idx="4">
                  <c:v>134</c:v>
                </c:pt>
                <c:pt idx="5">
                  <c:v>92</c:v>
                </c:pt>
                <c:pt idx="6">
                  <c:v>108</c:v>
                </c:pt>
                <c:pt idx="7">
                  <c:v>77</c:v>
                </c:pt>
                <c:pt idx="8">
                  <c:v>138</c:v>
                </c:pt>
                <c:pt idx="9">
                  <c:v>126</c:v>
                </c:pt>
                <c:pt idx="10">
                  <c:v>124</c:v>
                </c:pt>
                <c:pt idx="11">
                  <c:v>110</c:v>
                </c:pt>
              </c:numCache>
            </c:numRef>
          </c:val>
          <c:extLst>
            <c:ext xmlns:c16="http://schemas.microsoft.com/office/drawing/2014/chart" uri="{C3380CC4-5D6E-409C-BE32-E72D297353CC}">
              <c16:uniqueId val="{00000009-0A1E-4196-B43A-5DF5D3A6124D}"/>
            </c:ext>
          </c:extLst>
        </c:ser>
        <c:ser>
          <c:idx val="10"/>
          <c:order val="10"/>
          <c:tx>
            <c:strRef>
              <c:f>Apkopojums!$AC$54</c:f>
              <c:strCache>
                <c:ptCount val="1"/>
                <c:pt idx="0">
                  <c:v>Ambulatorie pakalpjumi - maksas</c:v>
                </c:pt>
              </c:strCache>
            </c:strRef>
          </c:tx>
          <c:spPr>
            <a:solidFill>
              <a:schemeClr val="accent5">
                <a:lumMod val="60000"/>
              </a:schemeClr>
            </a:solidFill>
            <a:ln>
              <a:noFill/>
            </a:ln>
            <a:effectLst/>
          </c:spPr>
          <c:invertIfNegative val="0"/>
          <c:cat>
            <c:strRef>
              <c:f>Apkopojums!$R$55:$R$66</c:f>
              <c:strCache>
                <c:ptCount val="12"/>
                <c:pt idx="0">
                  <c:v>Janvāris</c:v>
                </c:pt>
                <c:pt idx="1">
                  <c:v>Februāris</c:v>
                </c:pt>
                <c:pt idx="2">
                  <c:v>Marts</c:v>
                </c:pt>
                <c:pt idx="3">
                  <c:v>Aprīlis</c:v>
                </c:pt>
                <c:pt idx="4">
                  <c:v>Maijs</c:v>
                </c:pt>
                <c:pt idx="5">
                  <c:v>Jūnijs</c:v>
                </c:pt>
                <c:pt idx="6">
                  <c:v>Jūlijs</c:v>
                </c:pt>
                <c:pt idx="7">
                  <c:v>Augusts</c:v>
                </c:pt>
                <c:pt idx="8">
                  <c:v>Septembris</c:v>
                </c:pt>
                <c:pt idx="9">
                  <c:v>Oktobris</c:v>
                </c:pt>
                <c:pt idx="10">
                  <c:v>Novembris</c:v>
                </c:pt>
                <c:pt idx="11">
                  <c:v>Decembris</c:v>
                </c:pt>
              </c:strCache>
            </c:strRef>
          </c:cat>
          <c:val>
            <c:numRef>
              <c:f>Apkopojums!$AC$55:$AC$66</c:f>
              <c:numCache>
                <c:formatCode>General</c:formatCode>
                <c:ptCount val="12"/>
                <c:pt idx="0">
                  <c:v>0</c:v>
                </c:pt>
                <c:pt idx="1">
                  <c:v>0</c:v>
                </c:pt>
                <c:pt idx="2">
                  <c:v>1</c:v>
                </c:pt>
                <c:pt idx="3">
                  <c:v>3</c:v>
                </c:pt>
                <c:pt idx="4">
                  <c:v>2</c:v>
                </c:pt>
                <c:pt idx="5">
                  <c:v>1</c:v>
                </c:pt>
                <c:pt idx="6">
                  <c:v>7</c:v>
                </c:pt>
                <c:pt idx="7">
                  <c:v>17</c:v>
                </c:pt>
                <c:pt idx="8">
                  <c:v>4</c:v>
                </c:pt>
                <c:pt idx="9">
                  <c:v>10</c:v>
                </c:pt>
                <c:pt idx="10">
                  <c:v>10</c:v>
                </c:pt>
                <c:pt idx="11">
                  <c:v>10</c:v>
                </c:pt>
              </c:numCache>
            </c:numRef>
          </c:val>
          <c:extLst>
            <c:ext xmlns:c16="http://schemas.microsoft.com/office/drawing/2014/chart" uri="{C3380CC4-5D6E-409C-BE32-E72D297353CC}">
              <c16:uniqueId val="{0000000A-0A1E-4196-B43A-5DF5D3A6124D}"/>
            </c:ext>
          </c:extLst>
        </c:ser>
        <c:ser>
          <c:idx val="11"/>
          <c:order val="11"/>
          <c:tx>
            <c:strRef>
              <c:f>Apkopojums!$AD$54</c:f>
              <c:strCache>
                <c:ptCount val="1"/>
                <c:pt idx="0">
                  <c:v>Agrīnā intervence</c:v>
                </c:pt>
              </c:strCache>
            </c:strRef>
          </c:tx>
          <c:spPr>
            <a:solidFill>
              <a:srgbClr val="FF6699"/>
            </a:solidFill>
            <a:ln>
              <a:noFill/>
            </a:ln>
            <a:effectLst/>
          </c:spPr>
          <c:invertIfNegative val="0"/>
          <c:cat>
            <c:strRef>
              <c:f>Apkopojums!$R$55:$R$66</c:f>
              <c:strCache>
                <c:ptCount val="12"/>
                <c:pt idx="0">
                  <c:v>Janvāris</c:v>
                </c:pt>
                <c:pt idx="1">
                  <c:v>Februāris</c:v>
                </c:pt>
                <c:pt idx="2">
                  <c:v>Marts</c:v>
                </c:pt>
                <c:pt idx="3">
                  <c:v>Aprīlis</c:v>
                </c:pt>
                <c:pt idx="4">
                  <c:v>Maijs</c:v>
                </c:pt>
                <c:pt idx="5">
                  <c:v>Jūnijs</c:v>
                </c:pt>
                <c:pt idx="6">
                  <c:v>Jūlijs</c:v>
                </c:pt>
                <c:pt idx="7">
                  <c:v>Augusts</c:v>
                </c:pt>
                <c:pt idx="8">
                  <c:v>Septembris</c:v>
                </c:pt>
                <c:pt idx="9">
                  <c:v>Oktobris</c:v>
                </c:pt>
                <c:pt idx="10">
                  <c:v>Novembris</c:v>
                </c:pt>
                <c:pt idx="11">
                  <c:v>Decembris</c:v>
                </c:pt>
              </c:strCache>
            </c:strRef>
          </c:cat>
          <c:val>
            <c:numRef>
              <c:f>Apkopojums!$AD$55:$AD$66</c:f>
              <c:numCache>
                <c:formatCode>General</c:formatCode>
                <c:ptCount val="12"/>
                <c:pt idx="0">
                  <c:v>144</c:v>
                </c:pt>
                <c:pt idx="1">
                  <c:v>149</c:v>
                </c:pt>
                <c:pt idx="2">
                  <c:v>234</c:v>
                </c:pt>
                <c:pt idx="3">
                  <c:v>195</c:v>
                </c:pt>
                <c:pt idx="4">
                  <c:v>165</c:v>
                </c:pt>
                <c:pt idx="5">
                  <c:v>159</c:v>
                </c:pt>
                <c:pt idx="6">
                  <c:v>178</c:v>
                </c:pt>
                <c:pt idx="7">
                  <c:v>174</c:v>
                </c:pt>
                <c:pt idx="8">
                  <c:v>201</c:v>
                </c:pt>
                <c:pt idx="9">
                  <c:v>213</c:v>
                </c:pt>
                <c:pt idx="10">
                  <c:v>172</c:v>
                </c:pt>
                <c:pt idx="11">
                  <c:v>137</c:v>
                </c:pt>
              </c:numCache>
            </c:numRef>
          </c:val>
          <c:extLst>
            <c:ext xmlns:c16="http://schemas.microsoft.com/office/drawing/2014/chart" uri="{C3380CC4-5D6E-409C-BE32-E72D297353CC}">
              <c16:uniqueId val="{0000000B-0A1E-4196-B43A-5DF5D3A6124D}"/>
            </c:ext>
          </c:extLst>
        </c:ser>
        <c:ser>
          <c:idx val="12"/>
          <c:order val="12"/>
          <c:tx>
            <c:strRef>
              <c:f>Apkopojums!$AE$54</c:f>
              <c:strCache>
                <c:ptCount val="1"/>
                <c:pt idx="0">
                  <c:v>DS pieaugušie</c:v>
                </c:pt>
              </c:strCache>
            </c:strRef>
          </c:tx>
          <c:spPr>
            <a:solidFill>
              <a:schemeClr val="accent1">
                <a:lumMod val="80000"/>
                <a:lumOff val="20000"/>
              </a:schemeClr>
            </a:solidFill>
            <a:ln>
              <a:noFill/>
            </a:ln>
            <a:effectLst/>
          </c:spPr>
          <c:invertIfNegative val="0"/>
          <c:cat>
            <c:strRef>
              <c:f>Apkopojums!$R$55:$R$66</c:f>
              <c:strCache>
                <c:ptCount val="12"/>
                <c:pt idx="0">
                  <c:v>Janvāris</c:v>
                </c:pt>
                <c:pt idx="1">
                  <c:v>Februāris</c:v>
                </c:pt>
                <c:pt idx="2">
                  <c:v>Marts</c:v>
                </c:pt>
                <c:pt idx="3">
                  <c:v>Aprīlis</c:v>
                </c:pt>
                <c:pt idx="4">
                  <c:v>Maijs</c:v>
                </c:pt>
                <c:pt idx="5">
                  <c:v>Jūnijs</c:v>
                </c:pt>
                <c:pt idx="6">
                  <c:v>Jūlijs</c:v>
                </c:pt>
                <c:pt idx="7">
                  <c:v>Augusts</c:v>
                </c:pt>
                <c:pt idx="8">
                  <c:v>Septembris</c:v>
                </c:pt>
                <c:pt idx="9">
                  <c:v>Oktobris</c:v>
                </c:pt>
                <c:pt idx="10">
                  <c:v>Novembris</c:v>
                </c:pt>
                <c:pt idx="11">
                  <c:v>Decembris</c:v>
                </c:pt>
              </c:strCache>
            </c:strRef>
          </c:cat>
          <c:val>
            <c:numRef>
              <c:f>Apkopojums!$AE$55:$AE$66</c:f>
              <c:numCache>
                <c:formatCode>General</c:formatCode>
                <c:ptCount val="12"/>
                <c:pt idx="0">
                  <c:v>332</c:v>
                </c:pt>
                <c:pt idx="1">
                  <c:v>343</c:v>
                </c:pt>
                <c:pt idx="2">
                  <c:v>325</c:v>
                </c:pt>
                <c:pt idx="3">
                  <c:v>340</c:v>
                </c:pt>
                <c:pt idx="4">
                  <c:v>317</c:v>
                </c:pt>
                <c:pt idx="5">
                  <c:v>253</c:v>
                </c:pt>
                <c:pt idx="6">
                  <c:v>342</c:v>
                </c:pt>
                <c:pt idx="7">
                  <c:v>195</c:v>
                </c:pt>
                <c:pt idx="8">
                  <c:v>314</c:v>
                </c:pt>
                <c:pt idx="9">
                  <c:v>302</c:v>
                </c:pt>
                <c:pt idx="10">
                  <c:v>243</c:v>
                </c:pt>
                <c:pt idx="11">
                  <c:v>288</c:v>
                </c:pt>
              </c:numCache>
            </c:numRef>
          </c:val>
          <c:extLst>
            <c:ext xmlns:c16="http://schemas.microsoft.com/office/drawing/2014/chart" uri="{C3380CC4-5D6E-409C-BE32-E72D297353CC}">
              <c16:uniqueId val="{0000000C-0A1E-4196-B43A-5DF5D3A6124D}"/>
            </c:ext>
          </c:extLst>
        </c:ser>
        <c:dLbls>
          <c:showLegendKey val="0"/>
          <c:showVal val="0"/>
          <c:showCatName val="0"/>
          <c:showSerName val="0"/>
          <c:showPercent val="0"/>
          <c:showBubbleSize val="0"/>
        </c:dLbls>
        <c:gapWidth val="150"/>
        <c:overlap val="100"/>
        <c:axId val="1170260287"/>
        <c:axId val="1170250719"/>
      </c:barChart>
      <c:catAx>
        <c:axId val="11702602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170250719"/>
        <c:crosses val="autoZero"/>
        <c:auto val="1"/>
        <c:lblAlgn val="ctr"/>
        <c:lblOffset val="100"/>
        <c:noMultiLvlLbl val="0"/>
      </c:catAx>
      <c:valAx>
        <c:axId val="11702507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170260287"/>
        <c:crosses val="autoZero"/>
        <c:crossBetween val="between"/>
      </c:valAx>
      <c:spPr>
        <a:noFill/>
        <a:ln>
          <a:noFill/>
        </a:ln>
        <a:effectLst/>
      </c:spPr>
    </c:plotArea>
    <c:legend>
      <c:legendPos val="b"/>
      <c:layout>
        <c:manualLayout>
          <c:xMode val="edge"/>
          <c:yMode val="edge"/>
          <c:x val="5.2574473179350871E-2"/>
          <c:y val="0.6676825224060815"/>
          <c:w val="0.94742552682064918"/>
          <c:h val="0.3323174775939183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600" b="0" i="0" baseline="0">
                <a:effectLst/>
              </a:rPr>
              <a:t>Psiholoģisko izpēšu skaita salīdzinājums</a:t>
            </a:r>
            <a:endParaRPr lang="lv-LV" sz="12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'Statistiak no AB _ST123'!$L$4</c:f>
              <c:strCache>
                <c:ptCount val="1"/>
                <c:pt idx="0">
                  <c:v>2024.gads</c:v>
                </c:pt>
              </c:strCache>
            </c:strRef>
          </c:tx>
          <c:spPr>
            <a:solidFill>
              <a:schemeClr val="accent1"/>
            </a:solidFill>
            <a:ln>
              <a:noFill/>
            </a:ln>
            <a:effectLst/>
          </c:spPr>
          <c:invertIfNegative val="0"/>
          <c:cat>
            <c:strRef>
              <c:f>'Statistiak no AB _ST123'!$B$5:$B$10</c:f>
              <c:strCache>
                <c:ptCount val="6"/>
                <c:pt idx="0">
                  <c:v>Kognitīvo procesu izpēte</c:v>
                </c:pt>
                <c:pt idx="1">
                  <c:v>Intelekta izpēte</c:v>
                </c:pt>
                <c:pt idx="2">
                  <c:v>Emocionālās un sociālās sfēras izpēte</c:v>
                </c:pt>
                <c:pt idx="3">
                  <c:v>Personības izpēte</c:v>
                </c:pt>
                <c:pt idx="4">
                  <c:v>Cita psihodiagnostika</c:v>
                </c:pt>
                <c:pt idx="5">
                  <c:v>Autiska spektra traucējumu diagnostika</c:v>
                </c:pt>
              </c:strCache>
            </c:strRef>
          </c:cat>
          <c:val>
            <c:numRef>
              <c:f>'Statistiak no AB _ST123'!$L$5:$L$10</c:f>
              <c:numCache>
                <c:formatCode>General</c:formatCode>
                <c:ptCount val="6"/>
                <c:pt idx="0">
                  <c:v>441</c:v>
                </c:pt>
                <c:pt idx="1">
                  <c:v>134</c:v>
                </c:pt>
                <c:pt idx="2">
                  <c:v>451</c:v>
                </c:pt>
                <c:pt idx="3">
                  <c:v>312</c:v>
                </c:pt>
                <c:pt idx="4">
                  <c:v>47</c:v>
                </c:pt>
                <c:pt idx="5">
                  <c:v>18</c:v>
                </c:pt>
              </c:numCache>
            </c:numRef>
          </c:val>
          <c:extLst>
            <c:ext xmlns:c16="http://schemas.microsoft.com/office/drawing/2014/chart" uri="{C3380CC4-5D6E-409C-BE32-E72D297353CC}">
              <c16:uniqueId val="{00000000-DF87-4EB7-BC5B-B533E0305ABE}"/>
            </c:ext>
          </c:extLst>
        </c:ser>
        <c:ser>
          <c:idx val="1"/>
          <c:order val="1"/>
          <c:tx>
            <c:strRef>
              <c:f>'Statistiak no AB _ST123'!$M$4</c:f>
              <c:strCache>
                <c:ptCount val="1"/>
                <c:pt idx="0">
                  <c:v>2025.gads</c:v>
                </c:pt>
              </c:strCache>
            </c:strRef>
          </c:tx>
          <c:spPr>
            <a:solidFill>
              <a:schemeClr val="accent2"/>
            </a:solidFill>
            <a:ln>
              <a:noFill/>
            </a:ln>
            <a:effectLst/>
          </c:spPr>
          <c:invertIfNegative val="0"/>
          <c:cat>
            <c:strRef>
              <c:f>'Statistiak no AB _ST123'!$B$5:$B$10</c:f>
              <c:strCache>
                <c:ptCount val="6"/>
                <c:pt idx="0">
                  <c:v>Kognitīvo procesu izpēte</c:v>
                </c:pt>
                <c:pt idx="1">
                  <c:v>Intelekta izpēte</c:v>
                </c:pt>
                <c:pt idx="2">
                  <c:v>Emocionālās un sociālās sfēras izpēte</c:v>
                </c:pt>
                <c:pt idx="3">
                  <c:v>Personības izpēte</c:v>
                </c:pt>
                <c:pt idx="4">
                  <c:v>Cita psihodiagnostika</c:v>
                </c:pt>
                <c:pt idx="5">
                  <c:v>Autiska spektra traucējumu diagnostika</c:v>
                </c:pt>
              </c:strCache>
            </c:strRef>
          </c:cat>
          <c:val>
            <c:numRef>
              <c:f>'Statistiak no AB _ST123'!$M$5:$M$10</c:f>
              <c:numCache>
                <c:formatCode>General</c:formatCode>
                <c:ptCount val="6"/>
                <c:pt idx="0">
                  <c:v>396</c:v>
                </c:pt>
                <c:pt idx="1">
                  <c:v>113</c:v>
                </c:pt>
                <c:pt idx="2">
                  <c:v>379</c:v>
                </c:pt>
                <c:pt idx="3">
                  <c:v>247</c:v>
                </c:pt>
                <c:pt idx="4">
                  <c:v>22</c:v>
                </c:pt>
                <c:pt idx="5">
                  <c:v>13</c:v>
                </c:pt>
              </c:numCache>
            </c:numRef>
          </c:val>
          <c:extLst>
            <c:ext xmlns:c16="http://schemas.microsoft.com/office/drawing/2014/chart" uri="{C3380CC4-5D6E-409C-BE32-E72D297353CC}">
              <c16:uniqueId val="{00000001-DF87-4EB7-BC5B-B533E0305ABE}"/>
            </c:ext>
          </c:extLst>
        </c:ser>
        <c:dLbls>
          <c:showLegendKey val="0"/>
          <c:showVal val="0"/>
          <c:showCatName val="0"/>
          <c:showSerName val="0"/>
          <c:showPercent val="0"/>
          <c:showBubbleSize val="0"/>
        </c:dLbls>
        <c:gapWidth val="182"/>
        <c:axId val="2009207759"/>
        <c:axId val="2009204015"/>
      </c:barChart>
      <c:catAx>
        <c:axId val="20092077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009204015"/>
        <c:crosses val="autoZero"/>
        <c:auto val="1"/>
        <c:lblAlgn val="ctr"/>
        <c:lblOffset val="100"/>
        <c:noMultiLvlLbl val="0"/>
      </c:catAx>
      <c:valAx>
        <c:axId val="200920401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0092077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70CFA-5BA3-4CBF-98D4-2DC3570AC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32</Pages>
  <Words>42038</Words>
  <Characters>23963</Characters>
  <Application>Microsoft Office Word</Application>
  <DocSecurity>0</DocSecurity>
  <Lines>199</Lines>
  <Paragraphs>131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Liesma Jankovska</dc:creator>
  <cp:keywords/>
  <dc:description/>
  <cp:lastModifiedBy>Liesma Jankovska</cp:lastModifiedBy>
  <cp:revision>443</cp:revision>
  <dcterms:created xsi:type="dcterms:W3CDTF">2026-02-06T06:00:00Z</dcterms:created>
  <dcterms:modified xsi:type="dcterms:W3CDTF">2026-02-12T06:53:00Z</dcterms:modified>
</cp:coreProperties>
</file>